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2003-2010___5.vsd" ContentType="application/vnd.visio"/>
  <Override PartName="/word/embeddings/Microsoft_Visio_2003-2010___6.vsd" ContentType="application/vnd.visio"/>
  <Override PartName="/word/embeddings/Microsoft_Visio_2003-2010___7.vsd" ContentType="application/vnd.visio"/>
  <Override PartName="/word/embeddings/Microsoft_Visio_2003-2010___8.vsd" ContentType="application/vnd.visio"/>
  <Override PartName="/word/embeddings/Microsoft_Visio_2003-2010___9.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54D6C">
      <w:pPr>
        <w:pStyle w:val="75"/>
        <w:tabs>
          <w:tab w:val="left" w:pos="3570"/>
          <w:tab w:val="left" w:pos="3990"/>
          <w:tab w:val="left" w:pos="5040"/>
          <w:tab w:val="left" w:pos="5460"/>
          <w:tab w:val="left" w:pos="5670"/>
          <w:tab w:val="left" w:pos="5880"/>
          <w:tab w:val="left" w:pos="6240"/>
        </w:tabs>
        <w:autoSpaceDE/>
        <w:autoSpaceDN/>
        <w:adjustRightInd/>
        <w:spacing w:before="0" w:beforeAutospacing="0" w:after="0" w:afterAutospacing="0" w:line="240" w:lineRule="auto"/>
        <w:ind w:firstLine="0" w:firstLineChars="0"/>
        <w:jc w:val="both"/>
        <w:outlineLvl w:val="0"/>
        <w:rPr>
          <w:rFonts w:ascii="Times New Roman" w:hAnsi="Times New Roman"/>
          <w:b/>
          <w:bCs/>
          <w:snapToGrid w:val="0"/>
          <w:sz w:val="32"/>
          <w:szCs w:val="32"/>
        </w:rPr>
      </w:pPr>
      <w:r>
        <w:rPr>
          <w:rFonts w:ascii="Times New Roman" w:hAnsi="Times New Roman"/>
          <w:b/>
          <w:bCs/>
          <w:snapToGrid w:val="0"/>
          <w:sz w:val="32"/>
          <w:szCs w:val="32"/>
        </w:rPr>
        <w:t>一、建设项目基本情况</w:t>
      </w:r>
    </w:p>
    <w:tbl>
      <w:tblPr>
        <w:tblStyle w:val="82"/>
        <w:tblW w:w="92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392"/>
        <w:gridCol w:w="1810"/>
        <w:gridCol w:w="2005"/>
        <w:gridCol w:w="4061"/>
      </w:tblGrid>
      <w:tr w14:paraId="15E24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1392" w:type="dxa"/>
            <w:tcMar>
              <w:top w:w="16" w:type="dxa"/>
              <w:left w:w="16" w:type="dxa"/>
              <w:right w:w="16" w:type="dxa"/>
            </w:tcMar>
            <w:vAlign w:val="center"/>
          </w:tcPr>
          <w:p w14:paraId="18B7E384">
            <w:pPr>
              <w:spacing w:line="240" w:lineRule="auto"/>
              <w:ind w:firstLine="0" w:firstLineChars="0"/>
              <w:jc w:val="center"/>
              <w:rPr>
                <w:b/>
                <w:bCs/>
                <w:kern w:val="0"/>
              </w:rPr>
            </w:pPr>
            <w:r>
              <w:rPr>
                <w:b/>
                <w:bCs/>
                <w:kern w:val="0"/>
              </w:rPr>
              <w:t>建设项目名称</w:t>
            </w:r>
          </w:p>
        </w:tc>
        <w:tc>
          <w:tcPr>
            <w:tcW w:w="7876" w:type="dxa"/>
            <w:gridSpan w:val="3"/>
            <w:vAlign w:val="center"/>
          </w:tcPr>
          <w:p w14:paraId="3764CC96">
            <w:pPr>
              <w:spacing w:line="240" w:lineRule="auto"/>
              <w:ind w:firstLine="0" w:firstLineChars="0"/>
              <w:jc w:val="center"/>
              <w:rPr>
                <w:kern w:val="0"/>
              </w:rPr>
            </w:pPr>
            <w:r>
              <w:rPr>
                <w:kern w:val="0"/>
              </w:rPr>
              <w:t>迁安市恒茂纸业有限公司蒸汽锅炉技术改造项目</w:t>
            </w:r>
          </w:p>
        </w:tc>
      </w:tr>
      <w:tr w14:paraId="568B5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1392" w:type="dxa"/>
            <w:tcMar>
              <w:top w:w="16" w:type="dxa"/>
              <w:left w:w="16" w:type="dxa"/>
              <w:right w:w="16" w:type="dxa"/>
            </w:tcMar>
            <w:vAlign w:val="center"/>
          </w:tcPr>
          <w:p w14:paraId="1DBFCDF5">
            <w:pPr>
              <w:spacing w:line="240" w:lineRule="auto"/>
              <w:ind w:firstLine="0" w:firstLineChars="0"/>
              <w:jc w:val="center"/>
              <w:rPr>
                <w:b/>
                <w:bCs/>
                <w:kern w:val="0"/>
              </w:rPr>
            </w:pPr>
            <w:r>
              <w:rPr>
                <w:b/>
                <w:bCs/>
                <w:kern w:val="0"/>
              </w:rPr>
              <w:t>项目代码</w:t>
            </w:r>
          </w:p>
        </w:tc>
        <w:tc>
          <w:tcPr>
            <w:tcW w:w="7876" w:type="dxa"/>
            <w:gridSpan w:val="3"/>
            <w:vAlign w:val="center"/>
          </w:tcPr>
          <w:p w14:paraId="2308B630">
            <w:pPr>
              <w:spacing w:line="240" w:lineRule="auto"/>
              <w:ind w:firstLine="0" w:firstLineChars="0"/>
              <w:jc w:val="center"/>
              <w:rPr>
                <w:b/>
                <w:bCs/>
                <w:kern w:val="0"/>
              </w:rPr>
            </w:pPr>
            <w:r>
              <w:rPr>
                <w:kern w:val="0"/>
              </w:rPr>
              <w:t>2606-130292-89-02-263403</w:t>
            </w:r>
          </w:p>
        </w:tc>
      </w:tr>
      <w:tr w14:paraId="3423E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1392" w:type="dxa"/>
            <w:tcMar>
              <w:top w:w="16" w:type="dxa"/>
              <w:left w:w="16" w:type="dxa"/>
              <w:right w:w="16" w:type="dxa"/>
            </w:tcMar>
            <w:vAlign w:val="center"/>
          </w:tcPr>
          <w:p w14:paraId="70D0A569">
            <w:pPr>
              <w:spacing w:line="240" w:lineRule="auto"/>
              <w:ind w:firstLine="0" w:firstLineChars="0"/>
              <w:jc w:val="center"/>
              <w:rPr>
                <w:b/>
                <w:bCs/>
                <w:kern w:val="0"/>
              </w:rPr>
            </w:pPr>
            <w:r>
              <w:rPr>
                <w:b/>
                <w:bCs/>
                <w:kern w:val="0"/>
              </w:rPr>
              <w:t>建设单位联系人</w:t>
            </w:r>
          </w:p>
        </w:tc>
        <w:tc>
          <w:tcPr>
            <w:tcW w:w="1810" w:type="dxa"/>
            <w:vAlign w:val="center"/>
          </w:tcPr>
          <w:p w14:paraId="5CC098FB">
            <w:pPr>
              <w:spacing w:line="240" w:lineRule="auto"/>
              <w:ind w:firstLine="0" w:firstLineChars="0"/>
              <w:jc w:val="center"/>
              <w:rPr>
                <w:kern w:val="0"/>
              </w:rPr>
            </w:pPr>
            <w:r>
              <w:rPr>
                <w:kern w:val="0"/>
              </w:rPr>
              <w:t>王建平</w:t>
            </w:r>
          </w:p>
        </w:tc>
        <w:tc>
          <w:tcPr>
            <w:tcW w:w="2005" w:type="dxa"/>
            <w:vAlign w:val="center"/>
          </w:tcPr>
          <w:p w14:paraId="1CBB6037">
            <w:pPr>
              <w:spacing w:line="240" w:lineRule="auto"/>
              <w:ind w:firstLine="0" w:firstLineChars="0"/>
              <w:jc w:val="center"/>
              <w:rPr>
                <w:kern w:val="0"/>
              </w:rPr>
            </w:pPr>
            <w:r>
              <w:rPr>
                <w:b/>
                <w:bCs/>
                <w:kern w:val="0"/>
              </w:rPr>
              <w:t>联系方式</w:t>
            </w:r>
          </w:p>
        </w:tc>
        <w:tc>
          <w:tcPr>
            <w:tcW w:w="4061" w:type="dxa"/>
            <w:vAlign w:val="center"/>
          </w:tcPr>
          <w:p w14:paraId="2B9D8957">
            <w:pPr>
              <w:spacing w:line="240" w:lineRule="auto"/>
              <w:ind w:firstLine="0" w:firstLineChars="0"/>
              <w:jc w:val="center"/>
              <w:rPr>
                <w:kern w:val="0"/>
              </w:rPr>
            </w:pPr>
            <w:bookmarkStart w:id="28" w:name="_GoBack"/>
            <w:bookmarkEnd w:id="28"/>
          </w:p>
        </w:tc>
      </w:tr>
      <w:tr w14:paraId="028BB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1392" w:type="dxa"/>
            <w:tcMar>
              <w:top w:w="16" w:type="dxa"/>
              <w:left w:w="16" w:type="dxa"/>
              <w:right w:w="16" w:type="dxa"/>
            </w:tcMar>
            <w:vAlign w:val="center"/>
          </w:tcPr>
          <w:p w14:paraId="49D52548">
            <w:pPr>
              <w:spacing w:line="240" w:lineRule="auto"/>
              <w:ind w:firstLine="0" w:firstLineChars="0"/>
              <w:jc w:val="center"/>
              <w:rPr>
                <w:b/>
                <w:bCs/>
                <w:kern w:val="0"/>
              </w:rPr>
            </w:pPr>
            <w:r>
              <w:rPr>
                <w:b/>
                <w:bCs/>
                <w:kern w:val="0"/>
              </w:rPr>
              <w:t>建设地点</w:t>
            </w:r>
          </w:p>
        </w:tc>
        <w:tc>
          <w:tcPr>
            <w:tcW w:w="7876" w:type="dxa"/>
            <w:gridSpan w:val="3"/>
            <w:vAlign w:val="center"/>
          </w:tcPr>
          <w:p w14:paraId="2CB69D31">
            <w:pPr>
              <w:spacing w:line="240" w:lineRule="auto"/>
              <w:ind w:firstLine="0" w:firstLineChars="0"/>
              <w:jc w:val="center"/>
              <w:rPr>
                <w:kern w:val="0"/>
              </w:rPr>
            </w:pPr>
            <w:r>
              <w:rPr>
                <w:kern w:val="0"/>
              </w:rPr>
              <w:t>迁安市上射雁庄镇北晒甲营村北，公司现有厂区内</w:t>
            </w:r>
          </w:p>
        </w:tc>
      </w:tr>
      <w:tr w14:paraId="63E15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92" w:type="dxa"/>
            <w:tcMar>
              <w:top w:w="16" w:type="dxa"/>
              <w:left w:w="16" w:type="dxa"/>
              <w:right w:w="16" w:type="dxa"/>
            </w:tcMar>
            <w:vAlign w:val="center"/>
          </w:tcPr>
          <w:p w14:paraId="414FA475">
            <w:pPr>
              <w:spacing w:line="240" w:lineRule="auto"/>
              <w:ind w:firstLine="0" w:firstLineChars="0"/>
              <w:jc w:val="center"/>
              <w:rPr>
                <w:b/>
                <w:bCs/>
                <w:kern w:val="0"/>
              </w:rPr>
            </w:pPr>
            <w:r>
              <w:rPr>
                <w:b/>
                <w:bCs/>
                <w:kern w:val="0"/>
              </w:rPr>
              <w:t>地理坐标</w:t>
            </w:r>
          </w:p>
        </w:tc>
        <w:tc>
          <w:tcPr>
            <w:tcW w:w="7876" w:type="dxa"/>
            <w:gridSpan w:val="3"/>
            <w:vAlign w:val="center"/>
          </w:tcPr>
          <w:p w14:paraId="754A9ADA">
            <w:pPr>
              <w:spacing w:line="240" w:lineRule="auto"/>
              <w:ind w:firstLine="0" w:firstLineChars="0"/>
              <w:jc w:val="center"/>
              <w:rPr>
                <w:kern w:val="0"/>
              </w:rPr>
            </w:pPr>
            <w:r>
              <w:t>东经118°43′28.280″，北纬40°05′33.460″</w:t>
            </w:r>
          </w:p>
        </w:tc>
      </w:tr>
      <w:tr w14:paraId="654350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392" w:type="dxa"/>
            <w:tcMar>
              <w:top w:w="16" w:type="dxa"/>
              <w:left w:w="16" w:type="dxa"/>
              <w:right w:w="16" w:type="dxa"/>
            </w:tcMar>
            <w:vAlign w:val="center"/>
          </w:tcPr>
          <w:p w14:paraId="163B43AC">
            <w:pPr>
              <w:spacing w:line="240" w:lineRule="auto"/>
              <w:ind w:firstLine="0" w:firstLineChars="0"/>
              <w:jc w:val="center"/>
              <w:rPr>
                <w:b/>
                <w:bCs/>
                <w:kern w:val="0"/>
              </w:rPr>
            </w:pPr>
            <w:r>
              <w:rPr>
                <w:b/>
                <w:bCs/>
                <w:kern w:val="0"/>
              </w:rPr>
              <w:t>国民经济行业类别</w:t>
            </w:r>
          </w:p>
        </w:tc>
        <w:tc>
          <w:tcPr>
            <w:tcW w:w="1810" w:type="dxa"/>
            <w:vAlign w:val="center"/>
          </w:tcPr>
          <w:p w14:paraId="5631C7FD">
            <w:pPr>
              <w:spacing w:line="240" w:lineRule="auto"/>
              <w:ind w:firstLine="0" w:firstLineChars="0"/>
              <w:jc w:val="center"/>
            </w:pPr>
            <w:r>
              <w:t>D4430热力生产和供应</w:t>
            </w:r>
          </w:p>
        </w:tc>
        <w:tc>
          <w:tcPr>
            <w:tcW w:w="2005" w:type="dxa"/>
            <w:vAlign w:val="center"/>
          </w:tcPr>
          <w:p w14:paraId="74657B6E">
            <w:pPr>
              <w:spacing w:line="240" w:lineRule="auto"/>
              <w:ind w:firstLine="0" w:firstLineChars="0"/>
              <w:jc w:val="center"/>
              <w:rPr>
                <w:b/>
                <w:bCs/>
                <w:kern w:val="0"/>
              </w:rPr>
            </w:pPr>
            <w:bookmarkStart w:id="0" w:name="_Hlk49843745"/>
            <w:r>
              <w:rPr>
                <w:b/>
                <w:bCs/>
                <w:kern w:val="0"/>
              </w:rPr>
              <w:t>建设项目行业类别</w:t>
            </w:r>
            <w:bookmarkEnd w:id="0"/>
          </w:p>
        </w:tc>
        <w:tc>
          <w:tcPr>
            <w:tcW w:w="4061" w:type="dxa"/>
            <w:vAlign w:val="center"/>
          </w:tcPr>
          <w:p w14:paraId="2186A2BE">
            <w:pPr>
              <w:widowControl w:val="0"/>
              <w:snapToGrid/>
              <w:spacing w:line="240" w:lineRule="auto"/>
              <w:ind w:firstLine="0" w:firstLineChars="0"/>
            </w:pPr>
            <w:r>
              <w:rPr>
                <w:bCs/>
                <w:kern w:val="0"/>
              </w:rPr>
              <w:t>四十一、电力、热力生产和供应业91热力生产和供应工程</w:t>
            </w:r>
            <w:r>
              <w:rPr>
                <w:rFonts w:hint="eastAsia"/>
                <w:bCs/>
                <w:kern w:val="0"/>
              </w:rPr>
              <w:t>-</w:t>
            </w:r>
            <w:r>
              <w:rPr>
                <w:rFonts w:hint="eastAsia" w:ascii="宋体" w:cs="宋体"/>
                <w:kern w:val="0"/>
              </w:rPr>
              <w:t>使用其他高污染燃料的</w:t>
            </w:r>
          </w:p>
        </w:tc>
      </w:tr>
      <w:tr w14:paraId="17CB3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92" w:type="dxa"/>
            <w:tcMar>
              <w:top w:w="16" w:type="dxa"/>
              <w:left w:w="16" w:type="dxa"/>
              <w:right w:w="16" w:type="dxa"/>
            </w:tcMar>
            <w:vAlign w:val="center"/>
          </w:tcPr>
          <w:p w14:paraId="1EEC1731">
            <w:pPr>
              <w:spacing w:line="240" w:lineRule="auto"/>
              <w:ind w:firstLine="0" w:firstLineChars="0"/>
              <w:jc w:val="center"/>
              <w:rPr>
                <w:b/>
                <w:bCs/>
                <w:kern w:val="0"/>
              </w:rPr>
            </w:pPr>
            <w:r>
              <w:rPr>
                <w:b/>
                <w:bCs/>
                <w:kern w:val="0"/>
              </w:rPr>
              <w:t>建设性质</w:t>
            </w:r>
          </w:p>
        </w:tc>
        <w:tc>
          <w:tcPr>
            <w:tcW w:w="1810" w:type="dxa"/>
            <w:vAlign w:val="center"/>
          </w:tcPr>
          <w:p w14:paraId="7A7CB9EF">
            <w:pPr>
              <w:spacing w:line="240" w:lineRule="auto"/>
              <w:ind w:firstLine="0" w:firstLineChars="0"/>
              <w:jc w:val="center"/>
              <w:rPr>
                <w:kern w:val="0"/>
              </w:rPr>
            </w:pPr>
            <w:r>
              <w:rPr>
                <w:kern w:val="0"/>
              </w:rPr>
              <w:sym w:font="Wingdings 2" w:char="00A3"/>
            </w:r>
            <w:r>
              <w:rPr>
                <w:kern w:val="0"/>
              </w:rPr>
              <w:t>新建（迁建）</w:t>
            </w:r>
          </w:p>
          <w:p w14:paraId="12F2F961">
            <w:pPr>
              <w:spacing w:line="240" w:lineRule="auto"/>
              <w:ind w:firstLine="0" w:firstLineChars="0"/>
              <w:jc w:val="center"/>
              <w:rPr>
                <w:kern w:val="0"/>
              </w:rPr>
            </w:pPr>
            <w:r>
              <w:rPr>
                <w:kern w:val="0"/>
              </w:rPr>
              <w:t>□改建</w:t>
            </w:r>
          </w:p>
          <w:p w14:paraId="4AB96763">
            <w:pPr>
              <w:spacing w:line="240" w:lineRule="auto"/>
              <w:ind w:firstLine="0" w:firstLineChars="0"/>
              <w:jc w:val="center"/>
              <w:rPr>
                <w:kern w:val="0"/>
              </w:rPr>
            </w:pPr>
            <w:r>
              <w:rPr>
                <w:kern w:val="0"/>
              </w:rPr>
              <w:t>□扩建</w:t>
            </w:r>
          </w:p>
          <w:p w14:paraId="39D97305">
            <w:pPr>
              <w:spacing w:line="240" w:lineRule="auto"/>
              <w:ind w:firstLine="0" w:firstLineChars="0"/>
              <w:jc w:val="center"/>
              <w:rPr>
                <w:kern w:val="0"/>
              </w:rPr>
            </w:pPr>
            <w:r>
              <w:rPr>
                <w:kern w:val="0"/>
              </w:rPr>
              <w:sym w:font="Wingdings 2" w:char="0052"/>
            </w:r>
            <w:r>
              <w:rPr>
                <w:kern w:val="0"/>
              </w:rPr>
              <w:t>技术改造</w:t>
            </w:r>
          </w:p>
        </w:tc>
        <w:tc>
          <w:tcPr>
            <w:tcW w:w="2005" w:type="dxa"/>
            <w:vAlign w:val="center"/>
          </w:tcPr>
          <w:p w14:paraId="1F9A03C6">
            <w:pPr>
              <w:spacing w:line="240" w:lineRule="auto"/>
              <w:ind w:firstLine="0" w:firstLineChars="0"/>
              <w:jc w:val="center"/>
              <w:rPr>
                <w:b/>
                <w:bCs/>
                <w:kern w:val="0"/>
              </w:rPr>
            </w:pPr>
            <w:r>
              <w:rPr>
                <w:b/>
                <w:bCs/>
                <w:kern w:val="0"/>
              </w:rPr>
              <w:t>建设项目</w:t>
            </w:r>
          </w:p>
          <w:p w14:paraId="260ED4A2">
            <w:pPr>
              <w:spacing w:line="240" w:lineRule="auto"/>
              <w:ind w:firstLine="0" w:firstLineChars="0"/>
              <w:jc w:val="center"/>
              <w:rPr>
                <w:b/>
                <w:bCs/>
                <w:kern w:val="0"/>
              </w:rPr>
            </w:pPr>
            <w:r>
              <w:rPr>
                <w:b/>
                <w:bCs/>
                <w:kern w:val="0"/>
              </w:rPr>
              <w:t>申报情形</w:t>
            </w:r>
          </w:p>
        </w:tc>
        <w:tc>
          <w:tcPr>
            <w:tcW w:w="4061" w:type="dxa"/>
            <w:vAlign w:val="center"/>
          </w:tcPr>
          <w:p w14:paraId="60F1936E">
            <w:pPr>
              <w:spacing w:line="240" w:lineRule="auto"/>
              <w:ind w:firstLine="0" w:firstLineChars="0"/>
              <w:jc w:val="center"/>
              <w:rPr>
                <w:kern w:val="0"/>
              </w:rPr>
            </w:pPr>
            <w:r>
              <w:rPr>
                <w:kern w:val="0"/>
              </w:rPr>
              <w:sym w:font="Wingdings 2" w:char="0052"/>
            </w:r>
            <w:r>
              <w:rPr>
                <w:kern w:val="0"/>
              </w:rPr>
              <w:t>首次申报项目</w:t>
            </w:r>
          </w:p>
          <w:p w14:paraId="4EEC1330">
            <w:pPr>
              <w:spacing w:line="240" w:lineRule="auto"/>
              <w:ind w:firstLine="0" w:firstLineChars="0"/>
              <w:jc w:val="center"/>
              <w:rPr>
                <w:kern w:val="0"/>
              </w:rPr>
            </w:pPr>
            <w:r>
              <w:rPr>
                <w:kern w:val="0"/>
              </w:rPr>
              <w:sym w:font="Wingdings 2" w:char="00A3"/>
            </w:r>
            <w:r>
              <w:rPr>
                <w:kern w:val="0"/>
              </w:rPr>
              <w:t>不予批准后再次申报项目</w:t>
            </w:r>
          </w:p>
          <w:p w14:paraId="7E4776E8">
            <w:pPr>
              <w:spacing w:line="240" w:lineRule="auto"/>
              <w:ind w:firstLine="0" w:firstLineChars="0"/>
              <w:jc w:val="center"/>
              <w:rPr>
                <w:kern w:val="0"/>
              </w:rPr>
            </w:pPr>
            <w:r>
              <w:rPr>
                <w:kern w:val="0"/>
              </w:rPr>
              <w:sym w:font="Wingdings 2" w:char="00A3"/>
            </w:r>
            <w:r>
              <w:rPr>
                <w:kern w:val="0"/>
              </w:rPr>
              <w:t>超五年重新审核项目</w:t>
            </w:r>
          </w:p>
          <w:p w14:paraId="74BCEB9B">
            <w:pPr>
              <w:spacing w:line="240" w:lineRule="auto"/>
              <w:ind w:firstLine="0" w:firstLineChars="0"/>
              <w:jc w:val="center"/>
              <w:rPr>
                <w:kern w:val="0"/>
              </w:rPr>
            </w:pPr>
            <w:r>
              <w:rPr>
                <w:kern w:val="0"/>
              </w:rPr>
              <w:sym w:font="Wingdings 2" w:char="00A3"/>
            </w:r>
            <w:r>
              <w:rPr>
                <w:kern w:val="0"/>
              </w:rPr>
              <w:t>重大变动重新报批项目</w:t>
            </w:r>
          </w:p>
        </w:tc>
      </w:tr>
      <w:tr w14:paraId="368385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92" w:type="dxa"/>
            <w:tcMar>
              <w:top w:w="16" w:type="dxa"/>
              <w:left w:w="16" w:type="dxa"/>
              <w:right w:w="16" w:type="dxa"/>
            </w:tcMar>
            <w:vAlign w:val="center"/>
          </w:tcPr>
          <w:p w14:paraId="22862A1B">
            <w:pPr>
              <w:spacing w:line="240" w:lineRule="auto"/>
              <w:ind w:firstLine="0" w:firstLineChars="0"/>
              <w:jc w:val="center"/>
              <w:rPr>
                <w:b/>
                <w:bCs/>
                <w:kern w:val="0"/>
              </w:rPr>
            </w:pPr>
            <w:r>
              <w:rPr>
                <w:b/>
                <w:bCs/>
                <w:kern w:val="0"/>
              </w:rPr>
              <w:t>项目审批（核准/</w:t>
            </w:r>
          </w:p>
          <w:p w14:paraId="12493D70">
            <w:pPr>
              <w:spacing w:line="240" w:lineRule="auto"/>
              <w:ind w:firstLine="0" w:firstLineChars="0"/>
              <w:jc w:val="center"/>
              <w:rPr>
                <w:b/>
                <w:bCs/>
                <w:kern w:val="0"/>
              </w:rPr>
            </w:pPr>
            <w:r>
              <w:rPr>
                <w:b/>
                <w:bCs/>
                <w:kern w:val="0"/>
              </w:rPr>
              <w:t>备案）部门（选填）</w:t>
            </w:r>
          </w:p>
        </w:tc>
        <w:tc>
          <w:tcPr>
            <w:tcW w:w="1810" w:type="dxa"/>
            <w:vAlign w:val="center"/>
          </w:tcPr>
          <w:p w14:paraId="05749920">
            <w:pPr>
              <w:spacing w:line="240" w:lineRule="auto"/>
              <w:ind w:firstLine="0" w:firstLineChars="0"/>
              <w:jc w:val="center"/>
              <w:rPr>
                <w:kern w:val="0"/>
              </w:rPr>
            </w:pPr>
            <w:r>
              <w:rPr>
                <w:kern w:val="0"/>
              </w:rPr>
              <w:t>河北迁安经济开发区管理委员会（迁安高新技术产业开发区管理委员会）</w:t>
            </w:r>
          </w:p>
        </w:tc>
        <w:tc>
          <w:tcPr>
            <w:tcW w:w="2005" w:type="dxa"/>
            <w:vAlign w:val="center"/>
          </w:tcPr>
          <w:p w14:paraId="4B34E9FB">
            <w:pPr>
              <w:spacing w:line="240" w:lineRule="auto"/>
              <w:ind w:firstLine="0" w:firstLineChars="0"/>
              <w:jc w:val="center"/>
              <w:rPr>
                <w:b/>
                <w:bCs/>
                <w:kern w:val="0"/>
              </w:rPr>
            </w:pPr>
            <w:r>
              <w:rPr>
                <w:b/>
                <w:bCs/>
                <w:kern w:val="0"/>
              </w:rPr>
              <w:t>项目审批（核准/</w:t>
            </w:r>
          </w:p>
          <w:p w14:paraId="1DF1D249">
            <w:pPr>
              <w:spacing w:line="240" w:lineRule="auto"/>
              <w:ind w:firstLine="0" w:firstLineChars="0"/>
              <w:jc w:val="center"/>
              <w:rPr>
                <w:b/>
                <w:bCs/>
                <w:kern w:val="0"/>
              </w:rPr>
            </w:pPr>
            <w:r>
              <w:rPr>
                <w:b/>
                <w:bCs/>
                <w:kern w:val="0"/>
              </w:rPr>
              <w:t>备案）文号（选填）</w:t>
            </w:r>
          </w:p>
        </w:tc>
        <w:tc>
          <w:tcPr>
            <w:tcW w:w="4061" w:type="dxa"/>
            <w:vAlign w:val="center"/>
          </w:tcPr>
          <w:p w14:paraId="2FE8AAB5">
            <w:pPr>
              <w:spacing w:line="240" w:lineRule="auto"/>
              <w:ind w:firstLine="0" w:firstLineChars="0"/>
              <w:jc w:val="center"/>
              <w:rPr>
                <w:kern w:val="0"/>
              </w:rPr>
            </w:pPr>
            <w:r>
              <w:rPr>
                <w:kern w:val="0"/>
              </w:rPr>
              <w:t>迁经开行审投资东备字〔2026〕019号</w:t>
            </w:r>
          </w:p>
        </w:tc>
      </w:tr>
      <w:tr w14:paraId="61F0DF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92" w:type="dxa"/>
            <w:tcMar>
              <w:top w:w="16" w:type="dxa"/>
              <w:left w:w="16" w:type="dxa"/>
              <w:right w:w="16" w:type="dxa"/>
            </w:tcMar>
            <w:vAlign w:val="center"/>
          </w:tcPr>
          <w:p w14:paraId="0756CD42">
            <w:pPr>
              <w:spacing w:line="240" w:lineRule="auto"/>
              <w:ind w:firstLine="0" w:firstLineChars="0"/>
              <w:jc w:val="center"/>
              <w:rPr>
                <w:b/>
                <w:bCs/>
                <w:kern w:val="0"/>
              </w:rPr>
            </w:pPr>
            <w:r>
              <w:rPr>
                <w:b/>
                <w:bCs/>
                <w:kern w:val="0"/>
              </w:rPr>
              <w:t>总投资（万元）</w:t>
            </w:r>
          </w:p>
        </w:tc>
        <w:tc>
          <w:tcPr>
            <w:tcW w:w="1810" w:type="dxa"/>
            <w:vAlign w:val="center"/>
          </w:tcPr>
          <w:p w14:paraId="7C353358">
            <w:pPr>
              <w:spacing w:line="240" w:lineRule="auto"/>
              <w:ind w:firstLine="0" w:firstLineChars="0"/>
              <w:jc w:val="center"/>
              <w:rPr>
                <w:kern w:val="0"/>
              </w:rPr>
            </w:pPr>
            <w:r>
              <w:rPr>
                <w:kern w:val="0"/>
              </w:rPr>
              <w:t>1000</w:t>
            </w:r>
          </w:p>
        </w:tc>
        <w:tc>
          <w:tcPr>
            <w:tcW w:w="2005" w:type="dxa"/>
            <w:tcMar>
              <w:top w:w="16" w:type="dxa"/>
              <w:left w:w="16" w:type="dxa"/>
              <w:right w:w="16" w:type="dxa"/>
            </w:tcMar>
            <w:vAlign w:val="center"/>
          </w:tcPr>
          <w:p w14:paraId="4BE77F55">
            <w:pPr>
              <w:spacing w:line="240" w:lineRule="auto"/>
              <w:ind w:firstLine="0" w:firstLineChars="0"/>
              <w:jc w:val="center"/>
              <w:rPr>
                <w:b/>
                <w:bCs/>
                <w:kern w:val="0"/>
              </w:rPr>
            </w:pPr>
            <w:r>
              <w:rPr>
                <w:b/>
                <w:bCs/>
                <w:kern w:val="0"/>
              </w:rPr>
              <w:t>环保投资（万元）</w:t>
            </w:r>
          </w:p>
        </w:tc>
        <w:tc>
          <w:tcPr>
            <w:tcW w:w="4061" w:type="dxa"/>
            <w:vAlign w:val="center"/>
          </w:tcPr>
          <w:p w14:paraId="0FBB9203">
            <w:pPr>
              <w:spacing w:line="240" w:lineRule="auto"/>
              <w:ind w:firstLine="0" w:firstLineChars="0"/>
              <w:jc w:val="center"/>
              <w:rPr>
                <w:kern w:val="0"/>
              </w:rPr>
            </w:pPr>
            <w:r>
              <w:rPr>
                <w:kern w:val="0"/>
              </w:rPr>
              <w:t>100</w:t>
            </w:r>
          </w:p>
        </w:tc>
      </w:tr>
      <w:tr w14:paraId="44A71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92" w:type="dxa"/>
            <w:tcMar>
              <w:top w:w="16" w:type="dxa"/>
              <w:left w:w="16" w:type="dxa"/>
              <w:right w:w="16" w:type="dxa"/>
            </w:tcMar>
            <w:vAlign w:val="center"/>
          </w:tcPr>
          <w:p w14:paraId="015A865B">
            <w:pPr>
              <w:spacing w:line="240" w:lineRule="auto"/>
              <w:ind w:firstLine="0" w:firstLineChars="0"/>
              <w:jc w:val="center"/>
              <w:rPr>
                <w:b/>
                <w:bCs/>
                <w:kern w:val="0"/>
              </w:rPr>
            </w:pPr>
            <w:r>
              <w:rPr>
                <w:b/>
                <w:bCs/>
                <w:kern w:val="0"/>
              </w:rPr>
              <w:t>环保投资占比（%）</w:t>
            </w:r>
          </w:p>
        </w:tc>
        <w:tc>
          <w:tcPr>
            <w:tcW w:w="1810" w:type="dxa"/>
            <w:vAlign w:val="center"/>
          </w:tcPr>
          <w:p w14:paraId="604B5C96">
            <w:pPr>
              <w:spacing w:line="240" w:lineRule="auto"/>
              <w:ind w:firstLine="0" w:firstLineChars="0"/>
              <w:jc w:val="center"/>
              <w:rPr>
                <w:kern w:val="0"/>
              </w:rPr>
            </w:pPr>
            <w:r>
              <w:rPr>
                <w:kern w:val="0"/>
              </w:rPr>
              <w:t>10%</w:t>
            </w:r>
          </w:p>
        </w:tc>
        <w:tc>
          <w:tcPr>
            <w:tcW w:w="2005" w:type="dxa"/>
            <w:tcMar>
              <w:top w:w="16" w:type="dxa"/>
              <w:left w:w="16" w:type="dxa"/>
              <w:right w:w="16" w:type="dxa"/>
            </w:tcMar>
            <w:vAlign w:val="center"/>
          </w:tcPr>
          <w:p w14:paraId="48EDED51">
            <w:pPr>
              <w:spacing w:line="240" w:lineRule="auto"/>
              <w:ind w:firstLine="0" w:firstLineChars="0"/>
              <w:jc w:val="center"/>
              <w:rPr>
                <w:b/>
                <w:bCs/>
                <w:kern w:val="0"/>
              </w:rPr>
            </w:pPr>
            <w:r>
              <w:rPr>
                <w:b/>
                <w:bCs/>
                <w:kern w:val="0"/>
              </w:rPr>
              <w:t>施工工期</w:t>
            </w:r>
          </w:p>
        </w:tc>
        <w:tc>
          <w:tcPr>
            <w:tcW w:w="4061" w:type="dxa"/>
            <w:vAlign w:val="center"/>
          </w:tcPr>
          <w:p w14:paraId="039A2105">
            <w:pPr>
              <w:spacing w:line="240" w:lineRule="auto"/>
              <w:ind w:firstLine="0" w:firstLineChars="0"/>
              <w:jc w:val="center"/>
              <w:rPr>
                <w:kern w:val="0"/>
              </w:rPr>
            </w:pPr>
            <w:r>
              <w:rPr>
                <w:kern w:val="0"/>
              </w:rPr>
              <w:t>2个月</w:t>
            </w:r>
          </w:p>
        </w:tc>
      </w:tr>
      <w:tr w14:paraId="57D2E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92" w:type="dxa"/>
            <w:tcMar>
              <w:top w:w="16" w:type="dxa"/>
              <w:left w:w="16" w:type="dxa"/>
              <w:right w:w="16" w:type="dxa"/>
            </w:tcMar>
            <w:vAlign w:val="center"/>
          </w:tcPr>
          <w:p w14:paraId="72AD5A66">
            <w:pPr>
              <w:spacing w:line="240" w:lineRule="auto"/>
              <w:ind w:firstLine="0" w:firstLineChars="0"/>
              <w:jc w:val="center"/>
              <w:rPr>
                <w:b/>
                <w:bCs/>
                <w:kern w:val="0"/>
              </w:rPr>
            </w:pPr>
            <w:r>
              <w:rPr>
                <w:b/>
                <w:bCs/>
                <w:kern w:val="0"/>
              </w:rPr>
              <w:t>是否开工建设</w:t>
            </w:r>
          </w:p>
        </w:tc>
        <w:tc>
          <w:tcPr>
            <w:tcW w:w="1810" w:type="dxa"/>
            <w:vAlign w:val="center"/>
          </w:tcPr>
          <w:p w14:paraId="1DDCACDC">
            <w:pPr>
              <w:spacing w:line="240" w:lineRule="auto"/>
              <w:ind w:firstLine="0" w:firstLineChars="0"/>
              <w:jc w:val="center"/>
              <w:rPr>
                <w:kern w:val="0"/>
              </w:rPr>
            </w:pPr>
            <w:r>
              <w:rPr>
                <w:kern w:val="0"/>
              </w:rPr>
              <w:sym w:font="Wingdings 2" w:char="0052"/>
            </w:r>
            <w:r>
              <w:rPr>
                <w:kern w:val="0"/>
              </w:rPr>
              <w:t>否</w:t>
            </w:r>
          </w:p>
          <w:p w14:paraId="6371C611">
            <w:pPr>
              <w:spacing w:line="240" w:lineRule="auto"/>
              <w:ind w:firstLine="0" w:firstLineChars="0"/>
              <w:jc w:val="center"/>
              <w:rPr>
                <w:kern w:val="0"/>
              </w:rPr>
            </w:pPr>
            <w:r>
              <w:rPr>
                <w:kern w:val="0"/>
              </w:rPr>
              <w:sym w:font="Wingdings 2" w:char="00A3"/>
            </w:r>
            <w:r>
              <w:rPr>
                <w:kern w:val="0"/>
              </w:rPr>
              <w:t>是</w:t>
            </w:r>
          </w:p>
        </w:tc>
        <w:tc>
          <w:tcPr>
            <w:tcW w:w="2005" w:type="dxa"/>
            <w:tcMar>
              <w:top w:w="16" w:type="dxa"/>
              <w:left w:w="16" w:type="dxa"/>
              <w:right w:w="16" w:type="dxa"/>
            </w:tcMar>
            <w:vAlign w:val="center"/>
          </w:tcPr>
          <w:p w14:paraId="5F684BB3">
            <w:pPr>
              <w:spacing w:line="240" w:lineRule="auto"/>
              <w:ind w:firstLine="0" w:firstLineChars="0"/>
              <w:jc w:val="center"/>
              <w:rPr>
                <w:b/>
                <w:bCs/>
                <w:kern w:val="0"/>
              </w:rPr>
            </w:pPr>
            <w:r>
              <w:rPr>
                <w:b/>
                <w:bCs/>
                <w:kern w:val="0"/>
              </w:rPr>
              <w:t>用地（用海）</w:t>
            </w:r>
          </w:p>
          <w:p w14:paraId="5E416AE5">
            <w:pPr>
              <w:spacing w:line="240" w:lineRule="auto"/>
              <w:ind w:firstLine="0" w:firstLineChars="0"/>
              <w:jc w:val="center"/>
              <w:rPr>
                <w:b/>
                <w:bCs/>
                <w:kern w:val="0"/>
              </w:rPr>
            </w:pPr>
            <w:r>
              <w:rPr>
                <w:b/>
                <w:bCs/>
                <w:kern w:val="0"/>
              </w:rPr>
              <w:t>面积（m</w:t>
            </w:r>
            <w:r>
              <w:rPr>
                <w:b/>
                <w:bCs/>
                <w:kern w:val="0"/>
                <w:vertAlign w:val="superscript"/>
              </w:rPr>
              <w:t>2</w:t>
            </w:r>
            <w:r>
              <w:rPr>
                <w:b/>
                <w:bCs/>
                <w:kern w:val="0"/>
              </w:rPr>
              <w:t>）</w:t>
            </w:r>
          </w:p>
        </w:tc>
        <w:tc>
          <w:tcPr>
            <w:tcW w:w="4061" w:type="dxa"/>
            <w:vAlign w:val="center"/>
          </w:tcPr>
          <w:p w14:paraId="507F5D17">
            <w:pPr>
              <w:spacing w:line="240" w:lineRule="auto"/>
              <w:ind w:firstLine="0" w:firstLineChars="0"/>
              <w:jc w:val="center"/>
              <w:rPr>
                <w:kern w:val="0"/>
              </w:rPr>
            </w:pPr>
            <w:r>
              <w:rPr>
                <w:kern w:val="0"/>
              </w:rPr>
              <w:t>0</w:t>
            </w:r>
          </w:p>
        </w:tc>
      </w:tr>
      <w:tr w14:paraId="77AFD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92" w:type="dxa"/>
            <w:vAlign w:val="center"/>
          </w:tcPr>
          <w:p w14:paraId="120023AF">
            <w:pPr>
              <w:spacing w:line="240" w:lineRule="auto"/>
              <w:ind w:firstLine="0" w:firstLineChars="0"/>
              <w:jc w:val="center"/>
              <w:rPr>
                <w:b/>
                <w:bCs/>
                <w:kern w:val="0"/>
              </w:rPr>
            </w:pPr>
            <w:r>
              <w:rPr>
                <w:b/>
                <w:bCs/>
                <w:kern w:val="0"/>
              </w:rPr>
              <w:t>专项评价设置情况</w:t>
            </w:r>
          </w:p>
        </w:tc>
        <w:tc>
          <w:tcPr>
            <w:tcW w:w="7876" w:type="dxa"/>
            <w:gridSpan w:val="3"/>
            <w:vAlign w:val="center"/>
          </w:tcPr>
          <w:p w14:paraId="20CE5C12">
            <w:pPr>
              <w:pStyle w:val="81"/>
              <w:spacing w:after="0"/>
              <w:ind w:left="0" w:leftChars="0" w:firstLine="0" w:firstLineChars="0"/>
              <w:jc w:val="center"/>
              <w:rPr>
                <w:b/>
                <w:szCs w:val="21"/>
              </w:rPr>
            </w:pPr>
            <w:r>
              <w:rPr>
                <w:b/>
                <w:szCs w:val="21"/>
              </w:rPr>
              <w:t>表1-1    项目专项评价设置情况判定表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3297"/>
              <w:gridCol w:w="2771"/>
              <w:gridCol w:w="698"/>
            </w:tblGrid>
            <w:tr w14:paraId="3691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4EEC6CBB">
                  <w:pPr>
                    <w:pStyle w:val="47"/>
                    <w:spacing w:line="280" w:lineRule="exact"/>
                    <w:ind w:firstLine="0" w:firstLineChars="0"/>
                    <w:contextualSpacing/>
                    <w:jc w:val="center"/>
                    <w:rPr>
                      <w:sz w:val="21"/>
                      <w:szCs w:val="21"/>
                    </w:rPr>
                  </w:pPr>
                  <w:r>
                    <w:rPr>
                      <w:sz w:val="21"/>
                      <w:szCs w:val="21"/>
                    </w:rPr>
                    <w:t>类别</w:t>
                  </w:r>
                </w:p>
              </w:tc>
              <w:tc>
                <w:tcPr>
                  <w:tcW w:w="2155" w:type="pct"/>
                  <w:vAlign w:val="center"/>
                </w:tcPr>
                <w:p w14:paraId="4B2ABC4E">
                  <w:pPr>
                    <w:pStyle w:val="47"/>
                    <w:spacing w:line="280" w:lineRule="exact"/>
                    <w:ind w:firstLine="0" w:firstLineChars="0"/>
                    <w:contextualSpacing/>
                    <w:jc w:val="center"/>
                    <w:rPr>
                      <w:sz w:val="21"/>
                      <w:szCs w:val="21"/>
                    </w:rPr>
                  </w:pPr>
                  <w:r>
                    <w:rPr>
                      <w:sz w:val="21"/>
                      <w:szCs w:val="21"/>
                    </w:rPr>
                    <w:t>设置原则</w:t>
                  </w:r>
                </w:p>
              </w:tc>
              <w:tc>
                <w:tcPr>
                  <w:tcW w:w="1811" w:type="pct"/>
                  <w:vAlign w:val="center"/>
                </w:tcPr>
                <w:p w14:paraId="17D18615">
                  <w:pPr>
                    <w:pStyle w:val="47"/>
                    <w:spacing w:line="280" w:lineRule="exact"/>
                    <w:ind w:firstLine="0" w:firstLineChars="0"/>
                    <w:contextualSpacing/>
                    <w:jc w:val="center"/>
                    <w:rPr>
                      <w:sz w:val="21"/>
                      <w:szCs w:val="21"/>
                    </w:rPr>
                  </w:pPr>
                  <w:r>
                    <w:rPr>
                      <w:sz w:val="21"/>
                      <w:szCs w:val="21"/>
                    </w:rPr>
                    <w:t>项目情况</w:t>
                  </w:r>
                </w:p>
              </w:tc>
              <w:tc>
                <w:tcPr>
                  <w:tcW w:w="454" w:type="pct"/>
                  <w:vAlign w:val="center"/>
                </w:tcPr>
                <w:p w14:paraId="515654D8">
                  <w:pPr>
                    <w:pStyle w:val="47"/>
                    <w:spacing w:line="280" w:lineRule="exact"/>
                    <w:ind w:firstLine="0" w:firstLineChars="0"/>
                    <w:contextualSpacing/>
                    <w:jc w:val="center"/>
                    <w:rPr>
                      <w:sz w:val="21"/>
                      <w:szCs w:val="21"/>
                    </w:rPr>
                  </w:pPr>
                  <w:r>
                    <w:rPr>
                      <w:sz w:val="21"/>
                      <w:szCs w:val="21"/>
                    </w:rPr>
                    <w:t>是否设置</w:t>
                  </w:r>
                </w:p>
              </w:tc>
            </w:tr>
            <w:tr w14:paraId="6CA6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6DEFE875">
                  <w:pPr>
                    <w:pStyle w:val="47"/>
                    <w:spacing w:line="280" w:lineRule="exact"/>
                    <w:ind w:firstLine="0" w:firstLineChars="0"/>
                    <w:contextualSpacing/>
                    <w:jc w:val="center"/>
                    <w:rPr>
                      <w:sz w:val="21"/>
                      <w:szCs w:val="21"/>
                    </w:rPr>
                  </w:pPr>
                  <w:r>
                    <w:rPr>
                      <w:sz w:val="21"/>
                      <w:szCs w:val="21"/>
                    </w:rPr>
                    <w:t>大气</w:t>
                  </w:r>
                </w:p>
              </w:tc>
              <w:tc>
                <w:tcPr>
                  <w:tcW w:w="2155" w:type="pct"/>
                  <w:vAlign w:val="center"/>
                </w:tcPr>
                <w:p w14:paraId="23B2F0F4">
                  <w:pPr>
                    <w:pStyle w:val="47"/>
                    <w:spacing w:line="280" w:lineRule="exact"/>
                    <w:ind w:firstLine="0" w:firstLineChars="0"/>
                    <w:contextualSpacing/>
                    <w:jc w:val="center"/>
                    <w:rPr>
                      <w:sz w:val="21"/>
                      <w:szCs w:val="21"/>
                    </w:rPr>
                  </w:pPr>
                  <w:r>
                    <w:rPr>
                      <w:sz w:val="21"/>
                      <w:szCs w:val="21"/>
                    </w:rPr>
                    <w:t>排放废气含有毒有害污染物、二噁英、苯并[a]芘、氰化物、氯气且厂界外500米范围内有环境空气保护目标的建设项目</w:t>
                  </w:r>
                </w:p>
              </w:tc>
              <w:tc>
                <w:tcPr>
                  <w:tcW w:w="1811" w:type="pct"/>
                  <w:vAlign w:val="center"/>
                </w:tcPr>
                <w:p w14:paraId="3703E4E6">
                  <w:pPr>
                    <w:pStyle w:val="47"/>
                    <w:spacing w:line="280" w:lineRule="exact"/>
                    <w:ind w:firstLine="0" w:firstLineChars="0"/>
                    <w:contextualSpacing/>
                    <w:jc w:val="center"/>
                    <w:rPr>
                      <w:sz w:val="21"/>
                      <w:szCs w:val="21"/>
                    </w:rPr>
                  </w:pPr>
                  <w:r>
                    <w:rPr>
                      <w:sz w:val="21"/>
                      <w:szCs w:val="21"/>
                    </w:rPr>
                    <w:t>项目废气污染物中的汞及其化合物属于《有毒有害大气污染物名录》（2018年）中的污染物，且厂界外南侧15m为北晒甲营村。</w:t>
                  </w:r>
                </w:p>
              </w:tc>
              <w:tc>
                <w:tcPr>
                  <w:tcW w:w="454" w:type="pct"/>
                  <w:vAlign w:val="center"/>
                </w:tcPr>
                <w:p w14:paraId="526BC5AA">
                  <w:pPr>
                    <w:pStyle w:val="47"/>
                    <w:spacing w:line="280" w:lineRule="exact"/>
                    <w:ind w:firstLine="0" w:firstLineChars="0"/>
                    <w:contextualSpacing/>
                    <w:jc w:val="center"/>
                    <w:rPr>
                      <w:sz w:val="21"/>
                      <w:szCs w:val="21"/>
                    </w:rPr>
                  </w:pPr>
                  <w:r>
                    <w:rPr>
                      <w:sz w:val="21"/>
                      <w:szCs w:val="21"/>
                    </w:rPr>
                    <w:t>是</w:t>
                  </w:r>
                </w:p>
              </w:tc>
            </w:tr>
            <w:tr w14:paraId="6C0F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5504B830">
                  <w:pPr>
                    <w:pStyle w:val="47"/>
                    <w:spacing w:line="280" w:lineRule="exact"/>
                    <w:ind w:firstLine="0" w:firstLineChars="0"/>
                    <w:contextualSpacing/>
                    <w:jc w:val="center"/>
                    <w:rPr>
                      <w:sz w:val="21"/>
                      <w:szCs w:val="21"/>
                    </w:rPr>
                  </w:pPr>
                  <w:r>
                    <w:rPr>
                      <w:sz w:val="21"/>
                      <w:szCs w:val="21"/>
                    </w:rPr>
                    <w:t>地表水</w:t>
                  </w:r>
                </w:p>
              </w:tc>
              <w:tc>
                <w:tcPr>
                  <w:tcW w:w="2155" w:type="pct"/>
                  <w:vAlign w:val="center"/>
                </w:tcPr>
                <w:p w14:paraId="0D895E6F">
                  <w:pPr>
                    <w:pStyle w:val="47"/>
                    <w:spacing w:line="280" w:lineRule="exact"/>
                    <w:ind w:firstLine="0" w:firstLineChars="0"/>
                    <w:contextualSpacing/>
                    <w:jc w:val="center"/>
                    <w:rPr>
                      <w:sz w:val="21"/>
                      <w:szCs w:val="21"/>
                    </w:rPr>
                  </w:pPr>
                  <w:r>
                    <w:rPr>
                      <w:sz w:val="21"/>
                      <w:szCs w:val="21"/>
                    </w:rPr>
                    <w:t>新增工业废水直排建设项目（槽罐车外送污水处理厂的除外）；新增废水直排的污水集中处理厂</w:t>
                  </w:r>
                </w:p>
              </w:tc>
              <w:tc>
                <w:tcPr>
                  <w:tcW w:w="1811" w:type="pct"/>
                  <w:vAlign w:val="center"/>
                </w:tcPr>
                <w:p w14:paraId="1E821BE8">
                  <w:pPr>
                    <w:pStyle w:val="47"/>
                    <w:spacing w:line="280" w:lineRule="exact"/>
                    <w:ind w:firstLine="0" w:firstLineChars="0"/>
                    <w:contextualSpacing/>
                    <w:jc w:val="center"/>
                    <w:rPr>
                      <w:sz w:val="21"/>
                      <w:szCs w:val="21"/>
                    </w:rPr>
                  </w:pPr>
                  <w:r>
                    <w:rPr>
                      <w:sz w:val="21"/>
                      <w:szCs w:val="21"/>
                    </w:rPr>
                    <w:t>本项目无新增生活污水；项目洗车废水沉淀后循环使用；锅炉系统定期排污水、软化水制备浓水回用于脱硫系统补水。</w:t>
                  </w:r>
                </w:p>
              </w:tc>
              <w:tc>
                <w:tcPr>
                  <w:tcW w:w="454" w:type="pct"/>
                  <w:vAlign w:val="center"/>
                </w:tcPr>
                <w:p w14:paraId="36F1B0D1">
                  <w:pPr>
                    <w:pStyle w:val="47"/>
                    <w:spacing w:line="280" w:lineRule="exact"/>
                    <w:ind w:firstLine="0" w:firstLineChars="0"/>
                    <w:contextualSpacing/>
                    <w:jc w:val="center"/>
                    <w:rPr>
                      <w:sz w:val="21"/>
                      <w:szCs w:val="21"/>
                    </w:rPr>
                  </w:pPr>
                  <w:r>
                    <w:rPr>
                      <w:sz w:val="21"/>
                      <w:szCs w:val="21"/>
                    </w:rPr>
                    <w:t>否</w:t>
                  </w:r>
                </w:p>
              </w:tc>
            </w:tr>
            <w:tr w14:paraId="5571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3628F6A3">
                  <w:pPr>
                    <w:pStyle w:val="47"/>
                    <w:spacing w:line="280" w:lineRule="exact"/>
                    <w:ind w:firstLine="0" w:firstLineChars="0"/>
                    <w:jc w:val="center"/>
                    <w:rPr>
                      <w:sz w:val="21"/>
                      <w:szCs w:val="21"/>
                    </w:rPr>
                  </w:pPr>
                  <w:r>
                    <w:rPr>
                      <w:sz w:val="21"/>
                      <w:szCs w:val="21"/>
                    </w:rPr>
                    <w:t>环境风险</w:t>
                  </w:r>
                </w:p>
              </w:tc>
              <w:tc>
                <w:tcPr>
                  <w:tcW w:w="2155" w:type="pct"/>
                  <w:vAlign w:val="center"/>
                </w:tcPr>
                <w:p w14:paraId="7DFFDC99">
                  <w:pPr>
                    <w:pStyle w:val="47"/>
                    <w:spacing w:line="280" w:lineRule="exact"/>
                    <w:ind w:firstLine="0" w:firstLineChars="0"/>
                    <w:contextualSpacing/>
                    <w:jc w:val="center"/>
                    <w:rPr>
                      <w:sz w:val="21"/>
                      <w:szCs w:val="21"/>
                    </w:rPr>
                  </w:pPr>
                  <w:bookmarkStart w:id="1" w:name="OLE_LINK108"/>
                  <w:r>
                    <w:rPr>
                      <w:sz w:val="21"/>
                      <w:szCs w:val="21"/>
                    </w:rPr>
                    <w:t>有毒有害和易燃易爆危险物质</w:t>
                  </w:r>
                  <w:bookmarkEnd w:id="1"/>
                  <w:r>
                    <w:rPr>
                      <w:sz w:val="21"/>
                      <w:szCs w:val="21"/>
                    </w:rPr>
                    <w:t>存储量超过临界量的建设项目</w:t>
                  </w:r>
                </w:p>
              </w:tc>
              <w:tc>
                <w:tcPr>
                  <w:tcW w:w="1811" w:type="pct"/>
                  <w:vAlign w:val="center"/>
                </w:tcPr>
                <w:p w14:paraId="3CB6143A">
                  <w:pPr>
                    <w:spacing w:line="280" w:lineRule="exact"/>
                    <w:ind w:firstLine="0" w:firstLineChars="0"/>
                    <w:contextualSpacing/>
                    <w:jc w:val="center"/>
                  </w:pPr>
                  <w:r>
                    <w:t>项目涉及的环境风险物质主要为润滑油、废润滑油、氨水等风险物质，最大储存量Q＜1，简单分析，因此本评价不设置环境风险专项评价</w:t>
                  </w:r>
                </w:p>
              </w:tc>
              <w:tc>
                <w:tcPr>
                  <w:tcW w:w="454" w:type="pct"/>
                  <w:vAlign w:val="center"/>
                </w:tcPr>
                <w:p w14:paraId="3BA745DE">
                  <w:pPr>
                    <w:pStyle w:val="47"/>
                    <w:spacing w:line="280" w:lineRule="exact"/>
                    <w:ind w:firstLine="0" w:firstLineChars="0"/>
                    <w:jc w:val="center"/>
                    <w:rPr>
                      <w:sz w:val="21"/>
                      <w:szCs w:val="21"/>
                    </w:rPr>
                  </w:pPr>
                  <w:r>
                    <w:rPr>
                      <w:sz w:val="21"/>
                      <w:szCs w:val="21"/>
                    </w:rPr>
                    <w:t>否</w:t>
                  </w:r>
                </w:p>
              </w:tc>
            </w:tr>
            <w:tr w14:paraId="7F40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147FA32E">
                  <w:pPr>
                    <w:pStyle w:val="47"/>
                    <w:spacing w:line="280" w:lineRule="exact"/>
                    <w:ind w:firstLine="0" w:firstLineChars="0"/>
                    <w:jc w:val="center"/>
                    <w:rPr>
                      <w:sz w:val="21"/>
                      <w:szCs w:val="21"/>
                    </w:rPr>
                  </w:pPr>
                  <w:r>
                    <w:rPr>
                      <w:sz w:val="21"/>
                      <w:szCs w:val="21"/>
                    </w:rPr>
                    <w:t>生态</w:t>
                  </w:r>
                </w:p>
              </w:tc>
              <w:tc>
                <w:tcPr>
                  <w:tcW w:w="2155" w:type="pct"/>
                  <w:vAlign w:val="center"/>
                </w:tcPr>
                <w:p w14:paraId="44D6A87A">
                  <w:pPr>
                    <w:pStyle w:val="47"/>
                    <w:spacing w:line="280" w:lineRule="exact"/>
                    <w:ind w:firstLine="0" w:firstLineChars="0"/>
                    <w:contextualSpacing/>
                    <w:jc w:val="center"/>
                    <w:rPr>
                      <w:sz w:val="21"/>
                      <w:szCs w:val="21"/>
                    </w:rPr>
                  </w:pPr>
                  <w:r>
                    <w:rPr>
                      <w:sz w:val="21"/>
                      <w:szCs w:val="21"/>
                    </w:rPr>
                    <w:t>取水口下游500米范围内有重要水生生物的自然产卵场、索饵场、越冬场和洄游通道的</w:t>
                  </w:r>
                  <w:bookmarkStart w:id="2" w:name="OLE_LINK110"/>
                  <w:r>
                    <w:rPr>
                      <w:sz w:val="21"/>
                      <w:szCs w:val="21"/>
                    </w:rPr>
                    <w:t>新增河道取水的污染类建设项目</w:t>
                  </w:r>
                  <w:bookmarkEnd w:id="2"/>
                </w:p>
              </w:tc>
              <w:tc>
                <w:tcPr>
                  <w:tcW w:w="1811" w:type="pct"/>
                  <w:vAlign w:val="center"/>
                </w:tcPr>
                <w:p w14:paraId="32928B8D">
                  <w:pPr>
                    <w:pStyle w:val="47"/>
                    <w:spacing w:line="280" w:lineRule="exact"/>
                    <w:ind w:firstLine="0" w:firstLineChars="0"/>
                    <w:contextualSpacing/>
                    <w:jc w:val="center"/>
                    <w:rPr>
                      <w:sz w:val="21"/>
                      <w:szCs w:val="21"/>
                    </w:rPr>
                  </w:pPr>
                  <w:r>
                    <w:rPr>
                      <w:sz w:val="21"/>
                      <w:szCs w:val="21"/>
                    </w:rPr>
                    <w:t>项目不属于新增河道取水的污染类建设项目</w:t>
                  </w:r>
                </w:p>
              </w:tc>
              <w:tc>
                <w:tcPr>
                  <w:tcW w:w="454" w:type="pct"/>
                  <w:vAlign w:val="center"/>
                </w:tcPr>
                <w:p w14:paraId="1EFA62C1">
                  <w:pPr>
                    <w:pStyle w:val="47"/>
                    <w:spacing w:line="280" w:lineRule="exact"/>
                    <w:ind w:firstLine="0" w:firstLineChars="0"/>
                    <w:jc w:val="center"/>
                    <w:rPr>
                      <w:sz w:val="21"/>
                      <w:szCs w:val="21"/>
                    </w:rPr>
                  </w:pPr>
                  <w:r>
                    <w:rPr>
                      <w:sz w:val="21"/>
                      <w:szCs w:val="21"/>
                    </w:rPr>
                    <w:t>否</w:t>
                  </w:r>
                </w:p>
              </w:tc>
            </w:tr>
            <w:tr w14:paraId="3D29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8" w:type="pct"/>
                  <w:vAlign w:val="center"/>
                </w:tcPr>
                <w:p w14:paraId="379FD45A">
                  <w:pPr>
                    <w:pStyle w:val="47"/>
                    <w:spacing w:line="280" w:lineRule="exact"/>
                    <w:ind w:firstLine="0" w:firstLineChars="0"/>
                    <w:jc w:val="center"/>
                    <w:rPr>
                      <w:sz w:val="21"/>
                      <w:szCs w:val="21"/>
                    </w:rPr>
                  </w:pPr>
                  <w:r>
                    <w:rPr>
                      <w:sz w:val="21"/>
                      <w:szCs w:val="21"/>
                    </w:rPr>
                    <w:t>海洋</w:t>
                  </w:r>
                </w:p>
              </w:tc>
              <w:tc>
                <w:tcPr>
                  <w:tcW w:w="2155" w:type="pct"/>
                  <w:vAlign w:val="center"/>
                </w:tcPr>
                <w:p w14:paraId="00B11A3B">
                  <w:pPr>
                    <w:pStyle w:val="47"/>
                    <w:spacing w:line="280" w:lineRule="exact"/>
                    <w:ind w:firstLine="0" w:firstLineChars="0"/>
                    <w:jc w:val="center"/>
                    <w:rPr>
                      <w:sz w:val="21"/>
                      <w:szCs w:val="21"/>
                    </w:rPr>
                  </w:pPr>
                  <w:r>
                    <w:rPr>
                      <w:sz w:val="21"/>
                      <w:szCs w:val="21"/>
                    </w:rPr>
                    <w:t>直接向海排放污染物的海洋工程建设项目</w:t>
                  </w:r>
                </w:p>
              </w:tc>
              <w:tc>
                <w:tcPr>
                  <w:tcW w:w="1811" w:type="pct"/>
                  <w:vAlign w:val="center"/>
                </w:tcPr>
                <w:p w14:paraId="027619E1">
                  <w:pPr>
                    <w:pStyle w:val="47"/>
                    <w:spacing w:line="280" w:lineRule="exact"/>
                    <w:ind w:firstLine="0" w:firstLineChars="0"/>
                    <w:jc w:val="center"/>
                    <w:rPr>
                      <w:sz w:val="21"/>
                      <w:szCs w:val="21"/>
                    </w:rPr>
                  </w:pPr>
                  <w:r>
                    <w:rPr>
                      <w:sz w:val="21"/>
                      <w:szCs w:val="21"/>
                    </w:rPr>
                    <w:t>项目区域不涉及海洋，不属于海洋工程建设项目</w:t>
                  </w:r>
                </w:p>
              </w:tc>
              <w:tc>
                <w:tcPr>
                  <w:tcW w:w="454" w:type="pct"/>
                  <w:vAlign w:val="center"/>
                </w:tcPr>
                <w:p w14:paraId="70F546B2">
                  <w:pPr>
                    <w:pStyle w:val="47"/>
                    <w:spacing w:line="280" w:lineRule="exact"/>
                    <w:ind w:firstLine="0" w:firstLineChars="0"/>
                    <w:jc w:val="center"/>
                    <w:rPr>
                      <w:sz w:val="21"/>
                      <w:szCs w:val="21"/>
                    </w:rPr>
                  </w:pPr>
                  <w:r>
                    <w:rPr>
                      <w:sz w:val="21"/>
                      <w:szCs w:val="21"/>
                    </w:rPr>
                    <w:t>否</w:t>
                  </w:r>
                </w:p>
              </w:tc>
            </w:tr>
            <w:tr w14:paraId="129B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4"/>
                  <w:vAlign w:val="center"/>
                </w:tcPr>
                <w:p w14:paraId="6D83491E">
                  <w:pPr>
                    <w:pStyle w:val="47"/>
                    <w:spacing w:line="280" w:lineRule="exact"/>
                    <w:ind w:firstLine="0" w:firstLineChars="0"/>
                    <w:jc w:val="both"/>
                    <w:rPr>
                      <w:sz w:val="21"/>
                      <w:szCs w:val="21"/>
                    </w:rPr>
                  </w:pPr>
                  <w:r>
                    <w:rPr>
                      <w:sz w:val="21"/>
                      <w:szCs w:val="21"/>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参考《建设项目环境风险评价技术导则》（HJ169）附录B、附录C。</w:t>
                  </w:r>
                </w:p>
              </w:tc>
            </w:tr>
          </w:tbl>
          <w:p w14:paraId="252CB2D0">
            <w:pPr>
              <w:widowControl w:val="0"/>
              <w:ind w:firstLine="0" w:firstLineChars="0"/>
            </w:pPr>
            <w:r>
              <w:rPr>
                <w:kern w:val="0"/>
              </w:rPr>
              <w:t>根据表1-1对比分析，项目需要设置大气专项评价。</w:t>
            </w:r>
          </w:p>
        </w:tc>
      </w:tr>
      <w:tr w14:paraId="1E619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2" w:type="dxa"/>
            <w:vAlign w:val="center"/>
          </w:tcPr>
          <w:p w14:paraId="76F91854">
            <w:pPr>
              <w:spacing w:line="240" w:lineRule="auto"/>
              <w:ind w:firstLine="0" w:firstLineChars="0"/>
              <w:jc w:val="center"/>
              <w:rPr>
                <w:b/>
                <w:bCs/>
                <w:kern w:val="0"/>
              </w:rPr>
            </w:pPr>
            <w:r>
              <w:rPr>
                <w:b/>
                <w:bCs/>
                <w:kern w:val="0"/>
              </w:rPr>
              <w:t>规划情况</w:t>
            </w:r>
          </w:p>
        </w:tc>
        <w:tc>
          <w:tcPr>
            <w:tcW w:w="7876" w:type="dxa"/>
            <w:gridSpan w:val="3"/>
          </w:tcPr>
          <w:p w14:paraId="1FBEB41B">
            <w:pPr>
              <w:widowControl w:val="0"/>
              <w:ind w:left="0" w:leftChars="0" w:firstLine="0" w:firstLineChars="0"/>
              <w:rPr>
                <w:rFonts w:hint="default" w:eastAsia="宋体"/>
                <w:kern w:val="0"/>
                <w:lang w:val="en-US" w:eastAsia="zh-CN"/>
              </w:rPr>
            </w:pPr>
            <w:r>
              <w:rPr>
                <w:rFonts w:hint="eastAsia"/>
                <w:kern w:val="0"/>
                <w:lang w:val="en-US" w:eastAsia="zh-CN"/>
              </w:rPr>
              <w:t>《</w:t>
            </w:r>
            <w:r>
              <w:rPr>
                <w:kern w:val="0"/>
                <w:lang w:val="en-US" w:eastAsia="zh-CN"/>
              </w:rPr>
              <w:t>河北迁安经济开发区国土空间</w:t>
            </w:r>
            <w:r>
              <w:rPr>
                <w:rFonts w:hint="default"/>
                <w:kern w:val="0"/>
                <w:lang w:val="en-US" w:eastAsia="zh-CN"/>
              </w:rPr>
              <w:t>总体规划（2021</w:t>
            </w:r>
            <w:r>
              <w:rPr>
                <w:rFonts w:hint="eastAsia"/>
                <w:kern w:val="0"/>
                <w:lang w:val="en-US" w:eastAsia="zh-CN"/>
              </w:rPr>
              <w:t>—</w:t>
            </w:r>
            <w:r>
              <w:rPr>
                <w:rFonts w:hint="default"/>
                <w:kern w:val="0"/>
                <w:lang w:val="en-US" w:eastAsia="zh-CN"/>
              </w:rPr>
              <w:t>2035年）</w:t>
            </w:r>
            <w:r>
              <w:rPr>
                <w:rFonts w:hint="eastAsia"/>
                <w:kern w:val="0"/>
                <w:lang w:val="en-US" w:eastAsia="zh-CN"/>
              </w:rPr>
              <w:t>》，在此规划中，将</w:t>
            </w:r>
            <w:r>
              <w:rPr>
                <w:kern w:val="0"/>
              </w:rPr>
              <w:t>迁安市恒茂纸业有限公司</w:t>
            </w:r>
            <w:r>
              <w:rPr>
                <w:rFonts w:hint="eastAsia"/>
                <w:kern w:val="0"/>
                <w:lang w:val="en-US" w:eastAsia="zh-CN"/>
              </w:rPr>
              <w:t>划入开发区范围内。</w:t>
            </w:r>
          </w:p>
        </w:tc>
      </w:tr>
      <w:tr w14:paraId="6C0725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92" w:type="dxa"/>
            <w:vAlign w:val="center"/>
          </w:tcPr>
          <w:p w14:paraId="49D02FAB">
            <w:pPr>
              <w:spacing w:line="240" w:lineRule="auto"/>
              <w:ind w:firstLine="0" w:firstLineChars="0"/>
              <w:jc w:val="center"/>
              <w:rPr>
                <w:b/>
                <w:bCs/>
                <w:kern w:val="0"/>
              </w:rPr>
            </w:pPr>
            <w:r>
              <w:rPr>
                <w:b/>
                <w:bCs/>
                <w:kern w:val="0"/>
              </w:rPr>
              <w:t>规划环境影响评价情况</w:t>
            </w:r>
          </w:p>
        </w:tc>
        <w:tc>
          <w:tcPr>
            <w:tcW w:w="7876" w:type="dxa"/>
            <w:gridSpan w:val="3"/>
          </w:tcPr>
          <w:p w14:paraId="32336C69">
            <w:pPr>
              <w:rPr>
                <w:rFonts w:hint="default" w:eastAsia="宋体"/>
                <w:kern w:val="0"/>
                <w:lang w:val="en-US" w:eastAsia="zh-CN"/>
              </w:rPr>
            </w:pPr>
            <w:r>
              <w:rPr>
                <w:rFonts w:hint="eastAsia"/>
                <w:kern w:val="0"/>
                <w:lang w:val="en-US" w:eastAsia="zh-CN"/>
              </w:rPr>
              <w:t>未开展</w:t>
            </w:r>
          </w:p>
        </w:tc>
      </w:tr>
      <w:tr w14:paraId="33A7C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392" w:type="dxa"/>
            <w:vAlign w:val="center"/>
          </w:tcPr>
          <w:p w14:paraId="6E130319">
            <w:pPr>
              <w:spacing w:line="240" w:lineRule="auto"/>
              <w:ind w:firstLine="0" w:firstLineChars="0"/>
              <w:jc w:val="center"/>
              <w:rPr>
                <w:b/>
                <w:bCs/>
                <w:kern w:val="0"/>
                <w:highlight w:val="yellow"/>
              </w:rPr>
            </w:pPr>
            <w:r>
              <w:rPr>
                <w:b/>
                <w:bCs/>
                <w:kern w:val="0"/>
              </w:rPr>
              <w:t>规划及规划环境影响评价符合性分析</w:t>
            </w:r>
          </w:p>
        </w:tc>
        <w:tc>
          <w:tcPr>
            <w:tcW w:w="7876" w:type="dxa"/>
            <w:gridSpan w:val="3"/>
            <w:vAlign w:val="center"/>
          </w:tcPr>
          <w:p w14:paraId="0E64E43F">
            <w:pPr>
              <w:pStyle w:val="75"/>
              <w:spacing w:before="0" w:beforeAutospacing="0" w:after="0" w:afterAutospacing="0"/>
              <w:ind w:firstLine="422"/>
              <w:jc w:val="both"/>
              <w:rPr>
                <w:rFonts w:hint="default" w:ascii="Times New Roman" w:hAnsi="Times New Roman" w:cs="Times New Roman"/>
                <w:b/>
                <w:sz w:val="21"/>
                <w:szCs w:val="21"/>
              </w:rPr>
            </w:pPr>
            <w:r>
              <w:rPr>
                <w:rFonts w:hint="default" w:ascii="Times New Roman" w:hAnsi="Times New Roman" w:cs="Times New Roman"/>
                <w:b/>
                <w:sz w:val="21"/>
                <w:szCs w:val="21"/>
              </w:rPr>
              <w:t>1.与河北迁安经济开发区总体规划符合性分析</w:t>
            </w:r>
          </w:p>
          <w:p w14:paraId="6AE06396">
            <w:pPr>
              <w:rPr>
                <w:rFonts w:hint="default" w:ascii="Times New Roman" w:hAnsi="Times New Roman" w:cs="Times New Roman"/>
                <w:bCs/>
                <w:sz w:val="21"/>
                <w:szCs w:val="21"/>
              </w:rPr>
            </w:pPr>
            <w:r>
              <w:rPr>
                <w:rFonts w:hint="default" w:ascii="Times New Roman" w:hAnsi="Times New Roman" w:cs="Times New Roman"/>
                <w:bCs/>
                <w:sz w:val="21"/>
                <w:szCs w:val="21"/>
              </w:rPr>
              <w:t>根据</w:t>
            </w:r>
            <w:r>
              <w:rPr>
                <w:rFonts w:hint="eastAsia"/>
                <w:kern w:val="0"/>
                <w:lang w:val="en-US" w:eastAsia="zh-CN"/>
              </w:rPr>
              <w:t>《</w:t>
            </w:r>
            <w:r>
              <w:rPr>
                <w:kern w:val="0"/>
                <w:lang w:val="en-US" w:eastAsia="zh-CN"/>
              </w:rPr>
              <w:t>河北迁安经济开发区国土空间</w:t>
            </w:r>
            <w:r>
              <w:rPr>
                <w:rFonts w:hint="default"/>
                <w:kern w:val="0"/>
                <w:lang w:val="en-US" w:eastAsia="zh-CN"/>
              </w:rPr>
              <w:t>总体规划（2021</w:t>
            </w:r>
            <w:r>
              <w:rPr>
                <w:rFonts w:hint="eastAsia"/>
                <w:kern w:val="0"/>
                <w:lang w:val="en-US" w:eastAsia="zh-CN"/>
              </w:rPr>
              <w:t>—</w:t>
            </w:r>
            <w:r>
              <w:rPr>
                <w:rFonts w:hint="default"/>
                <w:kern w:val="0"/>
                <w:lang w:val="en-US" w:eastAsia="zh-CN"/>
              </w:rPr>
              <w:t>2035年）</w:t>
            </w:r>
            <w:r>
              <w:rPr>
                <w:rFonts w:hint="eastAsia"/>
                <w:kern w:val="0"/>
                <w:lang w:val="en-US" w:eastAsia="zh-CN"/>
              </w:rPr>
              <w:t>》</w:t>
            </w:r>
            <w:r>
              <w:rPr>
                <w:rFonts w:hint="default" w:ascii="Times New Roman" w:hAnsi="Times New Roman" w:cs="Times New Roman"/>
                <w:bCs/>
                <w:sz w:val="21"/>
                <w:szCs w:val="21"/>
              </w:rPr>
              <w:t>，</w:t>
            </w:r>
            <w:r>
              <w:rPr>
                <w:rFonts w:hint="default" w:ascii="Times New Roman" w:hAnsi="Times New Roman" w:cs="Times New Roman"/>
                <w:bCs/>
                <w:sz w:val="21"/>
                <w:szCs w:val="21"/>
                <w:lang w:val="en-US" w:eastAsia="zh-CN"/>
              </w:rPr>
              <w:t>构建“一区六园”的国土空间开发保护总体格局。一区指以“建设一流的国家级经济技术开发区”为目标，努力打造新时代高质量发展的开发区。六园分别指开发区内按照规划主导产业划分的六大产业功能板块，包括钢铁及氢能产业园、现代化工及新材料产业园、现代物流产业园、现代化工循环产业园、高新产业园、装备制造产业园，六大产业园区差异化布局，协同化发展。</w:t>
            </w:r>
          </w:p>
          <w:p w14:paraId="622756AE">
            <w:pPr>
              <w:pStyle w:val="6"/>
              <w:rPr>
                <w:rFonts w:hint="default" w:ascii="Times New Roman" w:hAnsi="Times New Roman" w:cs="Times New Roman"/>
                <w:sz w:val="21"/>
                <w:szCs w:val="21"/>
              </w:rPr>
            </w:pPr>
            <w:r>
              <w:rPr>
                <w:rFonts w:hint="default" w:ascii="Times New Roman" w:hAnsi="Times New Roman" w:cs="Times New Roman"/>
                <w:sz w:val="21"/>
                <w:szCs w:val="21"/>
              </w:rPr>
              <w:t>项目位于河北迁安经济开发区的</w:t>
            </w:r>
            <w:r>
              <w:rPr>
                <w:rFonts w:hint="default" w:ascii="Times New Roman" w:hAnsi="Times New Roman" w:cs="Times New Roman"/>
                <w:bCs/>
                <w:sz w:val="21"/>
                <w:szCs w:val="21"/>
                <w:lang w:val="en-US" w:eastAsia="zh-CN"/>
              </w:rPr>
              <w:t>现代化工循环产业园</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现代化工循环产业园秉持绿色循环发展理念，推动化工产业可持续发展</w:t>
            </w:r>
            <w:r>
              <w:rPr>
                <w:rFonts w:hint="eastAsia" w:cs="Times New Roman"/>
                <w:sz w:val="21"/>
                <w:szCs w:val="21"/>
                <w:lang w:val="en-US" w:eastAsia="zh-CN"/>
              </w:rPr>
              <w:t>。</w:t>
            </w:r>
            <w:r>
              <w:rPr>
                <w:rFonts w:hint="default" w:ascii="Times New Roman" w:hAnsi="Times New Roman" w:cs="Times New Roman" w:eastAsiaTheme="minorEastAsia"/>
                <w:kern w:val="0"/>
                <w:sz w:val="21"/>
                <w:szCs w:val="21"/>
              </w:rPr>
              <w:t>本项目为</w:t>
            </w:r>
            <w:r>
              <w:rPr>
                <w:rFonts w:hint="eastAsia"/>
              </w:rPr>
              <w:t>迁安市恒茂纸业有限公司的配套锅炉改造项目</w:t>
            </w:r>
            <w:r>
              <w:rPr>
                <w:rFonts w:hint="eastAsia"/>
                <w:lang w:eastAsia="zh-CN"/>
              </w:rPr>
              <w:t>，</w:t>
            </w:r>
            <w:r>
              <w:rPr>
                <w:rFonts w:hint="eastAsia" w:cs="Times New Roman"/>
                <w:sz w:val="21"/>
                <w:szCs w:val="21"/>
                <w:lang w:val="en-US" w:eastAsia="zh-CN"/>
              </w:rPr>
              <w:t>符合园区发展理念</w:t>
            </w:r>
            <w:r>
              <w:rPr>
                <w:rFonts w:hint="eastAsia" w:ascii="Times New Roman" w:hAnsi="Times New Roman" w:cs="Times New Roman"/>
                <w:sz w:val="21"/>
                <w:szCs w:val="21"/>
                <w:lang w:val="en-US" w:eastAsia="zh-CN"/>
              </w:rPr>
              <w:t>。</w:t>
            </w:r>
          </w:p>
          <w:p w14:paraId="25DCC03B">
            <w:pPr>
              <w:pStyle w:val="6"/>
              <w:rPr>
                <w:rFonts w:hint="default" w:ascii="Times New Roman" w:hAnsi="Times New Roman" w:cs="Times New Roman"/>
                <w:sz w:val="21"/>
                <w:szCs w:val="21"/>
              </w:rPr>
            </w:pPr>
            <w:r>
              <w:rPr>
                <w:rFonts w:hint="eastAsia" w:ascii="Times New Roman" w:hAnsi="Times New Roman" w:cs="Times New Roman"/>
                <w:sz w:val="21"/>
                <w:szCs w:val="21"/>
                <w:lang w:val="en-US" w:eastAsia="zh-CN"/>
              </w:rPr>
              <w:t>开发区现代化工循环产业园国土空间用地</w:t>
            </w:r>
            <w:r>
              <w:rPr>
                <w:rFonts w:hint="eastAsia" w:cs="Times New Roman"/>
                <w:sz w:val="21"/>
                <w:szCs w:val="21"/>
                <w:lang w:val="en-US" w:eastAsia="zh-CN"/>
              </w:rPr>
              <w:t>规划图</w:t>
            </w:r>
            <w:r>
              <w:rPr>
                <w:rFonts w:hint="default" w:ascii="Times New Roman" w:hAnsi="Times New Roman" w:cs="Times New Roman"/>
                <w:sz w:val="21"/>
                <w:szCs w:val="21"/>
              </w:rPr>
              <w:t>见图1-1。</w:t>
            </w:r>
          </w:p>
          <w:p w14:paraId="20C75C85">
            <w:pPr>
              <w:pStyle w:val="43"/>
              <w:spacing w:line="36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mc:AlternateContent>
                <mc:Choice Requires="wps">
                  <w:drawing>
                    <wp:anchor distT="0" distB="0" distL="114300" distR="114300" simplePos="0" relativeHeight="251669504" behindDoc="0" locked="0" layoutInCell="1" allowOverlap="1">
                      <wp:simplePos x="0" y="0"/>
                      <wp:positionH relativeFrom="column">
                        <wp:posOffset>2766695</wp:posOffset>
                      </wp:positionH>
                      <wp:positionV relativeFrom="paragraph">
                        <wp:posOffset>3241040</wp:posOffset>
                      </wp:positionV>
                      <wp:extent cx="847090" cy="302895"/>
                      <wp:effectExtent l="1980565" t="4445" r="10795" b="1731010"/>
                      <wp:wrapNone/>
                      <wp:docPr id="21" name="圆角矩形标注 21"/>
                      <wp:cNvGraphicFramePr/>
                      <a:graphic xmlns:a="http://schemas.openxmlformats.org/drawingml/2006/main">
                        <a:graphicData uri="http://schemas.microsoft.com/office/word/2010/wordprocessingShape">
                          <wps:wsp>
                            <wps:cNvSpPr/>
                            <wps:spPr>
                              <a:xfrm flipH="1">
                                <a:off x="0" y="0"/>
                                <a:ext cx="847090" cy="302895"/>
                              </a:xfrm>
                              <a:prstGeom prst="wedgeRoundRectCallout">
                                <a:avLst>
                                  <a:gd name="adj1" fmla="val 279985"/>
                                  <a:gd name="adj2" fmla="val 60849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1AC874AA">
                                  <w:pPr>
                                    <w:ind w:firstLine="0" w:firstLineChars="0"/>
                                  </w:pPr>
                                  <w:r>
                                    <w:t>项目位置</w:t>
                                  </w:r>
                                </w:p>
                              </w:txbxContent>
                            </wps:txbx>
                            <wps:bodyPr upright="1"/>
                          </wps:wsp>
                        </a:graphicData>
                      </a:graphic>
                    </wp:anchor>
                  </w:drawing>
                </mc:Choice>
                <mc:Fallback>
                  <w:pict>
                    <v:shape id="_x0000_s1026" o:spid="_x0000_s1026" o:spt="62" type="#_x0000_t62" style="position:absolute;left:0pt;flip:x;margin-left:217.85pt;margin-top:255.2pt;height:23.85pt;width:66.7pt;z-index:251669504;mso-width-relative:page;mso-height-relative:page;" fillcolor="#FFFFFF" filled="t" stroked="t" coordsize="21600,21600" o:gfxdata="UEsDBAoAAAAAAIdO4kAAAAAAAAAAAAAAAAAEAAAAZHJzL1BLAwQUAAAACACHTuJAjRBTcdsAAAAL&#10;AQAADwAAAGRycy9kb3ducmV2LnhtbE2Py07DMBBF90j8gzVI7KhtmjRtiNMFEggQCNHH3omHJCIe&#10;R7HTB1+PWcFuRnN059xifbI9O+DoO0cK5EwAQ6qd6ahRsNs+3CyB+aDJ6N4RKjijh3V5eVHo3Lgj&#10;feBhExoWQ8jnWkEbwpBz7usWrfYzNyDF26cbrQ5xHRtuRn2M4bbnt0IsuNUdxQ+tHvC+xfprM1kF&#10;e2ye5q/D7vH55fv8Nr3bLFlllVLXV1LcAQt4Cn8w/OpHdSijU+UmMp71CpJ5mkVUQSpFAiwS6WIl&#10;gVVxSJcSeFnw/x3KH1BLAwQUAAAACACHTuJAWF2bql0CAADIBAAADgAAAGRycy9lMm9Eb2MueG1s&#10;rVTLjtMwFN0j8Q+W9zRpZtppq6azmFJYIBjNwAe4sZMY+SXbbdofgD1rJBAbYM2az5mBz+DaCSUz&#10;sOgCL6zr+Pr4nHOvMz/fSYG2zDquVY6HgxQjpgpNuapy/Orl6tEEI+eJokRoxXK8Zw6fLx4+mDdm&#10;xjJda0GZRQCi3KwxOa69N7MkcUXNJHEDbZiCzVJbSTwsbZVQSxpAlyLJ0nScNNpSY3XBnIOvy3YT&#10;d4j2GEBdlrxgS11sJFO+RbVMEA+SXM2Nw4vItixZ4V+UpWMeiRyDUh9nuATidZiTxZzMKktMzYuO&#10;AjmGwj1NknAFlx6glsQTtLH8LyjJC6udLv2g0DJphURHQMUwvefNdU0Mi1rAamcOprv/B1s8315a&#10;xGmOsyFGikio+M37Nz8/v/vx4evN90+3H9/efvuCYBOcaoybwYFrc2m7lYMwyN6VVqJScPMUWioa&#10;AdLQLvq8P/jMdh4V8HFyepZOoQIFbJ2k2WQ6CuhJCxPgjHX+CdMShSDHDaMVu9IbRa+goBdECL3x&#10;8RayfeZ89J125Al9DUJKKaCMWyJQdjadTiI+FKeXlPWTxunkFAi1zdBLOuknDcfj8VlHtLsXKP+m&#10;Gkg4LThdcSHiwlbrC2ERkMjxKo7u8J00oVCT4+koG4EfBN5TCX0MoTRQE6eqKPPOCdcHTuP4F3Ag&#10;tiSubglEhFag5J7ZKLVmhD5WFPm9gbIreO44kJGMYiQY/B1CFDM94eKYTDBEKChl6JS2N0Lkd+sd&#10;wIRwrekeGm5jLK9qKG3sq5gODR57oHuM4QX11xH0zw9o8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NEFNx2wAAAAsBAAAPAAAAAAAAAAEAIAAAACIAAABkcnMvZG93bnJldi54bWxQSwECFAAUAAAA&#10;CACHTuJAWF2bql0CAADIBAAADgAAAAAAAAABACAAAAAqAQAAZHJzL2Uyb0RvYy54bWxQSwUGAAAA&#10;AAYABgBZAQAA+QUAAAAA&#10;" adj="71277,142234,14400">
                      <v:fill on="t" focussize="0,0"/>
                      <v:stroke color="#000000" joinstyle="miter"/>
                      <v:imagedata o:title=""/>
                      <o:lock v:ext="edit" aspectratio="f"/>
                      <v:textbox>
                        <w:txbxContent>
                          <w:p w14:paraId="1AC874AA">
                            <w:pPr>
                              <w:ind w:firstLine="0" w:firstLineChars="0"/>
                            </w:pPr>
                            <w:r>
                              <w:t>项目位置</w:t>
                            </w:r>
                          </w:p>
                        </w:txbxContent>
                      </v:textbox>
                    </v:shape>
                  </w:pict>
                </mc:Fallback>
              </mc:AlternateContent>
            </w:r>
            <w:r>
              <w:rPr>
                <w:rFonts w:hint="default" w:ascii="Times New Roman" w:hAnsi="Times New Roman" w:cs="Times New Roman"/>
                <w:color w:val="auto"/>
                <w:sz w:val="21"/>
                <w:szCs w:val="21"/>
              </w:rPr>
              <mc:AlternateContent>
                <mc:Choice Requires="wps">
                  <w:drawing>
                    <wp:anchor distT="0" distB="0" distL="114300" distR="114300" simplePos="0" relativeHeight="251668480" behindDoc="0" locked="0" layoutInCell="1" allowOverlap="1">
                      <wp:simplePos x="0" y="0"/>
                      <wp:positionH relativeFrom="column">
                        <wp:posOffset>1518920</wp:posOffset>
                      </wp:positionH>
                      <wp:positionV relativeFrom="paragraph">
                        <wp:posOffset>3059430</wp:posOffset>
                      </wp:positionV>
                      <wp:extent cx="57150" cy="57785"/>
                      <wp:effectExtent l="4445" t="4445" r="14605" b="13970"/>
                      <wp:wrapNone/>
                      <wp:docPr id="18" name="矩形 18"/>
                      <wp:cNvGraphicFramePr/>
                      <a:graphic xmlns:a="http://schemas.openxmlformats.org/drawingml/2006/main">
                        <a:graphicData uri="http://schemas.microsoft.com/office/word/2010/wordprocessingShape">
                          <wps:wsp>
                            <wps:cNvSpPr/>
                            <wps:spPr>
                              <a:xfrm flipH="1">
                                <a:off x="0" y="0"/>
                                <a:ext cx="57150" cy="57785"/>
                              </a:xfrm>
                              <a:prstGeom prst="rect">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style="position:absolute;left:0pt;flip:x;margin-left:119.6pt;margin-top:240.9pt;height:4.55pt;width:4.5pt;z-index:251668480;mso-width-relative:page;mso-height-relative:page;" fillcolor="#FF0000" filled="t" stroked="t" coordsize="21600,21600" o:gfxdata="UEsDBAoAAAAAAIdO4kAAAAAAAAAAAAAAAAAEAAAAZHJzL1BLAwQUAAAACACHTuJAGwdTwdcAAAAL&#10;AQAADwAAAGRycy9kb3ducmV2LnhtbE2Py07DMBBF90j8gzVI7KidtFRJiFMJpG66oy17Jx7iiPih&#10;2G1Cv55hBcu5c3Qf9W6xI7viFAfvJGQrAQxd5/Xgegnn0/6pABaTclqN3qGEb4ywa+7valVpP7t3&#10;vB5Tz8jExUpJMCmFivPYGbQqrnxAR79PP1mV6Jx6ric1k7kdeS7Ells1OEowKuCbwe7reLESwtxZ&#10;fzuYffu6hNP0vD58LLetlI8PmXgBlnBJfzD81qfq0FCn1l+cjmyUkK/LnFAJmyKjDUTkm4KUlpRS&#10;lMCbmv/f0PwAUEsDBBQAAAAIAIdO4kCJKxkm/QEAACcEAAAOAAAAZHJzL2Uyb0RvYy54bWytU82O&#10;0zAQviPxDpbvNG2l0CXadA+UwgHBSgsPMLWdxJL/5HGb9mmQuPEQPA7iNRg7pbDLpQdyiGY842/m&#10;+2Z8e3e0hh1URO1dyxezOWfKCS+161v++dP2xQ1nmMBJMN6plp8U8rv182e3Y2jU0g/eSBUZgThs&#10;xtDyIaXQVBWKQVnAmQ/KUbDz0UIiN/aVjDASujXVcj5/WY0+yhC9UIh0upmC/IwYrwH0XaeF2nix&#10;t8qlCTUqA4ko4aAD8nXptuuUSB+7DlVipuXENJU/FSF7l//V+haaPkIYtDi3ANe08ISTBe2o6AVq&#10;AwnYPup/oKwW0aPv0kx4W01EiiLEYjF/os3DAEEVLiQ1hovo+P9gxYfDfWRa0ibQ3B1YmvjPL99+&#10;fP/K6IDUGQM2lPQQ7uPZQzIz1WMXLeuMDu/ociFPdNixaHu6aKuOiQk6rFeLmkQXFKlXq5s6Y1cT&#10;SAYLEdNb5S3LRssjDa5AwuE9pin1d0pOR2+03GpjihP73WsT2QFoyNvtnL4z+qM049jY8lf1sqY2&#10;gDa3o40h0wZij64v9R7dwOuAc2MbwGFqoCDk+tBYnVRWDZpBgXzjJEunQAI7elg8N2OV5MwoeofZ&#10;KpkJtLkmk7QzjiTM85kmkq2dlyea5z5E3Q+k46IIkSO0P0Xw867nBf3bL0h/3vf6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sHU8HXAAAACwEAAA8AAAAAAAAAAQAgAAAAIgAAAGRycy9kb3ducmV2&#10;LnhtbFBLAQIUABQAAAAIAIdO4kCJKxkm/QEAACcEAAAOAAAAAAAAAAEAIAAAACYBAABkcnMvZTJv&#10;RG9jLnhtbFBLBQYAAAAABgAGAFkBAACVBQAAAAA=&#10;">
                      <v:fill on="t" focussize="0,0"/>
                      <v:stroke color="#FF0000" joinstyle="miter"/>
                      <v:imagedata o:title=""/>
                      <o:lock v:ext="edit" aspectratio="f"/>
                    </v:rect>
                  </w:pict>
                </mc:Fallback>
              </mc:AlternateContent>
            </w:r>
            <w:r>
              <w:rPr>
                <w:rFonts w:hint="default" w:ascii="Times New Roman" w:hAnsi="Times New Roman" w:cs="Times New Roman"/>
                <w:color w:val="auto"/>
                <w:sz w:val="21"/>
                <w:szCs w:val="21"/>
              </w:rPr>
              <w:object>
                <v:shape id="_x0000_i1025" o:spt="75" type="#_x0000_t75" style="height:540.2pt;width:382.35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p>
          <w:p w14:paraId="262B22CF">
            <w:pPr>
              <w:ind w:firstLine="0" w:firstLineChars="0"/>
              <w:jc w:val="center"/>
              <w:rPr>
                <w:kern w:val="0"/>
                <w:highlight w:val="yellow"/>
              </w:rPr>
            </w:pPr>
            <w:r>
              <w:rPr>
                <w:rFonts w:hint="default" w:ascii="Times New Roman" w:hAnsi="Times New Roman" w:cs="Times New Roman"/>
                <w:b/>
                <w:bCs/>
                <w:sz w:val="21"/>
                <w:szCs w:val="21"/>
              </w:rPr>
              <w:t xml:space="preserve">图1-1  </w:t>
            </w:r>
            <w:r>
              <w:rPr>
                <w:rFonts w:hint="eastAsia" w:ascii="Times New Roman" w:hAnsi="Times New Roman" w:cs="Times New Roman"/>
                <w:b/>
                <w:bCs/>
                <w:sz w:val="21"/>
                <w:szCs w:val="21"/>
                <w:lang w:val="en-US" w:eastAsia="zh-CN"/>
              </w:rPr>
              <w:t>现代化工循环产业园国土空间用地</w:t>
            </w:r>
            <w:r>
              <w:rPr>
                <w:rFonts w:hint="eastAsia" w:cs="Times New Roman"/>
                <w:b/>
                <w:bCs/>
                <w:sz w:val="21"/>
                <w:szCs w:val="21"/>
                <w:lang w:val="en-US" w:eastAsia="zh-CN"/>
              </w:rPr>
              <w:t>规划图</w:t>
            </w:r>
          </w:p>
        </w:tc>
      </w:tr>
      <w:tr w14:paraId="6F4D5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2" w:type="dxa"/>
            <w:vAlign w:val="center"/>
          </w:tcPr>
          <w:p w14:paraId="61D4FDF2">
            <w:pPr>
              <w:ind w:firstLine="0" w:firstLineChars="0"/>
              <w:jc w:val="center"/>
              <w:rPr>
                <w:kern w:val="0"/>
                <w:sz w:val="32"/>
                <w:highlight w:val="yellow"/>
              </w:rPr>
            </w:pPr>
            <w:r>
              <w:rPr>
                <w:b/>
                <w:bCs/>
                <w:kern w:val="0"/>
              </w:rPr>
              <w:t>其他符合性分析</w:t>
            </w:r>
          </w:p>
        </w:tc>
        <w:tc>
          <w:tcPr>
            <w:tcW w:w="7876" w:type="dxa"/>
            <w:gridSpan w:val="3"/>
            <w:vAlign w:val="center"/>
          </w:tcPr>
          <w:p w14:paraId="20765E88">
            <w:pPr>
              <w:ind w:firstLine="422"/>
              <w:rPr>
                <w:b/>
                <w:bCs/>
                <w:kern w:val="0"/>
              </w:rPr>
            </w:pPr>
            <w:r>
              <w:rPr>
                <w:b/>
                <w:bCs/>
                <w:kern w:val="0"/>
              </w:rPr>
              <w:t>1、产业政策符合性</w:t>
            </w:r>
          </w:p>
          <w:p w14:paraId="288A6034">
            <w:pPr>
              <w:rPr>
                <w:kern w:val="0"/>
              </w:rPr>
            </w:pPr>
            <w:r>
              <w:rPr>
                <w:kern w:val="0"/>
              </w:rPr>
              <w:t>项目为</w:t>
            </w:r>
            <w:r>
              <w:rPr>
                <w:rFonts w:hint="eastAsia"/>
              </w:rPr>
              <w:t>迁安市恒茂纸业有限公司的配套锅炉改造项目</w:t>
            </w:r>
            <w:r>
              <w:rPr>
                <w:kern w:val="0"/>
              </w:rPr>
              <w:t>，属于D4430热力生产和供应业，</w:t>
            </w:r>
            <w:r>
              <w:rPr>
                <w:rFonts w:hint="eastAsia"/>
                <w:kern w:val="0"/>
                <w:lang w:val="en-US" w:eastAsia="zh-CN"/>
              </w:rPr>
              <w:t>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rPr>
                <w:kern w:val="0"/>
              </w:rPr>
              <w:t>。项目产品为蒸汽，用于迁安市恒茂纸业有限公司造纸工段生产用汽。根据《产业结构调整指导目录（2024年本）》中的要求，该项目属于鼓励类，农林牧渔17可再生资源综合利用中“生物质能清洁供热”；不属于《市场准入负面清单（2025年版）》中禁止类准入项目，</w:t>
            </w:r>
            <w:r>
              <w:t>不在市场准入负面清单之列</w:t>
            </w:r>
            <w:r>
              <w:rPr>
                <w:kern w:val="0"/>
              </w:rPr>
              <w:t>。</w:t>
            </w:r>
          </w:p>
          <w:p w14:paraId="72E35DCA">
            <w:pPr>
              <w:rPr>
                <w:kern w:val="0"/>
              </w:rPr>
            </w:pPr>
            <w:r>
              <w:rPr>
                <w:kern w:val="0"/>
              </w:rPr>
              <w:t>本项目已于2026年6月22日取得河北迁安经济开发区管理委员会（迁安高新技术产业开发区管理委员会）出具的《企业投资项目备案信息》，文号为：迁经开行审投资东备字〔2026〕019号，见附件。</w:t>
            </w:r>
          </w:p>
          <w:p w14:paraId="70879A8D">
            <w:pPr>
              <w:rPr>
                <w:kern w:val="0"/>
              </w:rPr>
            </w:pPr>
            <w:r>
              <w:rPr>
                <w:kern w:val="0"/>
              </w:rPr>
              <w:t>因此，本项目的建设符合国家及地方产业政策。</w:t>
            </w:r>
          </w:p>
          <w:p w14:paraId="4F38A83D">
            <w:pPr>
              <w:ind w:firstLine="422"/>
              <w:rPr>
                <w:b/>
                <w:bCs/>
                <w:kern w:val="0"/>
              </w:rPr>
            </w:pPr>
            <w:r>
              <w:rPr>
                <w:b/>
                <w:bCs/>
                <w:kern w:val="0"/>
              </w:rPr>
              <w:t>2、选址合理性</w:t>
            </w:r>
          </w:p>
          <w:p w14:paraId="4B9B0A7F">
            <w:pPr>
              <w:rPr>
                <w:color w:val="000000"/>
                <w:kern w:val="0"/>
                <w:lang w:bidi="ar"/>
              </w:rPr>
            </w:pPr>
            <w:r>
              <w:rPr>
                <w:color w:val="000000"/>
                <w:kern w:val="0"/>
                <w:lang w:bidi="ar"/>
              </w:rPr>
              <w:t>本项目位于</w:t>
            </w:r>
            <w:r>
              <w:rPr>
                <w:kern w:val="0"/>
              </w:rPr>
              <w:t>迁安市上射雁庄镇北晒甲营村北，公司现有厂区内，不新增占地</w:t>
            </w:r>
            <w:r>
              <w:rPr>
                <w:rFonts w:hint="eastAsia"/>
                <w:kern w:val="0"/>
                <w:lang w:eastAsia="zh-CN"/>
              </w:rPr>
              <w:t>，</w:t>
            </w:r>
            <w:r>
              <w:rPr>
                <w:rFonts w:hint="eastAsia"/>
                <w:kern w:val="0"/>
                <w:lang w:val="en-US" w:eastAsia="zh-CN"/>
              </w:rPr>
              <w:t>在原有锅炉占地范围内进行建设</w:t>
            </w:r>
            <w:r>
              <w:rPr>
                <w:kern w:val="0"/>
              </w:rPr>
              <w:t>。</w:t>
            </w:r>
            <w:r>
              <w:rPr>
                <w:color w:val="000000"/>
                <w:kern w:val="0"/>
                <w:lang w:bidi="ar"/>
              </w:rPr>
              <w:t>项目不占用自然保护区、风景名胜区、饮用水水源地、生态红线等环境敏感区。项目选址合理。河北迁安经济开发区管理委员会（迁安高新技术产业开发区管理委员会）规划建设局已出具关于本项目的规划意见，本项目符合园区总体规划要求。项目选址合理。</w:t>
            </w:r>
          </w:p>
          <w:p w14:paraId="2AE3D699">
            <w:pPr>
              <w:ind w:firstLine="422"/>
              <w:jc w:val="both"/>
              <w:rPr>
                <w:b/>
                <w:bCs/>
                <w:kern w:val="0"/>
              </w:rPr>
            </w:pPr>
            <w:r>
              <w:rPr>
                <w:b/>
                <w:bCs/>
                <w:kern w:val="0"/>
              </w:rPr>
              <w:t>3、</w:t>
            </w:r>
            <w:r>
              <w:rPr>
                <w:rFonts w:hint="eastAsia"/>
                <w:b/>
                <w:bCs/>
                <w:kern w:val="0"/>
              </w:rPr>
              <w:t>生态环境分区管控</w:t>
            </w:r>
            <w:r>
              <w:rPr>
                <w:b/>
                <w:bCs/>
                <w:kern w:val="0"/>
              </w:rPr>
              <w:t>符合性分析</w:t>
            </w:r>
          </w:p>
          <w:p w14:paraId="714E0AE6">
            <w:pPr>
              <w:rPr>
                <w:kern w:val="0"/>
              </w:rPr>
            </w:pPr>
            <w:r>
              <w:rPr>
                <w:kern w:val="0"/>
              </w:rPr>
              <w:t>（1）生态红线：根据《</w:t>
            </w:r>
            <w:r>
              <w:t>迁安市国土空间总体规划</w:t>
            </w:r>
            <w:r>
              <w:rPr>
                <w:kern w:val="0"/>
              </w:rPr>
              <w:t>》（2021-2035年），本项目不在生态保护红线区内，距离最近的生态保护红线为西南侧6.47km的燕山水源涵养-生物多样性维护生态保护红线。</w:t>
            </w:r>
          </w:p>
          <w:p w14:paraId="50E93CC1">
            <w:pPr>
              <w:spacing w:line="240" w:lineRule="auto"/>
              <w:ind w:firstLine="0" w:firstLineChars="0"/>
              <w:jc w:val="center"/>
              <w:rPr>
                <w:b/>
                <w:snapToGrid w:val="0"/>
                <w:kern w:val="0"/>
              </w:rPr>
            </w:pPr>
            <w:r>
              <w:rPr>
                <w:b/>
                <w:snapToGrid w:val="0"/>
                <w:kern w:val="0"/>
              </w:rPr>
              <w:object>
                <v:shape id="_x0000_i1026" o:spt="75" type="#_x0000_t75" style="height:255.1pt;width:368.5pt;" o:ole="t" filled="f" o:preferrelative="t" stroked="f" coordsize="21600,21600">
                  <v:path/>
                  <v:fill on="f" focussize="0,0"/>
                  <v:stroke on="f" joinstyle="miter"/>
                  <v:imagedata r:id="rId12" o:title=""/>
                  <o:lock v:ext="edit" aspectratio="f"/>
                  <w10:wrap type="none"/>
                  <w10:anchorlock/>
                </v:shape>
                <o:OLEObject Type="Embed" ProgID="Visio.Drawing.11" ShapeID="_x0000_i1026" DrawAspect="Content" ObjectID="_1468075726" r:id="rId11">
                  <o:LockedField>false</o:LockedField>
                </o:OLEObject>
              </w:object>
            </w:r>
          </w:p>
          <w:p w14:paraId="363A2177">
            <w:pPr>
              <w:spacing w:line="240" w:lineRule="auto"/>
              <w:ind w:firstLine="0" w:firstLineChars="0"/>
              <w:jc w:val="center"/>
              <w:rPr>
                <w:rFonts w:hint="default" w:eastAsia="宋体"/>
                <w:lang w:val="en-US" w:eastAsia="zh-CN"/>
              </w:rPr>
            </w:pPr>
            <w:r>
              <w:rPr>
                <w:b/>
                <w:snapToGrid w:val="0"/>
                <w:kern w:val="0"/>
              </w:rPr>
              <w:t>图1-</w:t>
            </w:r>
            <w:r>
              <w:rPr>
                <w:rFonts w:hint="eastAsia"/>
                <w:b/>
                <w:snapToGrid w:val="0"/>
                <w:kern w:val="0"/>
                <w:lang w:val="en-US" w:eastAsia="zh-CN"/>
              </w:rPr>
              <w:t>2</w:t>
            </w:r>
            <w:r>
              <w:rPr>
                <w:b/>
                <w:snapToGrid w:val="0"/>
                <w:kern w:val="0"/>
              </w:rPr>
              <w:t xml:space="preserve">  </w:t>
            </w:r>
            <w:r>
              <w:rPr>
                <w:rFonts w:hint="eastAsia"/>
                <w:b/>
                <w:bCs/>
                <w:color w:val="000000"/>
                <w:kern w:val="0"/>
                <w:sz w:val="20"/>
                <w:szCs w:val="20"/>
                <w:lang w:val="en-US" w:eastAsia="zh-CN" w:bidi="ar"/>
              </w:rPr>
              <w:t>项目与生态保护红线的位置关系</w:t>
            </w:r>
          </w:p>
          <w:p w14:paraId="507F17BE">
            <w:pPr>
              <w:rPr>
                <w:kern w:val="0"/>
              </w:rPr>
            </w:pPr>
            <w:r>
              <w:rPr>
                <w:kern w:val="0"/>
              </w:rPr>
              <w:t>（2）环境质量底线：</w:t>
            </w:r>
          </w:p>
          <w:p w14:paraId="20A2157C">
            <w:pPr>
              <w:rPr>
                <w:color w:val="000000"/>
                <w:kern w:val="0"/>
                <w:lang w:bidi="ar"/>
              </w:rPr>
            </w:pPr>
            <w:r>
              <w:rPr>
                <w:kern w:val="0"/>
              </w:rPr>
              <w:t>①环境空气：</w:t>
            </w:r>
            <w:r>
              <w:rPr>
                <w:color w:val="000000"/>
                <w:kern w:val="0"/>
                <w:lang w:bidi="ar"/>
              </w:rPr>
              <w:t>根据《202</w:t>
            </w:r>
            <w:r>
              <w:rPr>
                <w:rFonts w:hint="eastAsia"/>
                <w:color w:val="000000"/>
                <w:kern w:val="0"/>
                <w:lang w:val="en-US" w:eastAsia="zh-CN" w:bidi="ar"/>
              </w:rPr>
              <w:t>5</w:t>
            </w:r>
            <w:r>
              <w:rPr>
                <w:color w:val="000000"/>
                <w:kern w:val="0"/>
                <w:lang w:bidi="ar"/>
              </w:rPr>
              <w:t>年唐山市生态环境状况公报》，项目所在区域迁安市为环境质量超标地区（</w:t>
            </w:r>
            <w:r>
              <w:t>PM</w:t>
            </w:r>
            <w:r>
              <w:rPr>
                <w:vertAlign w:val="subscript"/>
              </w:rPr>
              <w:t>2.5</w:t>
            </w:r>
            <w:r>
              <w:t>、PM</w:t>
            </w:r>
            <w:r>
              <w:rPr>
                <w:vertAlign w:val="subscript"/>
              </w:rPr>
              <w:t>10</w:t>
            </w:r>
            <w:r>
              <w:t>年平均浓度、O</w:t>
            </w:r>
            <w:r>
              <w:rPr>
                <w:vertAlign w:val="subscript"/>
              </w:rPr>
              <w:t>3</w:t>
            </w:r>
            <w:r>
              <w:t>8小时平均浓度90百分位数超标</w:t>
            </w:r>
            <w:r>
              <w:rPr>
                <w:color w:val="000000"/>
                <w:kern w:val="0"/>
                <w:lang w:bidi="ar"/>
              </w:rPr>
              <w:t>）。项目采取了完善的环境治理措施，污染物排放满足标准。</w:t>
            </w:r>
          </w:p>
          <w:p w14:paraId="6639F390">
            <w:r>
              <w:rPr>
                <w:kern w:val="0"/>
              </w:rPr>
              <w:t>②</w:t>
            </w:r>
            <w:r>
              <w:t>本项目无新增生活污水；</w:t>
            </w:r>
            <w:r>
              <w:rPr>
                <w:color w:val="000000"/>
              </w:rPr>
              <w:t>项目洗车废水沉淀后循环使用；锅炉系统定期排污水、软化水制备浓水回用于脱硫系统补水</w:t>
            </w:r>
            <w:r>
              <w:t>。不与地表水发生直接联系，不会对当地地表水环境造成影响。</w:t>
            </w:r>
          </w:p>
          <w:p w14:paraId="6BA3A532">
            <w:pPr>
              <w:rPr>
                <w:kern w:val="0"/>
              </w:rPr>
            </w:pPr>
            <w:r>
              <w:rPr>
                <w:kern w:val="0"/>
              </w:rPr>
              <w:t>③声环境：项目</w:t>
            </w:r>
            <w:r>
              <w:rPr>
                <w:kern w:val="0"/>
                <w:lang w:val="zh-CN"/>
              </w:rPr>
              <w:t>区域环境噪声符合《声环境质量标准》（GB3096-2008）中</w:t>
            </w:r>
            <w:r>
              <w:rPr>
                <w:rFonts w:hint="eastAsia"/>
                <w:kern w:val="0"/>
                <w:lang w:eastAsia="zh-CN"/>
              </w:rPr>
              <w:t>2类</w:t>
            </w:r>
            <w:r>
              <w:rPr>
                <w:kern w:val="0"/>
                <w:lang w:val="zh-CN"/>
              </w:rPr>
              <w:t>标准。项目采取了完善的噪声控制措施，经预测，</w:t>
            </w:r>
            <w:r>
              <w:rPr>
                <w:kern w:val="0"/>
              </w:rPr>
              <w:t>厂界噪声预测值满足《工业企业厂界环境噪声排放标准》（GB12348-2008）</w:t>
            </w:r>
            <w:r>
              <w:rPr>
                <w:rFonts w:hint="eastAsia"/>
                <w:kern w:val="0"/>
                <w:lang w:eastAsia="zh-CN"/>
              </w:rPr>
              <w:t>2类</w:t>
            </w:r>
            <w:r>
              <w:rPr>
                <w:kern w:val="0"/>
              </w:rPr>
              <w:t>标准要求。</w:t>
            </w:r>
          </w:p>
          <w:p w14:paraId="6BEE443F">
            <w:pPr>
              <w:rPr>
                <w:kern w:val="0"/>
              </w:rPr>
            </w:pPr>
            <w:r>
              <w:rPr>
                <w:kern w:val="0"/>
              </w:rPr>
              <w:t>（3）资源利用上线：本项目为热力生产和供应业，燃料为</w:t>
            </w:r>
            <w:r>
              <w:rPr>
                <w:rFonts w:hint="eastAsia"/>
                <w:kern w:val="0"/>
                <w:lang w:val="en-US" w:eastAsia="zh-CN"/>
              </w:rPr>
              <w:t>单一</w:t>
            </w:r>
            <w:r>
              <w:rPr>
                <w:kern w:val="0"/>
              </w:rPr>
              <w:t>生物质</w:t>
            </w:r>
            <w:r>
              <w:rPr>
                <w:rFonts w:hint="eastAsia"/>
                <w:kern w:val="0"/>
                <w:lang w:val="en-US" w:eastAsia="zh-CN"/>
              </w:rPr>
              <w:t>成型燃料</w:t>
            </w:r>
            <w:r>
              <w:rPr>
                <w:kern w:val="0"/>
              </w:rPr>
              <w:t>，使用的能源主要为电能、水。</w:t>
            </w:r>
            <w:r>
              <w:t>项目用电由迁安市恒茂纸业有限公司现有供电管网提供，能够满足项目用电要求，年用电量为52.7万kW·h</w:t>
            </w:r>
            <w:r>
              <w:rPr>
                <w:kern w:val="0"/>
              </w:rPr>
              <w:t>，年消耗能源较少，</w:t>
            </w:r>
            <w:r>
              <w:t>用水由现有供水管网提供，用水量较小</w:t>
            </w:r>
            <w:r>
              <w:rPr>
                <w:kern w:val="0"/>
              </w:rPr>
              <w:t>，满足资源利用上线要求。</w:t>
            </w:r>
          </w:p>
          <w:p w14:paraId="1E9F8630">
            <w:r>
              <w:rPr>
                <w:kern w:val="0"/>
              </w:rPr>
              <w:t>（4）</w:t>
            </w:r>
            <w:r>
              <w:rPr>
                <w:rFonts w:hint="eastAsia"/>
                <w:color w:val="000000"/>
                <w:kern w:val="0"/>
                <w:lang w:bidi="ar"/>
              </w:rPr>
              <w:t>生态环境</w:t>
            </w:r>
            <w:r>
              <w:rPr>
                <w:color w:val="000000"/>
                <w:kern w:val="0"/>
                <w:lang w:bidi="ar"/>
              </w:rPr>
              <w:t>分区管控要求</w:t>
            </w:r>
          </w:p>
          <w:p w14:paraId="4057802A">
            <w:pPr>
              <w:rPr>
                <w:kern w:val="0"/>
              </w:rPr>
            </w:pPr>
            <w:r>
              <w:rPr>
                <w:kern w:val="0"/>
              </w:rPr>
              <w:t>①与《河北省人民政府关于加快实施“三线一单”生态环境分区管控的意见》（冀政字〔2020〕71号）的符合性分析</w:t>
            </w:r>
          </w:p>
          <w:p w14:paraId="43C907A3">
            <w:pPr>
              <w:jc w:val="both"/>
              <w:rPr>
                <w:kern w:val="0"/>
              </w:rPr>
            </w:pPr>
            <w:r>
              <w:rPr>
                <w:kern w:val="0"/>
              </w:rPr>
              <w:t>根据《河北省人民政府关于加快实施“三线一单”生态环境分区管控的意见》（冀政字〔2020〕71号），环境管控单元包括优先保护、重点管控和一般管控单元三类：</w:t>
            </w:r>
          </w:p>
          <w:p w14:paraId="2218DF79">
            <w:pPr>
              <w:jc w:val="both"/>
              <w:rPr>
                <w:kern w:val="0"/>
              </w:rPr>
            </w:pPr>
            <w:r>
              <w:rPr>
                <w:kern w:val="0"/>
              </w:rPr>
              <w:t>优先保护单元：主要包括生态保护红线，各类自然保护地、饮用水水源保护区、海洋红线区及其他重要生态功能区等一般生态空间。</w:t>
            </w:r>
          </w:p>
          <w:p w14:paraId="297B0D8D">
            <w:pPr>
              <w:jc w:val="both"/>
              <w:rPr>
                <w:kern w:val="0"/>
              </w:rPr>
            </w:pPr>
            <w:r>
              <w:rPr>
                <w:kern w:val="0"/>
              </w:rPr>
              <w:t>重点管控单元：主要包括城市规划区、省级以上产业园区、港区和开发强度高、污染物排放强度大、环境问题较为突出的区域等。</w:t>
            </w:r>
          </w:p>
          <w:p w14:paraId="009B2CE1">
            <w:pPr>
              <w:rPr>
                <w:kern w:val="0"/>
              </w:rPr>
            </w:pPr>
            <w:r>
              <w:rPr>
                <w:kern w:val="0"/>
              </w:rPr>
              <w:t>一般管控单元：优先保护单元和重点管控单元之外的其他区域</w:t>
            </w:r>
            <w:r>
              <w:rPr>
                <w:kern w:val="0"/>
                <w:lang w:val="zh-TW"/>
              </w:rPr>
              <w:t>。</w:t>
            </w:r>
            <w:r>
              <w:rPr>
                <w:kern w:val="0"/>
              </w:rPr>
              <w:t>项目与河北省“三线一单”符合性分析见</w:t>
            </w:r>
            <w:r>
              <w:rPr>
                <w:kern w:val="0"/>
              </w:rPr>
              <w:pict>
                <v:shape id="_x0000_i1027" o:spt="75" type="#_x0000_t75" style="height:0.05pt;width:0.05pt;" filled="f" o:preferrelative="t" stroked="f" coordsize="21600,21600">
                  <v:path/>
                  <v:fill on="f" focussize="0,0"/>
                  <v:stroke on="f" joinstyle="miter"/>
                  <v:imagedata o:title=""/>
                  <o:lock v:ext="edit" aspectratio="t"/>
                  <w10:wrap type="none"/>
                  <w10:anchorlock/>
                </v:shape>
              </w:pict>
            </w:r>
            <w:r>
              <w:rPr>
                <w:kern w:val="0"/>
              </w:rPr>
              <w:fldChar w:fldCharType="begin"/>
            </w:r>
            <w:r>
              <w:instrText xml:space="preserve"> REF _Ref19014 \h  \* MERGEFORMAT</w:instrText>
            </w:r>
            <w:r>
              <w:rPr>
                <w:kern w:val="0"/>
              </w:rPr>
              <w:fldChar w:fldCharType="separate"/>
            </w:r>
            <w:r>
              <w:t>表1</w:t>
            </w:r>
            <w:r>
              <w:rPr>
                <w:kern w:val="0"/>
              </w:rPr>
              <w:fldChar w:fldCharType="end"/>
            </w:r>
            <w:r>
              <w:rPr>
                <w:kern w:val="0"/>
              </w:rPr>
              <w:t>-</w:t>
            </w:r>
            <w:r>
              <w:rPr>
                <w:rFonts w:hint="eastAsia"/>
                <w:kern w:val="0"/>
                <w:lang w:val="en-US" w:eastAsia="zh-CN"/>
              </w:rPr>
              <w:t>2</w:t>
            </w:r>
            <w:r>
              <w:rPr>
                <w:kern w:val="0"/>
              </w:rPr>
              <w:t>。</w:t>
            </w:r>
          </w:p>
          <w:p w14:paraId="1C91332A">
            <w:pPr>
              <w:pStyle w:val="19"/>
              <w:rPr>
                <w:rFonts w:cs="Times New Roman"/>
              </w:rPr>
            </w:pPr>
            <w:bookmarkStart w:id="3" w:name="_Ref19014"/>
            <w:bookmarkStart w:id="4" w:name="_Ref18992"/>
            <w:r>
              <w:rPr>
                <w:rFonts w:cs="Times New Roman"/>
              </w:rPr>
              <w:t>表</w:t>
            </w:r>
            <w:r>
              <w:rPr>
                <w:rFonts w:cs="Times New Roman"/>
              </w:rPr>
              <w:fldChar w:fldCharType="begin"/>
            </w:r>
            <w:r>
              <w:rPr>
                <w:rFonts w:cs="Times New Roman"/>
              </w:rPr>
              <w:instrText xml:space="preserve"> SEQ 表 \* ARABIC </w:instrText>
            </w:r>
            <w:r>
              <w:rPr>
                <w:rFonts w:cs="Times New Roman"/>
              </w:rPr>
              <w:fldChar w:fldCharType="separate"/>
            </w:r>
            <w:r>
              <w:rPr>
                <w:rFonts w:cs="Times New Roman"/>
              </w:rPr>
              <w:t>1</w:t>
            </w:r>
            <w:r>
              <w:rPr>
                <w:rFonts w:cs="Times New Roman"/>
              </w:rPr>
              <w:fldChar w:fldCharType="end"/>
            </w:r>
            <w:bookmarkEnd w:id="3"/>
            <w:r>
              <w:rPr>
                <w:rFonts w:cs="Times New Roman"/>
              </w:rPr>
              <w:t>-</w:t>
            </w:r>
            <w:r>
              <w:rPr>
                <w:rFonts w:hint="eastAsia" w:cs="Times New Roman"/>
                <w:lang w:val="en-US" w:eastAsia="zh-CN"/>
              </w:rPr>
              <w:t>2</w:t>
            </w:r>
            <w:r>
              <w:rPr>
                <w:rFonts w:cs="Times New Roman"/>
              </w:rPr>
              <w:t xml:space="preserve">    本项目与河北省“三线一单”符合性分析一览表</w:t>
            </w:r>
            <w:bookmarkEnd w:id="4"/>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3113"/>
              <w:gridCol w:w="2780"/>
              <w:gridCol w:w="683"/>
            </w:tblGrid>
            <w:tr w14:paraId="0ED2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pct"/>
                  <w:vAlign w:val="center"/>
                </w:tcPr>
                <w:p w14:paraId="5C7AB50A">
                  <w:pPr>
                    <w:spacing w:line="280" w:lineRule="exact"/>
                    <w:ind w:firstLine="0" w:firstLineChars="0"/>
                    <w:jc w:val="center"/>
                    <w:rPr>
                      <w:kern w:val="0"/>
                    </w:rPr>
                  </w:pPr>
                  <w:r>
                    <w:rPr>
                      <w:kern w:val="0"/>
                    </w:rPr>
                    <w:t>类型</w:t>
                  </w:r>
                </w:p>
              </w:tc>
              <w:tc>
                <w:tcPr>
                  <w:tcW w:w="2035" w:type="pct"/>
                  <w:vAlign w:val="center"/>
                </w:tcPr>
                <w:p w14:paraId="2B30235C">
                  <w:pPr>
                    <w:spacing w:line="280" w:lineRule="exact"/>
                    <w:ind w:firstLine="0" w:firstLineChars="0"/>
                    <w:jc w:val="center"/>
                    <w:rPr>
                      <w:kern w:val="0"/>
                    </w:rPr>
                  </w:pPr>
                  <w:r>
                    <w:rPr>
                      <w:kern w:val="0"/>
                    </w:rPr>
                    <w:t>管控要求</w:t>
                  </w:r>
                </w:p>
              </w:tc>
              <w:tc>
                <w:tcPr>
                  <w:tcW w:w="1817" w:type="pct"/>
                  <w:vAlign w:val="center"/>
                </w:tcPr>
                <w:p w14:paraId="39122065">
                  <w:pPr>
                    <w:spacing w:line="280" w:lineRule="exact"/>
                    <w:ind w:firstLine="0" w:firstLineChars="0"/>
                    <w:jc w:val="center"/>
                    <w:rPr>
                      <w:kern w:val="0"/>
                    </w:rPr>
                  </w:pPr>
                  <w:r>
                    <w:rPr>
                      <w:kern w:val="0"/>
                    </w:rPr>
                    <w:t>本项目相关内容</w:t>
                  </w:r>
                </w:p>
              </w:tc>
              <w:tc>
                <w:tcPr>
                  <w:tcW w:w="447" w:type="pct"/>
                  <w:vAlign w:val="center"/>
                </w:tcPr>
                <w:p w14:paraId="18FB7E9F">
                  <w:pPr>
                    <w:spacing w:line="280" w:lineRule="exact"/>
                    <w:ind w:firstLine="0" w:firstLineChars="0"/>
                    <w:jc w:val="center"/>
                    <w:rPr>
                      <w:kern w:val="0"/>
                    </w:rPr>
                  </w:pPr>
                  <w:r>
                    <w:rPr>
                      <w:kern w:val="0"/>
                    </w:rPr>
                    <w:t>符合性</w:t>
                  </w:r>
                </w:p>
              </w:tc>
            </w:tr>
            <w:tr w14:paraId="6CA6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pct"/>
                  <w:vAlign w:val="center"/>
                </w:tcPr>
                <w:p w14:paraId="29B5ADAC">
                  <w:pPr>
                    <w:spacing w:line="280" w:lineRule="exact"/>
                    <w:ind w:firstLine="0" w:firstLineChars="0"/>
                    <w:jc w:val="center"/>
                    <w:rPr>
                      <w:kern w:val="0"/>
                    </w:rPr>
                  </w:pPr>
                  <w:r>
                    <w:rPr>
                      <w:kern w:val="0"/>
                    </w:rPr>
                    <w:t>生态保护红线</w:t>
                  </w:r>
                </w:p>
              </w:tc>
              <w:tc>
                <w:tcPr>
                  <w:tcW w:w="2035" w:type="pct"/>
                  <w:vAlign w:val="center"/>
                </w:tcPr>
                <w:p w14:paraId="5D9F7B7E">
                  <w:pPr>
                    <w:spacing w:line="280" w:lineRule="exact"/>
                    <w:ind w:firstLine="0" w:firstLineChars="0"/>
                    <w:jc w:val="center"/>
                    <w:rPr>
                      <w:kern w:val="0"/>
                    </w:rPr>
                  </w:pPr>
                  <w:r>
                    <w:rPr>
                      <w:kern w:val="0"/>
                    </w:rPr>
                    <w:t>重要生态功能区域生态功能不降低、面积不减少、性质不改变。</w:t>
                  </w:r>
                </w:p>
              </w:tc>
              <w:tc>
                <w:tcPr>
                  <w:tcW w:w="1817" w:type="pct"/>
                  <w:vAlign w:val="center"/>
                </w:tcPr>
                <w:p w14:paraId="07F8D29C">
                  <w:pPr>
                    <w:spacing w:line="280" w:lineRule="exact"/>
                    <w:ind w:firstLine="0" w:firstLineChars="0"/>
                    <w:jc w:val="center"/>
                    <w:rPr>
                      <w:kern w:val="0"/>
                    </w:rPr>
                  </w:pPr>
                  <w:r>
                    <w:rPr>
                      <w:kern w:val="0"/>
                    </w:rPr>
                    <w:t>根据《迁安市国土空间总体规划》（2021-2035年），本项目不在生态保护红线区内，距离最近的生态保护红线为西南侧6.47km的燕山水源涵养-生物多样性维护生态保护红线。</w:t>
                  </w:r>
                </w:p>
              </w:tc>
              <w:tc>
                <w:tcPr>
                  <w:tcW w:w="447" w:type="pct"/>
                  <w:vAlign w:val="center"/>
                </w:tcPr>
                <w:p w14:paraId="0B8E59C7">
                  <w:pPr>
                    <w:spacing w:line="280" w:lineRule="exact"/>
                    <w:ind w:firstLine="0" w:firstLineChars="0"/>
                    <w:jc w:val="center"/>
                    <w:rPr>
                      <w:kern w:val="0"/>
                    </w:rPr>
                  </w:pPr>
                  <w:r>
                    <w:rPr>
                      <w:kern w:val="0"/>
                    </w:rPr>
                    <w:t>符合</w:t>
                  </w:r>
                </w:p>
              </w:tc>
            </w:tr>
            <w:tr w14:paraId="114E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pct"/>
                  <w:vAlign w:val="center"/>
                </w:tcPr>
                <w:p w14:paraId="51C4EC66">
                  <w:pPr>
                    <w:spacing w:line="280" w:lineRule="exact"/>
                    <w:ind w:firstLine="0" w:firstLineChars="0"/>
                    <w:jc w:val="center"/>
                    <w:rPr>
                      <w:kern w:val="0"/>
                    </w:rPr>
                  </w:pPr>
                  <w:r>
                    <w:rPr>
                      <w:kern w:val="0"/>
                    </w:rPr>
                    <w:t>环境质量底线</w:t>
                  </w:r>
                </w:p>
              </w:tc>
              <w:tc>
                <w:tcPr>
                  <w:tcW w:w="2035" w:type="pct"/>
                  <w:vAlign w:val="center"/>
                </w:tcPr>
                <w:p w14:paraId="47CE1A50">
                  <w:pPr>
                    <w:spacing w:line="280" w:lineRule="exact"/>
                    <w:ind w:firstLine="0" w:firstLineChars="0"/>
                    <w:jc w:val="center"/>
                    <w:rPr>
                      <w:kern w:val="0"/>
                    </w:rPr>
                  </w:pPr>
                  <w:r>
                    <w:rPr>
                      <w:kern w:val="0"/>
                    </w:rPr>
                    <w:t>到2025年，地表水国考断面优良（Ⅲ类以上）比例、近岸海域优良海水比例逐步提升；PM</w:t>
                  </w:r>
                  <w:r>
                    <w:rPr>
                      <w:kern w:val="0"/>
                      <w:vertAlign w:val="subscript"/>
                    </w:rPr>
                    <w:t>2.5</w:t>
                  </w:r>
                  <w:r>
                    <w:rPr>
                      <w:kern w:val="0"/>
                    </w:rPr>
                    <w:t>年均浓度持续降低、优良天数比例稳步提升；土壤受污染耕地安全利用率、污染地块安全利用率进一步提升。</w:t>
                  </w:r>
                </w:p>
              </w:tc>
              <w:tc>
                <w:tcPr>
                  <w:tcW w:w="1817" w:type="pct"/>
                  <w:vAlign w:val="center"/>
                </w:tcPr>
                <w:p w14:paraId="1BC3DB34">
                  <w:pPr>
                    <w:spacing w:line="280" w:lineRule="exact"/>
                    <w:ind w:firstLine="0" w:firstLineChars="0"/>
                    <w:jc w:val="center"/>
                    <w:rPr>
                      <w:kern w:val="0"/>
                    </w:rPr>
                  </w:pPr>
                  <w:r>
                    <w:rPr>
                      <w:color w:val="000000"/>
                      <w:kern w:val="0"/>
                      <w:lang w:bidi="ar"/>
                    </w:rPr>
                    <w:t>项目采取了完善的环境治理措施，废气污染物排放满足标准；</w:t>
                  </w:r>
                  <w:r>
                    <w:t>项目洗车废水沉淀后循环使用。本项目无新增生活污水，</w:t>
                  </w:r>
                  <w:r>
                    <w:rPr>
                      <w:color w:val="000000"/>
                      <w:kern w:val="0"/>
                      <w:lang w:bidi="ar"/>
                    </w:rPr>
                    <w:t>不与地表水发生直接联系，不会对当地地表水环境造成影响；</w:t>
                  </w:r>
                  <w:r>
                    <w:rPr>
                      <w:kern w:val="0"/>
                      <w:lang w:val="zh-CN"/>
                    </w:rPr>
                    <w:t>项目采取了完善的噪声控制措施，经预测，</w:t>
                  </w:r>
                  <w:r>
                    <w:rPr>
                      <w:kern w:val="0"/>
                    </w:rPr>
                    <w:t>厂界噪声预测值满足《工业企业厂界环境噪声排放标准》（GB12348-2008）</w:t>
                  </w:r>
                  <w:r>
                    <w:rPr>
                      <w:rFonts w:hint="eastAsia"/>
                      <w:kern w:val="0"/>
                      <w:lang w:eastAsia="zh-CN"/>
                    </w:rPr>
                    <w:t>2类</w:t>
                  </w:r>
                  <w:r>
                    <w:rPr>
                      <w:kern w:val="0"/>
                    </w:rPr>
                    <w:t>标准要求。</w:t>
                  </w:r>
                </w:p>
              </w:tc>
              <w:tc>
                <w:tcPr>
                  <w:tcW w:w="447" w:type="pct"/>
                  <w:vAlign w:val="center"/>
                </w:tcPr>
                <w:p w14:paraId="4C1FD2FE">
                  <w:pPr>
                    <w:spacing w:line="280" w:lineRule="exact"/>
                    <w:ind w:firstLine="0" w:firstLineChars="0"/>
                    <w:jc w:val="center"/>
                    <w:rPr>
                      <w:kern w:val="0"/>
                    </w:rPr>
                  </w:pPr>
                  <w:r>
                    <w:rPr>
                      <w:kern w:val="0"/>
                    </w:rPr>
                    <w:t>符合</w:t>
                  </w:r>
                </w:p>
              </w:tc>
            </w:tr>
            <w:tr w14:paraId="35DF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pct"/>
                  <w:vAlign w:val="center"/>
                </w:tcPr>
                <w:p w14:paraId="39FEE278">
                  <w:pPr>
                    <w:spacing w:line="280" w:lineRule="exact"/>
                    <w:ind w:firstLine="0" w:firstLineChars="0"/>
                    <w:jc w:val="center"/>
                    <w:rPr>
                      <w:kern w:val="0"/>
                    </w:rPr>
                  </w:pPr>
                  <w:r>
                    <w:rPr>
                      <w:kern w:val="0"/>
                    </w:rPr>
                    <w:t>资源利用上线</w:t>
                  </w:r>
                </w:p>
              </w:tc>
              <w:tc>
                <w:tcPr>
                  <w:tcW w:w="2035" w:type="pct"/>
                  <w:vAlign w:val="center"/>
                </w:tcPr>
                <w:p w14:paraId="4B7297CF">
                  <w:pPr>
                    <w:spacing w:line="280" w:lineRule="exact"/>
                    <w:ind w:firstLine="0" w:firstLineChars="0"/>
                    <w:jc w:val="center"/>
                    <w:rPr>
                      <w:kern w:val="0"/>
                    </w:rPr>
                  </w:pPr>
                  <w:r>
                    <w:rPr>
                      <w:kern w:val="0"/>
                    </w:rPr>
                    <w:t>1、以保障生态安全、改善环境质量为核心，合理确定全省资源利用上线目标，实现水资源与水环境、能源与大气环境、岸线与海洋环境的协同管控。</w:t>
                  </w:r>
                </w:p>
                <w:p w14:paraId="4B119238">
                  <w:pPr>
                    <w:spacing w:line="280" w:lineRule="exact"/>
                    <w:ind w:firstLine="0" w:firstLineChars="0"/>
                    <w:jc w:val="center"/>
                    <w:rPr>
                      <w:kern w:val="0"/>
                    </w:rPr>
                  </w:pPr>
                  <w:r>
                    <w:rPr>
                      <w:kern w:val="0"/>
                    </w:rPr>
                    <w:t>2、到2035年，广泛形成绿色生产生活方式，生态环境根本好转，建成蓝天、碧水、净土的美丽河北。</w:t>
                  </w:r>
                </w:p>
              </w:tc>
              <w:tc>
                <w:tcPr>
                  <w:tcW w:w="1817" w:type="pct"/>
                  <w:vAlign w:val="center"/>
                </w:tcPr>
                <w:p w14:paraId="7A5E2E1A">
                  <w:pPr>
                    <w:spacing w:line="280" w:lineRule="exact"/>
                    <w:ind w:firstLine="0" w:firstLineChars="0"/>
                    <w:jc w:val="center"/>
                    <w:rPr>
                      <w:kern w:val="0"/>
                    </w:rPr>
                  </w:pPr>
                  <w:r>
                    <w:t>项目用电由迁安市恒茂纸业有限公司现有供电管网提供，能够满足项目用电要求，年用电量为52.7万kW·h</w:t>
                  </w:r>
                  <w:r>
                    <w:rPr>
                      <w:kern w:val="0"/>
                    </w:rPr>
                    <w:t>，年消耗能源较少，</w:t>
                  </w:r>
                  <w:r>
                    <w:t>用水由现有供水管网提供，用水量较小</w:t>
                  </w:r>
                  <w:r>
                    <w:rPr>
                      <w:kern w:val="0"/>
                    </w:rPr>
                    <w:t>，满足资源利用上线要求。</w:t>
                  </w:r>
                </w:p>
              </w:tc>
              <w:tc>
                <w:tcPr>
                  <w:tcW w:w="447" w:type="pct"/>
                  <w:vAlign w:val="center"/>
                </w:tcPr>
                <w:p w14:paraId="67AB83F8">
                  <w:pPr>
                    <w:spacing w:line="280" w:lineRule="exact"/>
                    <w:ind w:firstLine="0" w:firstLineChars="0"/>
                    <w:jc w:val="center"/>
                    <w:rPr>
                      <w:kern w:val="0"/>
                    </w:rPr>
                  </w:pPr>
                  <w:r>
                    <w:rPr>
                      <w:kern w:val="0"/>
                    </w:rPr>
                    <w:t>符合</w:t>
                  </w:r>
                </w:p>
              </w:tc>
            </w:tr>
            <w:tr w14:paraId="2FC7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pct"/>
                  <w:vAlign w:val="center"/>
                </w:tcPr>
                <w:p w14:paraId="43020A45">
                  <w:pPr>
                    <w:spacing w:line="280" w:lineRule="exact"/>
                    <w:ind w:firstLine="0" w:firstLineChars="0"/>
                    <w:jc w:val="center"/>
                    <w:rPr>
                      <w:kern w:val="0"/>
                    </w:rPr>
                  </w:pPr>
                  <w:r>
                    <w:rPr>
                      <w:kern w:val="0"/>
                    </w:rPr>
                    <w:t>生态环境管控总体要求</w:t>
                  </w:r>
                </w:p>
              </w:tc>
              <w:tc>
                <w:tcPr>
                  <w:tcW w:w="2035" w:type="pct"/>
                  <w:vAlign w:val="center"/>
                </w:tcPr>
                <w:p w14:paraId="7F7B520A">
                  <w:pPr>
                    <w:spacing w:line="280" w:lineRule="exact"/>
                    <w:ind w:firstLine="0" w:firstLineChars="0"/>
                    <w:jc w:val="center"/>
                  </w:pPr>
                  <w:r>
                    <w:rPr>
                      <w:kern w:val="0"/>
                      <w:lang w:bidi="ar"/>
                    </w:rPr>
                    <w:t>重点管控单元。</w:t>
                  </w:r>
                </w:p>
                <w:p w14:paraId="2B862A7A">
                  <w:pPr>
                    <w:spacing w:line="280" w:lineRule="exact"/>
                    <w:ind w:firstLine="0" w:firstLineChars="0"/>
                    <w:jc w:val="center"/>
                    <w:rPr>
                      <w:kern w:val="0"/>
                    </w:rPr>
                  </w:pPr>
                  <w:r>
                    <w:rPr>
                      <w:kern w:val="0"/>
                      <w:lang w:bidi="ar"/>
                    </w:rPr>
                    <w:t>省级以上产业园区重点管控单元。严格产业准入，完善园区设施建设，推动设施提标改造；实施污染物总量控制，落实排污许可证制度；强化资源利用效率和地下水开采管控。</w:t>
                  </w:r>
                </w:p>
              </w:tc>
              <w:tc>
                <w:tcPr>
                  <w:tcW w:w="1817" w:type="pct"/>
                  <w:vAlign w:val="center"/>
                </w:tcPr>
                <w:p w14:paraId="6D17330A">
                  <w:pPr>
                    <w:spacing w:line="280" w:lineRule="exact"/>
                    <w:ind w:firstLine="0" w:firstLineChars="0"/>
                    <w:jc w:val="center"/>
                  </w:pPr>
                  <w:r>
                    <w:rPr>
                      <w:kern w:val="0"/>
                    </w:rPr>
                    <w:t>项目位于重点管控单元。项目为热力生产和供应业，</w:t>
                  </w:r>
                  <w:r>
                    <w:rPr>
                      <w:rFonts w:hint="eastAsia"/>
                      <w:kern w:val="0"/>
                      <w:lang w:val="en-US" w:eastAsia="zh-CN"/>
                    </w:rPr>
                    <w:t>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t>，</w:t>
                  </w:r>
                  <w:r>
                    <w:rPr>
                      <w:kern w:val="0"/>
                    </w:rPr>
                    <w:t>本项目属于《产业结构调整指导目录（2024年本）》中鼓励类，不属于《市场准入负面清单（2025年版）》的禁止类项目。</w:t>
                  </w:r>
                </w:p>
              </w:tc>
              <w:tc>
                <w:tcPr>
                  <w:tcW w:w="447" w:type="pct"/>
                  <w:vAlign w:val="center"/>
                </w:tcPr>
                <w:p w14:paraId="1D2BA750">
                  <w:pPr>
                    <w:spacing w:line="280" w:lineRule="exact"/>
                    <w:ind w:firstLine="0" w:firstLineChars="0"/>
                    <w:jc w:val="center"/>
                    <w:rPr>
                      <w:kern w:val="0"/>
                    </w:rPr>
                  </w:pPr>
                  <w:r>
                    <w:rPr>
                      <w:kern w:val="0"/>
                    </w:rPr>
                    <w:t>符合</w:t>
                  </w:r>
                </w:p>
              </w:tc>
            </w:tr>
          </w:tbl>
          <w:p w14:paraId="0479FFF9">
            <w:pPr>
              <w:rPr>
                <w:kern w:val="0"/>
              </w:rPr>
            </w:pPr>
            <w:r>
              <w:rPr>
                <w:kern w:val="0"/>
              </w:rPr>
              <w:t>由上表分析可知，本项目符合河北省“三线一单”相关要求。</w:t>
            </w:r>
          </w:p>
          <w:p w14:paraId="47E5785C">
            <w:pPr>
              <w:rPr>
                <w:kern w:val="0"/>
              </w:rPr>
            </w:pPr>
            <w:r>
              <w:rPr>
                <w:kern w:val="0"/>
              </w:rPr>
              <w:t>项目位于重点管控单元，在河北省环境管控单元分布图中的位置见</w:t>
            </w:r>
            <w:r>
              <w:rPr>
                <w:kern w:val="0"/>
              </w:rPr>
              <w:fldChar w:fldCharType="begin"/>
            </w:r>
            <w:r>
              <w:instrText xml:space="preserve"> REF _Ref4336 \h  \* MERGEFORMAT</w:instrText>
            </w:r>
            <w:r>
              <w:rPr>
                <w:kern w:val="0"/>
              </w:rPr>
              <w:fldChar w:fldCharType="separate"/>
            </w:r>
            <w:r>
              <w:t>图1</w:t>
            </w:r>
            <w:r>
              <w:rPr>
                <w:kern w:val="0"/>
              </w:rPr>
              <w:fldChar w:fldCharType="end"/>
            </w:r>
            <w:r>
              <w:rPr>
                <w:kern w:val="0"/>
              </w:rPr>
              <w:t>-2。</w:t>
            </w:r>
          </w:p>
          <w:p w14:paraId="50CB913B">
            <w:pPr>
              <w:pStyle w:val="6"/>
              <w:ind w:firstLine="0" w:firstLineChars="0"/>
              <w:jc w:val="center"/>
              <w:rPr>
                <w:kern w:val="0"/>
              </w:rPr>
            </w:pPr>
            <w:r>
              <w:rPr>
                <w:kern w:val="0"/>
              </w:rPr>
              <mc:AlternateContent>
                <mc:Choice Requires="wps">
                  <w:drawing>
                    <wp:anchor distT="0" distB="0" distL="114300" distR="114300" simplePos="0" relativeHeight="251662336" behindDoc="0" locked="0" layoutInCell="1" allowOverlap="1">
                      <wp:simplePos x="0" y="0"/>
                      <wp:positionH relativeFrom="column">
                        <wp:posOffset>2868295</wp:posOffset>
                      </wp:positionH>
                      <wp:positionV relativeFrom="paragraph">
                        <wp:posOffset>681990</wp:posOffset>
                      </wp:positionV>
                      <wp:extent cx="1107440" cy="273050"/>
                      <wp:effectExtent l="5080" t="5080" r="11430" b="979170"/>
                      <wp:wrapNone/>
                      <wp:docPr id="26" name="圆角矩形标注 26"/>
                      <wp:cNvGraphicFramePr/>
                      <a:graphic xmlns:a="http://schemas.openxmlformats.org/drawingml/2006/main">
                        <a:graphicData uri="http://schemas.microsoft.com/office/word/2010/wordprocessingShape">
                          <wps:wsp>
                            <wps:cNvSpPr/>
                            <wps:spPr>
                              <a:xfrm>
                                <a:off x="0" y="0"/>
                                <a:ext cx="1107440" cy="273050"/>
                              </a:xfrm>
                              <a:prstGeom prst="wedgeRoundRectCallout">
                                <a:avLst>
                                  <a:gd name="adj1" fmla="val 14105"/>
                                  <a:gd name="adj2" fmla="val 390930"/>
                                  <a:gd name="adj3" fmla="val 16667"/>
                                </a:avLst>
                              </a:prstGeom>
                              <a:noFill/>
                              <a:ln w="9525" cap="flat" cmpd="sng">
                                <a:solidFill>
                                  <a:srgbClr val="000000"/>
                                </a:solidFill>
                                <a:prstDash val="solid"/>
                                <a:miter/>
                                <a:headEnd type="none" w="med" len="med"/>
                                <a:tailEnd type="none" w="med" len="med"/>
                              </a:ln>
                            </wps:spPr>
                            <wps:txbx>
                              <w:txbxContent>
                                <w:p w14:paraId="3EE449E4">
                                  <w:pPr>
                                    <w:spacing w:line="240" w:lineRule="auto"/>
                                    <w:ind w:firstLine="0" w:firstLineChars="0"/>
                                  </w:pPr>
                                  <w:r>
                                    <w:rPr>
                                      <w:rFonts w:hint="eastAsia"/>
                                    </w:rPr>
                                    <w:t>项目所在地</w:t>
                                  </w:r>
                                </w:p>
                              </w:txbxContent>
                            </wps:txbx>
                            <wps:bodyPr upright="1"/>
                          </wps:wsp>
                        </a:graphicData>
                      </a:graphic>
                    </wp:anchor>
                  </w:drawing>
                </mc:Choice>
                <mc:Fallback>
                  <w:pict>
                    <v:shape id="_x0000_s1026" o:spid="_x0000_s1026" o:spt="62" type="#_x0000_t62" style="position:absolute;left:0pt;margin-left:225.85pt;margin-top:53.7pt;height:21.5pt;width:87.2pt;z-index:251662336;mso-width-relative:page;mso-height-relative:page;" filled="f" stroked="t" coordsize="21600,21600" o:gfxdata="UEsDBAoAAAAAAIdO4kAAAAAAAAAAAAAAAAAEAAAAZHJzL1BLAwQUAAAACACHTuJASY8Z+tcAAAAL&#10;AQAADwAAAGRycy9kb3ducmV2LnhtbE2PwU7DMAyG70i8Q2QkbizJ1HaoNJ3EJC5ITGKDe9aYtqJx&#10;qibd1rfHnOBo/59+f662Vz+IM06xD2RArxQIpCa4nloDH8eXh0cQMVlydgiEBhaMsK1vbypbunCh&#10;dzwfUiu4hGJpDXQpjaWUsenQ27gKIxJnX2HyNvE4tdJN9sLlfpBrpQrpbU98obMj7jpsvg+zN9C+&#10;7haNb0P43D/Tfp7zPuXjYsz9nVZPIBJe0x8Mv/qsDjU7ncJMLorBQJbrDaMcqE0GgoliXWgQJ97k&#10;KgNZV/L/D/UPUEsDBBQAAAAIAIdO4kCUAZPOTgIAAJUEAAAOAAAAZHJzL2Uyb0RvYy54bWytVLuS&#10;0zAU7ZnhHzTqiR95kUycLTYsDQM7u/ABiiXbYvQaSYmTH4CemhkYGqCm5nN24TO4kr3ZsDQpSOFc&#10;+V6de865khdnOynQllnHtSpwNkgxYqrUlKu6wG9eXzx5ipHzRFEitGIF3jOHz5aPHy1aM2e5brSg&#10;zCIAUW7emgI33pt5kriyYZK4gTZMQbLSVhIPS1sn1JIW0KVI8jSdJK221FhdMufg7apL4h7RngKo&#10;q4qXbKXLjWTKd6iWCeJBkmu4cXgZ2VYVK/2rqnLMI1FgUOrjE5pAvA7PZLkg89oS0/Cyp0BOofBA&#10;kyRcQdMD1Ip4gjaW/wMleWm105UflFomnZDoCKjI0gfeXDfEsKgFrHbmYLr7f7Dly+2lRZwWOJ9g&#10;pIiEid98fPf764dfn77f/Pxy+/n97Y9vCJLgVGvcHDZcm0vbrxyEQfausjL8gyC0i+7uD+6ynUcl&#10;vMyydDoagfEl5PLpMB1H+5P73cY6/5xpiUJQ4JbRml3pjaJXMMdzIoTe+Ogy2b5wPtpNe86Evs0w&#10;qqSA6W2JQNkoS8f9dI9q8uOa4SydDe+OwFHR8Lgom0wm0wAEPPu2EN0xDRyUvuBCxIMkFGoLPBvn&#10;Y1BJ4HJUcCghlAYMdqqO5J0WnIYtYbOz9fpcWAScwbD465v9VRb6rYhrurqY6sRJ7pmNvRtG6DNF&#10;kd8bmKGCu4sDGckoRoLBVQ9RrPSEi1MqQadQIDyMvRt0iPxuvQOYEK413cPp2RjL6wYGlkXqIQOn&#10;NTrW36xwHY7XEfT+a7L8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mPGfrXAAAACwEAAA8AAAAA&#10;AAAAAQAgAAAAIgAAAGRycy9kb3ducmV2LnhtbFBLAQIUABQAAAAIAIdO4kCUAZPOTgIAAJUEAAAO&#10;AAAAAAAAAAEAIAAAACYBAABkcnMvZTJvRG9jLnhtbFBLBQYAAAAABgAGAFkBAADmBQAAAAA=&#10;" adj="13847,95241,14400">
                      <v:fill on="f" focussize="0,0"/>
                      <v:stroke color="#000000" joinstyle="miter"/>
                      <v:imagedata o:title=""/>
                      <o:lock v:ext="edit" aspectratio="f"/>
                      <v:textbox>
                        <w:txbxContent>
                          <w:p w14:paraId="3EE449E4">
                            <w:pPr>
                              <w:spacing w:line="240" w:lineRule="auto"/>
                              <w:ind w:firstLine="0" w:firstLineChars="0"/>
                            </w:pPr>
                            <w:r>
                              <w:rPr>
                                <w:rFonts w:hint="eastAsia"/>
                              </w:rPr>
                              <w:t>项目所在地</w:t>
                            </w:r>
                          </w:p>
                        </w:txbxContent>
                      </v:textbox>
                    </v:shape>
                  </w:pict>
                </mc:Fallback>
              </mc:AlternateContent>
            </w:r>
            <w:r>
              <w:rPr>
                <w:kern w:val="0"/>
              </w:rPr>
              <w:drawing>
                <wp:inline distT="0" distB="0" distL="114300" distR="114300">
                  <wp:extent cx="3721100" cy="5266055"/>
                  <wp:effectExtent l="9525" t="9525" r="22225" b="20320"/>
                  <wp:docPr id="2" name="图片 2" descr="2023年管控单元分布图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3年管控单元分布图_01(1)"/>
                          <pic:cNvPicPr>
                            <a:picLocks noChangeAspect="1"/>
                          </pic:cNvPicPr>
                        </pic:nvPicPr>
                        <pic:blipFill>
                          <a:blip r:embed="rId13"/>
                          <a:stretch>
                            <a:fillRect/>
                          </a:stretch>
                        </pic:blipFill>
                        <pic:spPr>
                          <a:xfrm>
                            <a:off x="0" y="0"/>
                            <a:ext cx="3721100" cy="5266055"/>
                          </a:xfrm>
                          <a:prstGeom prst="rect">
                            <a:avLst/>
                          </a:prstGeom>
                          <a:ln w="3175" cmpd="sng">
                            <a:solidFill>
                              <a:schemeClr val="tx1"/>
                            </a:solidFill>
                            <a:prstDash val="solid"/>
                          </a:ln>
                        </pic:spPr>
                      </pic:pic>
                    </a:graphicData>
                  </a:graphic>
                </wp:inline>
              </w:drawing>
            </w:r>
          </w:p>
          <w:p w14:paraId="16DEEB8E">
            <w:pPr>
              <w:pStyle w:val="19"/>
              <w:rPr>
                <w:rFonts w:cs="Times New Roman"/>
              </w:rPr>
            </w:pPr>
            <w:bookmarkStart w:id="5" w:name="_Ref4336"/>
            <w:r>
              <w:rPr>
                <w:rFonts w:cs="Times New Roman"/>
              </w:rPr>
              <w:t>图</w:t>
            </w:r>
            <w:bookmarkEnd w:id="5"/>
            <w:r>
              <w:rPr>
                <w:rFonts w:cs="Times New Roman"/>
              </w:rPr>
              <w:t>1-</w:t>
            </w:r>
            <w:r>
              <w:rPr>
                <w:rFonts w:hint="eastAsia" w:cs="Times New Roman"/>
                <w:lang w:val="en-US" w:eastAsia="zh-CN"/>
              </w:rPr>
              <w:t>3</w:t>
            </w:r>
            <w:r>
              <w:rPr>
                <w:rFonts w:cs="Times New Roman"/>
              </w:rPr>
              <w:t xml:space="preserve">  河北省环境管控单元分布图中的位置图</w:t>
            </w:r>
          </w:p>
          <w:p w14:paraId="0C436844">
            <w:pPr>
              <w:ind w:firstLine="422"/>
              <w:jc w:val="both"/>
              <w:rPr>
                <w:kern w:val="0"/>
              </w:rPr>
            </w:pPr>
            <w:r>
              <w:rPr>
                <w:b/>
                <w:bCs/>
                <w:kern w:val="0"/>
              </w:rPr>
              <w:t>②</w:t>
            </w:r>
            <w:r>
              <w:rPr>
                <w:kern w:val="0"/>
              </w:rPr>
              <w:t>与《唐山市人民政府关于实施“三线一单”生态环境分区管控的意见》（唐政字〔2021〕48号）及《唐山市生态环境准入清单》（2023年版，2024年4月）的符合性分析</w:t>
            </w:r>
          </w:p>
          <w:p w14:paraId="1103B3E6">
            <w:r>
              <w:t>根据《唐山市人民政府关于实施“三线一单”生态环境分区管控的意见》（唐政字〔2021〕48号），主要目标为到2025年，建立健全以“三线一单”为核心的生态环境分区管控体系，主要污染物排放总量持续降低，资源高效利用，环境质量明显改善，人居环境安全得到有效保障，环境治理体系和治理能力现代化取得重大提升，打造山水林田湖草海一体化生态系统格局。</w:t>
            </w:r>
          </w:p>
          <w:p w14:paraId="56194510">
            <w:r>
              <w:t>生态保护红线。保证生态功能的系统性和完整性，做到应划尽划、应保尽保。重要生态功能区域生态功能不降低、面积不减少、性质不改变。</w:t>
            </w:r>
          </w:p>
          <w:p w14:paraId="227B4DBB">
            <w:r>
              <w:t>环境质量底线。到2025年，地表水国省考断面优良（Ⅲ类以上）比例、近岸海域优良海水比例稳定达标；PM</w:t>
            </w:r>
            <w:r>
              <w:rPr>
                <w:vertAlign w:val="subscript"/>
              </w:rPr>
              <w:t>2.5</w:t>
            </w:r>
            <w:r>
              <w:t>年均浓度持续降低、优良天数比例稳步提升；受污染耕地安全利用率、污染地块安全利用率进一步提升。</w:t>
            </w:r>
          </w:p>
          <w:p w14:paraId="6F61CD62">
            <w:r>
              <w:t>资源利用上线。以保障生态安全、改善环境质量为核心，合理确定全市资源利用上线目标，实现水资源与水环境、能源与大气环境、岸线与海洋环境的协同管控。到2035年，广泛形成绿色生产生活方式，生态环境根本好转，建成天蓝、水碧、土净的美丽唐山。</w:t>
            </w:r>
          </w:p>
          <w:p w14:paraId="16110943">
            <w:r>
              <w:t>环境管控单元包括优先保护、重点管控和一般管控单元三类：</w:t>
            </w:r>
          </w:p>
          <w:p w14:paraId="269D0F1B">
            <w:r>
              <w:t>优先保护单元：主要包括以生态环境保护为主的区域，主要包括陆域生态保护红线，自然保护区、森林公园等各级各类保护地和其他重要生态功能区等陆域一般生态空间。</w:t>
            </w:r>
          </w:p>
          <w:p w14:paraId="72594863">
            <w:r>
              <w:t>重点管控单元：指涉及水、大气、土壤、海洋、自然资源等资源环境要素重点管控的区域，主要包括城镇规划区和工业园区（工业集聚区）等开发强度高、污染物排放强度大以及环境问题相对集中的区域，近岸海域重点管控区，主要包括工业与城镇用海、港口及特殊利用区域。</w:t>
            </w:r>
          </w:p>
          <w:p w14:paraId="663AE60A">
            <w:r>
              <w:t>一般管控单元：除优先保护单元和重点管控单元之外的其他区域。</w:t>
            </w:r>
          </w:p>
          <w:p w14:paraId="73372E35">
            <w:r>
              <w:rPr>
                <w:kern w:val="0"/>
              </w:rPr>
              <w:t>项目位于迁安市上射雁庄镇北晒甲营村北，公司现有厂区内</w:t>
            </w:r>
            <w:r>
              <w:t>，根据《唐山市生态环境准入清单（2023年版）》，项目所在区域ZH13028320013为重点管控单元。</w:t>
            </w:r>
          </w:p>
          <w:p w14:paraId="25D102D9">
            <w:pPr>
              <w:pStyle w:val="182"/>
              <w:ind w:firstLine="0" w:firstLineChars="0"/>
              <w:rPr>
                <w:kern w:val="0"/>
              </w:rPr>
            </w:pPr>
            <w:r>
              <mc:AlternateContent>
                <mc:Choice Requires="wps">
                  <w:drawing>
                    <wp:anchor distT="0" distB="0" distL="114300" distR="114300" simplePos="0" relativeHeight="251661312" behindDoc="0" locked="0" layoutInCell="1" allowOverlap="1">
                      <wp:simplePos x="0" y="0"/>
                      <wp:positionH relativeFrom="column">
                        <wp:posOffset>2049145</wp:posOffset>
                      </wp:positionH>
                      <wp:positionV relativeFrom="paragraph">
                        <wp:posOffset>993775</wp:posOffset>
                      </wp:positionV>
                      <wp:extent cx="975360" cy="333375"/>
                      <wp:effectExtent l="4445" t="4445" r="10795" b="500380"/>
                      <wp:wrapNone/>
                      <wp:docPr id="1" name="圆角矩形标注 7"/>
                      <wp:cNvGraphicFramePr/>
                      <a:graphic xmlns:a="http://schemas.openxmlformats.org/drawingml/2006/main">
                        <a:graphicData uri="http://schemas.microsoft.com/office/word/2010/wordprocessingShape">
                          <wps:wsp>
                            <wps:cNvSpPr/>
                            <wps:spPr>
                              <a:xfrm flipV="1">
                                <a:off x="0" y="0"/>
                                <a:ext cx="975360" cy="333375"/>
                              </a:xfrm>
                              <a:prstGeom prst="wedgeRoundRectCallout">
                                <a:avLst>
                                  <a:gd name="adj1" fmla="val -28580"/>
                                  <a:gd name="adj2" fmla="val -193809"/>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57DA11AA">
                                  <w:pPr>
                                    <w:pStyle w:val="135"/>
                                    <w:spacing w:before="24" w:after="24"/>
                                    <w:ind w:firstLine="0" w:firstLineChars="0"/>
                                    <w:rPr>
                                      <w:b/>
                                      <w:bCs/>
                                    </w:rPr>
                                  </w:pPr>
                                  <w:r>
                                    <w:rPr>
                                      <w:rFonts w:hint="eastAsia"/>
                                      <w:b/>
                                      <w:bCs/>
                                    </w:rPr>
                                    <w:t>项目</w:t>
                                  </w:r>
                                  <w:r>
                                    <w:rPr>
                                      <w:b/>
                                      <w:bCs/>
                                    </w:rPr>
                                    <w:t>所在地</w:t>
                                  </w:r>
                                </w:p>
                              </w:txbxContent>
                            </wps:txbx>
                            <wps:bodyPr upright="1"/>
                          </wps:wsp>
                        </a:graphicData>
                      </a:graphic>
                    </wp:anchor>
                  </w:drawing>
                </mc:Choice>
                <mc:Fallback>
                  <w:pict>
                    <v:shape id="圆角矩形标注 7" o:spid="_x0000_s1026" o:spt="62" type="#_x0000_t62" style="position:absolute;left:0pt;flip:y;margin-left:161.35pt;margin-top:78.25pt;height:26.25pt;width:76.8pt;z-index:251661312;mso-width-relative:page;mso-height-relative:page;" fillcolor="#FFFFFF" filled="t" stroked="t" coordsize="21600,21600" o:gfxdata="UEsDBAoAAAAAAIdO4kAAAAAAAAAAAAAAAAAEAAAAZHJzL1BLAwQUAAAACACHTuJAnaMfG9oAAAAL&#10;AQAADwAAAGRycy9kb3ducmV2LnhtbE2PwU7DMBBE70j8g7VI3KidtEkhxKmgEhfEpaVSr268TSLi&#10;dRS7beDrWU7luJqnmbflanK9OOMYOk8akpkCgVR721GjYff59vAIIkRD1vSeUMM3BlhVtzelKay/&#10;0AbP29gILqFQGA1tjEMhZahbdCbM/IDE2dGPzkQ+x0ba0Vy43PUyVSqXznTEC60ZcN1i/bU9OQ0q&#10;yXc0ve97c9xk+4+Xn9d6vZi0vr9L1DOIiFO8wvCnz+pQsdPBn8gG0WuYp+mSUQ6yPAPBxGKZz0Ec&#10;NKTqSYGsSvn/h+oXUEsDBBQAAAAIAIdO4kDrcRmoVwIAAMcEAAAOAAAAZHJzL2Uyb0RvYy54bWyt&#10;VMuO0zAU3SPxD5b306St+lTTWUwpGwSjGWDvxk5i5Jdst0l/APaskUBsgDVrPmcGPoNrJ1PagcUs&#10;8CK6tm+Ozzn32ovzRgq0Y9ZxrTLc76UYMZVrylWZ4Vcv12dTjJwnihKhFcvwnjl8vnz8aFGbORvo&#10;SgvKLAIQ5ea1yXDlvZknicsrJonracMUbBbaSuJhasuEWlIDuhTJIE3HSa0tNVbnzDlYXbWbuEO0&#10;DwHURcFzttL5VjLlW1TLBPEgyVXcOLyMbIuC5f5FUTjmkcgwKPXxC4dAvAnfZLkg89ISU/G8o0Ae&#10;QuGeJkm4gkMPUCviCdpa/heU5LnVThe+l2uZtEKiI6Cin97z5roihkUtYLUzB9Pd/4PNn+8uLeIU&#10;OgEjRSQU/ObD219f3v/8+O3mx+fbT+9uv39Fk+BTbdwc0q/Npe1mDsIguimsRIXg5nWACSsgDDXR&#10;5f3BZdZ4lMPibDIajsH/HLaGMCajgJ60MOFnY51/yrREIchwzWjJrvRW0Sso5wURQm99PIXsnjkf&#10;Xacdd0LfgI5CCijijgh0NpiOpndVPkoanCT1Z8NpOut64ShreJzVH4/H0Qdg2h0M0R3XwMJpwema&#10;CxEnttxcCIuARYbXcXQyT9KEQjVYMhqMwBAC16mANoZQGiiJU2XUefKHOwZO4/gXcCC2Iq5qCUSE&#10;VqDkntnY9hUj9ImiyO8NlF3BbceBjGQUI8HgcQhRzPSEi4dkgiFCQS1Dq7TNESLfbJquYzaa7qHf&#10;tsbysoLa9iP1kAT9HZugu4vhAh3PI+if92f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2jHxva&#10;AAAACwEAAA8AAAAAAAAAAQAgAAAAIgAAAGRycy9kb3ducmV2LnhtbFBLAQIUABQAAAAIAIdO4kDr&#10;cRmoVwIAAMcEAAAOAAAAAAAAAAEAIAAAACkBAABkcnMvZTJvRG9jLnhtbFBLBQYAAAAABgAGAFkB&#10;AADyBQAAAAA=&#10;" adj="4627,-31063,14400">
                      <v:fill on="t" focussize="0,0"/>
                      <v:stroke color="#000000" joinstyle="miter"/>
                      <v:imagedata o:title=""/>
                      <o:lock v:ext="edit" aspectratio="f"/>
                      <v:textbox>
                        <w:txbxContent>
                          <w:p w14:paraId="57DA11AA">
                            <w:pPr>
                              <w:pStyle w:val="135"/>
                              <w:spacing w:before="24" w:after="24"/>
                              <w:ind w:firstLine="0" w:firstLineChars="0"/>
                              <w:rPr>
                                <w:b/>
                                <w:bCs/>
                              </w:rPr>
                            </w:pPr>
                            <w:r>
                              <w:rPr>
                                <w:rFonts w:hint="eastAsia"/>
                                <w:b/>
                                <w:bCs/>
                              </w:rPr>
                              <w:t>项目</w:t>
                            </w:r>
                            <w:r>
                              <w:rPr>
                                <w:b/>
                                <w:bCs/>
                              </w:rPr>
                              <w:t>所在地</w:t>
                            </w:r>
                          </w:p>
                        </w:txbxContent>
                      </v:textbox>
                    </v:shape>
                  </w:pict>
                </mc:Fallback>
              </mc:AlternateContent>
            </w:r>
            <w:r>
              <w:rPr>
                <w:kern w:val="0"/>
              </w:rPr>
              <w:object>
                <v:shape id="_x0000_i1028" o:spt="75" type="#_x0000_t75" style="height:255.1pt;width:368.5pt;" o:ole="t" fillcolor="#000000" filled="t" o:preferrelative="t" stroked="f" coordsize="21600,21600">
                  <v:path/>
                  <v:fill on="t" focussize="0,0"/>
                  <v:stroke on="f" joinstyle="miter"/>
                  <v:imagedata r:id="rId15" o:title=""/>
                  <o:lock v:ext="edit" aspectratio="f"/>
                  <w10:wrap type="none"/>
                  <w10:anchorlock/>
                </v:shape>
                <o:OLEObject Type="Embed" ProgID="Visio.Drawing.11" ShapeID="_x0000_i1028" DrawAspect="Content" ObjectID="_1468075727" r:id="rId14">
                  <o:LockedField>false</o:LockedField>
                </o:OLEObject>
              </w:object>
            </w:r>
          </w:p>
          <w:p w14:paraId="04B99CBF">
            <w:pPr>
              <w:pStyle w:val="19"/>
              <w:rPr>
                <w:rFonts w:cs="Times New Roman"/>
              </w:rPr>
            </w:pPr>
            <w:bookmarkStart w:id="6" w:name="_Ref4525"/>
            <w:r>
              <w:rPr>
                <w:rFonts w:cs="Times New Roman"/>
              </w:rPr>
              <w:t>图</w:t>
            </w:r>
            <w:bookmarkEnd w:id="6"/>
            <w:r>
              <w:rPr>
                <w:rFonts w:cs="Times New Roman"/>
              </w:rPr>
              <w:t>1-</w:t>
            </w:r>
            <w:r>
              <w:rPr>
                <w:rFonts w:hint="eastAsia" w:cs="Times New Roman"/>
                <w:lang w:val="en-US" w:eastAsia="zh-CN"/>
              </w:rPr>
              <w:t>4</w:t>
            </w:r>
            <w:r>
              <w:rPr>
                <w:rFonts w:cs="Times New Roman"/>
              </w:rPr>
              <w:t xml:space="preserve">  唐山市环境管控单元分布图</w:t>
            </w:r>
          </w:p>
          <w:p w14:paraId="5BF5B79C">
            <w:pPr>
              <w:jc w:val="both"/>
              <w:rPr>
                <w:b/>
                <w:bCs/>
                <w:kern w:val="0"/>
              </w:rPr>
            </w:pPr>
            <w:r>
              <w:t>项目与唐山市生态环境准入清单综合总体要求以及所在单元管控要求符合性见下表。</w:t>
            </w:r>
          </w:p>
          <w:p w14:paraId="35A0530A">
            <w:pPr>
              <w:ind w:firstLine="0" w:firstLineChars="0"/>
              <w:jc w:val="center"/>
              <w:rPr>
                <w:b/>
                <w:bCs/>
                <w:kern w:val="0"/>
              </w:rPr>
            </w:pPr>
            <w:r>
              <w:rPr>
                <w:b/>
                <w:bCs/>
                <w:kern w:val="0"/>
              </w:rPr>
              <w:t>表1-</w:t>
            </w:r>
            <w:r>
              <w:rPr>
                <w:rFonts w:hint="eastAsia"/>
                <w:b/>
                <w:bCs/>
                <w:kern w:val="0"/>
                <w:lang w:val="en-US" w:eastAsia="zh-CN"/>
              </w:rPr>
              <w:t>3</w:t>
            </w:r>
            <w:r>
              <w:rPr>
                <w:b/>
                <w:bCs/>
                <w:kern w:val="0"/>
              </w:rPr>
              <w:t xml:space="preserve">    项目与唐山市生态环境准入清单（总体要求）符合性分析</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383"/>
              <w:gridCol w:w="390"/>
              <w:gridCol w:w="4810"/>
              <w:gridCol w:w="1250"/>
              <w:gridCol w:w="464"/>
            </w:tblGrid>
            <w:tr w14:paraId="3E66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6" w:type="pct"/>
                  <w:gridSpan w:val="3"/>
                  <w:tcBorders>
                    <w:top w:val="single" w:color="auto" w:sz="4" w:space="0"/>
                    <w:left w:val="single" w:color="auto" w:sz="4" w:space="0"/>
                    <w:bottom w:val="single" w:color="auto" w:sz="4" w:space="0"/>
                    <w:right w:val="single" w:color="auto" w:sz="4" w:space="0"/>
                  </w:tcBorders>
                  <w:vAlign w:val="center"/>
                </w:tcPr>
                <w:p w14:paraId="629E8843">
                  <w:pPr>
                    <w:pStyle w:val="1748"/>
                    <w:spacing w:beforeLines="0" w:afterLines="0" w:line="280" w:lineRule="atLeast"/>
                    <w:ind w:firstLine="0" w:firstLineChars="0"/>
                    <w:rPr>
                      <w:rFonts w:ascii="Times New Roman"/>
                      <w:sz w:val="21"/>
                      <w:szCs w:val="21"/>
                    </w:rPr>
                  </w:pPr>
                  <w:r>
                    <w:rPr>
                      <w:rFonts w:ascii="Times New Roman"/>
                      <w:sz w:val="21"/>
                      <w:szCs w:val="21"/>
                    </w:rPr>
                    <w:t>管控单元</w:t>
                  </w:r>
                </w:p>
              </w:tc>
              <w:tc>
                <w:tcPr>
                  <w:tcW w:w="3143" w:type="pct"/>
                  <w:tcBorders>
                    <w:top w:val="single" w:color="auto" w:sz="4" w:space="0"/>
                    <w:left w:val="single" w:color="auto" w:sz="4" w:space="0"/>
                    <w:bottom w:val="single" w:color="auto" w:sz="4" w:space="0"/>
                    <w:right w:val="single" w:color="auto" w:sz="4" w:space="0"/>
                  </w:tcBorders>
                  <w:vAlign w:val="center"/>
                </w:tcPr>
                <w:p w14:paraId="76DE662D">
                  <w:pPr>
                    <w:pStyle w:val="1748"/>
                    <w:spacing w:beforeLines="0" w:afterLines="0" w:line="280" w:lineRule="atLeast"/>
                    <w:ind w:firstLine="0" w:firstLineChars="0"/>
                    <w:rPr>
                      <w:rFonts w:ascii="Times New Roman"/>
                      <w:sz w:val="21"/>
                      <w:szCs w:val="21"/>
                    </w:rPr>
                  </w:pPr>
                  <w:r>
                    <w:rPr>
                      <w:rFonts w:ascii="Times New Roman"/>
                      <w:sz w:val="21"/>
                      <w:szCs w:val="21"/>
                    </w:rPr>
                    <w:t>要求</w:t>
                  </w:r>
                </w:p>
              </w:tc>
              <w:tc>
                <w:tcPr>
                  <w:tcW w:w="817" w:type="pct"/>
                  <w:tcBorders>
                    <w:top w:val="single" w:color="auto" w:sz="4" w:space="0"/>
                    <w:left w:val="single" w:color="auto" w:sz="4" w:space="0"/>
                    <w:bottom w:val="single" w:color="auto" w:sz="4" w:space="0"/>
                    <w:right w:val="single" w:color="auto" w:sz="4" w:space="0"/>
                  </w:tcBorders>
                  <w:vAlign w:val="center"/>
                </w:tcPr>
                <w:p w14:paraId="4D02C582">
                  <w:pPr>
                    <w:pStyle w:val="1748"/>
                    <w:spacing w:beforeLines="0" w:afterLines="0" w:line="280" w:lineRule="atLeast"/>
                    <w:ind w:firstLine="0" w:firstLineChars="0"/>
                    <w:rPr>
                      <w:rFonts w:ascii="Times New Roman"/>
                      <w:sz w:val="21"/>
                      <w:szCs w:val="21"/>
                    </w:rPr>
                  </w:pPr>
                  <w:r>
                    <w:rPr>
                      <w:rFonts w:ascii="Times New Roman"/>
                      <w:sz w:val="21"/>
                      <w:szCs w:val="21"/>
                    </w:rPr>
                    <w:t>项目情况</w:t>
                  </w:r>
                </w:p>
              </w:tc>
              <w:tc>
                <w:tcPr>
                  <w:tcW w:w="303" w:type="pct"/>
                  <w:tcBorders>
                    <w:top w:val="single" w:color="auto" w:sz="4" w:space="0"/>
                    <w:left w:val="single" w:color="auto" w:sz="4" w:space="0"/>
                    <w:bottom w:val="single" w:color="auto" w:sz="4" w:space="0"/>
                    <w:right w:val="single" w:color="auto" w:sz="4" w:space="0"/>
                  </w:tcBorders>
                  <w:vAlign w:val="center"/>
                </w:tcPr>
                <w:p w14:paraId="7E5FDB1F">
                  <w:pPr>
                    <w:pStyle w:val="1748"/>
                    <w:spacing w:beforeLines="0" w:afterLines="0" w:line="280" w:lineRule="atLeast"/>
                    <w:ind w:firstLine="0" w:firstLineChars="0"/>
                    <w:rPr>
                      <w:rFonts w:ascii="Times New Roman"/>
                      <w:sz w:val="21"/>
                      <w:szCs w:val="21"/>
                    </w:rPr>
                  </w:pPr>
                  <w:r>
                    <w:rPr>
                      <w:rFonts w:ascii="Times New Roman"/>
                      <w:sz w:val="21"/>
                      <w:szCs w:val="21"/>
                    </w:rPr>
                    <w:t>符合性</w:t>
                  </w:r>
                </w:p>
              </w:tc>
            </w:tr>
            <w:tr w14:paraId="6235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1" w:type="pct"/>
                  <w:vMerge w:val="restart"/>
                  <w:tcBorders>
                    <w:top w:val="nil"/>
                    <w:left w:val="single" w:color="auto" w:sz="4" w:space="0"/>
                    <w:bottom w:val="single" w:color="auto" w:sz="4" w:space="0"/>
                    <w:right w:val="single" w:color="auto" w:sz="4" w:space="0"/>
                  </w:tcBorders>
                  <w:vAlign w:val="center"/>
                </w:tcPr>
                <w:p w14:paraId="7381592F">
                  <w:pPr>
                    <w:pStyle w:val="1748"/>
                    <w:spacing w:beforeLines="0" w:afterLines="0" w:line="280" w:lineRule="atLeast"/>
                    <w:ind w:firstLine="0" w:firstLineChars="0"/>
                    <w:rPr>
                      <w:rFonts w:ascii="Times New Roman"/>
                      <w:sz w:val="21"/>
                      <w:szCs w:val="21"/>
                    </w:rPr>
                  </w:pPr>
                  <w:r>
                    <w:rPr>
                      <w:rFonts w:ascii="Times New Roman"/>
                      <w:sz w:val="21"/>
                      <w:szCs w:val="21"/>
                    </w:rPr>
                    <w:t>生态保护红线区</w:t>
                  </w:r>
                </w:p>
              </w:tc>
              <w:tc>
                <w:tcPr>
                  <w:tcW w:w="250" w:type="pct"/>
                  <w:vMerge w:val="restart"/>
                  <w:tcBorders>
                    <w:top w:val="nil"/>
                    <w:left w:val="single" w:color="auto" w:sz="4" w:space="0"/>
                    <w:bottom w:val="single" w:color="auto" w:sz="4" w:space="0"/>
                    <w:right w:val="single" w:color="auto" w:sz="4" w:space="0"/>
                  </w:tcBorders>
                  <w:vAlign w:val="center"/>
                </w:tcPr>
                <w:p w14:paraId="44474454">
                  <w:pPr>
                    <w:pStyle w:val="1748"/>
                    <w:spacing w:beforeLines="0" w:afterLines="0" w:line="280" w:lineRule="atLeast"/>
                    <w:ind w:firstLine="0" w:firstLineChars="0"/>
                    <w:rPr>
                      <w:rFonts w:ascii="Times New Roman"/>
                      <w:sz w:val="21"/>
                      <w:szCs w:val="21"/>
                    </w:rPr>
                  </w:pPr>
                  <w:r>
                    <w:rPr>
                      <w:rFonts w:ascii="Times New Roman"/>
                      <w:sz w:val="21"/>
                      <w:szCs w:val="21"/>
                    </w:rPr>
                    <w:t>空间布局约束</w:t>
                  </w:r>
                </w:p>
              </w:tc>
              <w:tc>
                <w:tcPr>
                  <w:tcW w:w="254" w:type="pct"/>
                  <w:tcBorders>
                    <w:top w:val="single" w:color="auto" w:sz="4" w:space="0"/>
                    <w:left w:val="single" w:color="auto" w:sz="4" w:space="0"/>
                    <w:bottom w:val="single" w:color="auto" w:sz="4" w:space="0"/>
                    <w:right w:val="single" w:color="auto" w:sz="4" w:space="0"/>
                  </w:tcBorders>
                  <w:vAlign w:val="center"/>
                </w:tcPr>
                <w:p w14:paraId="7D1525DA">
                  <w:pPr>
                    <w:pStyle w:val="1748"/>
                    <w:spacing w:beforeLines="0" w:afterLines="0" w:line="280" w:lineRule="atLeast"/>
                    <w:ind w:firstLine="0" w:firstLineChars="0"/>
                    <w:rPr>
                      <w:rFonts w:ascii="Times New Roman"/>
                      <w:sz w:val="21"/>
                      <w:szCs w:val="21"/>
                    </w:rPr>
                  </w:pPr>
                  <w:r>
                    <w:rPr>
                      <w:rFonts w:ascii="Times New Roman"/>
                      <w:sz w:val="21"/>
                      <w:szCs w:val="21"/>
                    </w:rPr>
                    <w:t>禁止类管控要求</w:t>
                  </w:r>
                </w:p>
              </w:tc>
              <w:tc>
                <w:tcPr>
                  <w:tcW w:w="3143" w:type="pct"/>
                  <w:tcBorders>
                    <w:top w:val="single" w:color="auto" w:sz="4" w:space="0"/>
                    <w:left w:val="single" w:color="auto" w:sz="4" w:space="0"/>
                    <w:bottom w:val="single" w:color="auto" w:sz="4" w:space="0"/>
                    <w:right w:val="single" w:color="auto" w:sz="4" w:space="0"/>
                  </w:tcBorders>
                  <w:vAlign w:val="center"/>
                </w:tcPr>
                <w:p w14:paraId="2F5A0625">
                  <w:pPr>
                    <w:pStyle w:val="1748"/>
                    <w:spacing w:beforeLines="0" w:afterLines="0" w:line="280" w:lineRule="atLeast"/>
                    <w:ind w:firstLine="0" w:firstLineChars="0"/>
                    <w:jc w:val="left"/>
                    <w:rPr>
                      <w:rFonts w:ascii="Times New Roman"/>
                      <w:sz w:val="21"/>
                      <w:szCs w:val="21"/>
                    </w:rPr>
                  </w:pPr>
                  <w:r>
                    <w:rPr>
                      <w:rFonts w:ascii="Times New Roman"/>
                      <w:sz w:val="21"/>
                      <w:szCs w:val="21"/>
                    </w:rPr>
                    <w:t>生态保护红线原则上按禁止开发区域的要求进行管理。严禁不符合主体功能定位的各类开发活动，严禁任意改变用途。生态保护红线划定后，只能增加、不能减少。因国家重大基础设施、重大民生保障项目建设等需要调整的，由省级人民政府组织论证，提出调整方案，经生态环境部、国家发展改革委会同有关部门提出审核意见后，报经国务院批准。因国家重大战略资源勘查需要，在不影响主体功能定位的前提下，经依法批准后予以安排勘查项目。</w:t>
                  </w:r>
                </w:p>
              </w:tc>
              <w:tc>
                <w:tcPr>
                  <w:tcW w:w="817" w:type="pct"/>
                  <w:vMerge w:val="restart"/>
                  <w:tcBorders>
                    <w:top w:val="single" w:color="auto" w:sz="4" w:space="0"/>
                    <w:left w:val="single" w:color="auto" w:sz="4" w:space="0"/>
                    <w:bottom w:val="single" w:color="auto" w:sz="4" w:space="0"/>
                    <w:right w:val="single" w:color="auto" w:sz="4" w:space="0"/>
                  </w:tcBorders>
                  <w:vAlign w:val="center"/>
                </w:tcPr>
                <w:p w14:paraId="2BAA8D4A">
                  <w:pPr>
                    <w:pStyle w:val="1748"/>
                    <w:spacing w:beforeLines="0" w:afterLines="0" w:line="280" w:lineRule="atLeast"/>
                    <w:ind w:firstLine="0" w:firstLineChars="0"/>
                    <w:jc w:val="both"/>
                    <w:rPr>
                      <w:rFonts w:ascii="Times New Roman"/>
                      <w:sz w:val="21"/>
                      <w:szCs w:val="21"/>
                    </w:rPr>
                  </w:pPr>
                  <w:r>
                    <w:rPr>
                      <w:rFonts w:ascii="Times New Roman"/>
                      <w:sz w:val="21"/>
                      <w:szCs w:val="21"/>
                    </w:rPr>
                    <w:t>根据《迁安市国土空间总体规划》（2021-2035年），本项目不在生态保护红线区内，距离最近的生态保护红线为西南侧6.47km的燕山水源涵养-生物多样性维护生态保护红线。</w:t>
                  </w:r>
                </w:p>
              </w:tc>
              <w:tc>
                <w:tcPr>
                  <w:tcW w:w="303" w:type="pct"/>
                  <w:vMerge w:val="restart"/>
                  <w:tcBorders>
                    <w:top w:val="single" w:color="auto" w:sz="4" w:space="0"/>
                    <w:left w:val="single" w:color="auto" w:sz="4" w:space="0"/>
                    <w:bottom w:val="single" w:color="auto" w:sz="4" w:space="0"/>
                    <w:right w:val="single" w:color="auto" w:sz="4" w:space="0"/>
                  </w:tcBorders>
                  <w:vAlign w:val="center"/>
                </w:tcPr>
                <w:p w14:paraId="48FB0D2D">
                  <w:pPr>
                    <w:pStyle w:val="1748"/>
                    <w:spacing w:beforeLines="0" w:afterLines="0" w:line="280" w:lineRule="atLeast"/>
                    <w:ind w:firstLine="0" w:firstLineChars="0"/>
                    <w:rPr>
                      <w:rFonts w:ascii="Times New Roman"/>
                      <w:sz w:val="21"/>
                      <w:szCs w:val="21"/>
                    </w:rPr>
                  </w:pPr>
                  <w:r>
                    <w:rPr>
                      <w:rFonts w:ascii="Times New Roman"/>
                      <w:sz w:val="21"/>
                      <w:szCs w:val="21"/>
                    </w:rPr>
                    <w:t>符合</w:t>
                  </w:r>
                </w:p>
              </w:tc>
            </w:tr>
            <w:tr w14:paraId="26CE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1" w:type="pct"/>
                  <w:vMerge w:val="continue"/>
                  <w:tcBorders>
                    <w:top w:val="nil"/>
                    <w:left w:val="single" w:color="auto" w:sz="4" w:space="0"/>
                    <w:bottom w:val="single" w:color="auto" w:sz="4" w:space="0"/>
                    <w:right w:val="single" w:color="auto" w:sz="4" w:space="0"/>
                  </w:tcBorders>
                  <w:vAlign w:val="center"/>
                </w:tcPr>
                <w:p w14:paraId="30114BC9">
                  <w:pPr>
                    <w:spacing w:line="280" w:lineRule="atLeast"/>
                    <w:ind w:firstLine="0" w:firstLineChars="0"/>
                  </w:pPr>
                </w:p>
              </w:tc>
              <w:tc>
                <w:tcPr>
                  <w:tcW w:w="250" w:type="pct"/>
                  <w:vMerge w:val="continue"/>
                  <w:tcBorders>
                    <w:top w:val="nil"/>
                    <w:left w:val="single" w:color="auto" w:sz="4" w:space="0"/>
                    <w:bottom w:val="single" w:color="auto" w:sz="4" w:space="0"/>
                    <w:right w:val="single" w:color="auto" w:sz="4" w:space="0"/>
                  </w:tcBorders>
                  <w:vAlign w:val="center"/>
                </w:tcPr>
                <w:p w14:paraId="229536F6">
                  <w:pPr>
                    <w:spacing w:line="280" w:lineRule="atLeast"/>
                    <w:ind w:firstLine="0" w:firstLineChars="0"/>
                  </w:pPr>
                </w:p>
              </w:tc>
              <w:tc>
                <w:tcPr>
                  <w:tcW w:w="254" w:type="pct"/>
                  <w:tcBorders>
                    <w:top w:val="single" w:color="auto" w:sz="4" w:space="0"/>
                    <w:left w:val="single" w:color="auto" w:sz="4" w:space="0"/>
                    <w:bottom w:val="single" w:color="auto" w:sz="4" w:space="0"/>
                    <w:right w:val="single" w:color="auto" w:sz="4" w:space="0"/>
                  </w:tcBorders>
                  <w:vAlign w:val="center"/>
                </w:tcPr>
                <w:p w14:paraId="516A4625">
                  <w:pPr>
                    <w:pStyle w:val="1748"/>
                    <w:spacing w:beforeLines="0" w:afterLines="0" w:line="280" w:lineRule="atLeast"/>
                    <w:ind w:firstLine="0" w:firstLineChars="0"/>
                    <w:rPr>
                      <w:rFonts w:ascii="Times New Roman"/>
                      <w:sz w:val="21"/>
                      <w:szCs w:val="21"/>
                    </w:rPr>
                  </w:pPr>
                  <w:r>
                    <w:rPr>
                      <w:rFonts w:ascii="Times New Roman"/>
                      <w:sz w:val="21"/>
                      <w:szCs w:val="21"/>
                    </w:rPr>
                    <w:t>限制类管控要求</w:t>
                  </w:r>
                </w:p>
              </w:tc>
              <w:tc>
                <w:tcPr>
                  <w:tcW w:w="3143" w:type="pct"/>
                  <w:tcBorders>
                    <w:top w:val="single" w:color="auto" w:sz="4" w:space="0"/>
                    <w:left w:val="single" w:color="auto" w:sz="4" w:space="0"/>
                    <w:bottom w:val="single" w:color="auto" w:sz="4" w:space="0"/>
                    <w:right w:val="single" w:color="auto" w:sz="4" w:space="0"/>
                  </w:tcBorders>
                  <w:vAlign w:val="center"/>
                </w:tcPr>
                <w:p w14:paraId="7511DDEB">
                  <w:pPr>
                    <w:pStyle w:val="1748"/>
                    <w:spacing w:beforeLines="0" w:afterLines="0" w:line="280" w:lineRule="atLeast"/>
                    <w:ind w:firstLine="0" w:firstLineChars="0"/>
                    <w:jc w:val="left"/>
                    <w:rPr>
                      <w:rFonts w:ascii="Times New Roman"/>
                      <w:sz w:val="21"/>
                      <w:szCs w:val="21"/>
                    </w:rPr>
                  </w:pPr>
                  <w:r>
                    <w:rPr>
                      <w:rFonts w:ascii="Times New Roman"/>
                      <w:sz w:val="21"/>
                      <w:szCs w:val="21"/>
                    </w:rPr>
                    <w:t>生态保护红线内自然保护地核心保护区外，禁止开发性、生产性建设活动，在符合法律法规的前提下，仅允许以下10类对生态功能不造成破坏的有限人为活动。生态保护红线内自然保护区、风景名胜区、饮用水水源保护区等区域，依照法律法规执行。</w:t>
                  </w:r>
                </w:p>
                <w:p w14:paraId="497B7077">
                  <w:pPr>
                    <w:pStyle w:val="1748"/>
                    <w:spacing w:beforeLines="0" w:afterLines="0" w:line="280" w:lineRule="atLeast"/>
                    <w:ind w:firstLine="0" w:firstLineChars="0"/>
                    <w:jc w:val="left"/>
                    <w:rPr>
                      <w:rFonts w:ascii="Times New Roman"/>
                      <w:sz w:val="21"/>
                      <w:szCs w:val="21"/>
                    </w:rPr>
                  </w:pPr>
                  <w:r>
                    <w:rPr>
                      <w:rFonts w:ascii="Times New Roman"/>
                      <w:sz w:val="21"/>
                      <w:szCs w:val="21"/>
                    </w:rPr>
                    <w:t>（1）管护巡护、保护执法、科学研究、调查监测、测绘导航、防灾减灾救灾、军事国防、疫情防控等活动及相关的必要设施修筑。</w:t>
                  </w:r>
                </w:p>
                <w:p w14:paraId="1F9654E2">
                  <w:pPr>
                    <w:pStyle w:val="1748"/>
                    <w:spacing w:beforeLines="0" w:afterLines="0" w:line="280" w:lineRule="atLeast"/>
                    <w:ind w:firstLine="0" w:firstLineChars="0"/>
                    <w:jc w:val="left"/>
                    <w:rPr>
                      <w:rFonts w:ascii="Times New Roman"/>
                      <w:sz w:val="21"/>
                      <w:szCs w:val="21"/>
                    </w:rPr>
                  </w:pPr>
                  <w:r>
                    <w:rPr>
                      <w:rFonts w:ascii="Times New Roman"/>
                      <w:sz w:val="21"/>
                      <w:szCs w:val="21"/>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p w14:paraId="654318CC">
                  <w:pPr>
                    <w:pStyle w:val="1748"/>
                    <w:spacing w:beforeLines="0" w:afterLines="0" w:line="280" w:lineRule="atLeast"/>
                    <w:ind w:firstLine="0" w:firstLineChars="0"/>
                    <w:jc w:val="left"/>
                    <w:rPr>
                      <w:rFonts w:ascii="Times New Roman"/>
                      <w:sz w:val="21"/>
                      <w:szCs w:val="21"/>
                    </w:rPr>
                  </w:pPr>
                  <w:r>
                    <w:rPr>
                      <w:rFonts w:ascii="Times New Roman"/>
                      <w:sz w:val="21"/>
                      <w:szCs w:val="21"/>
                    </w:rPr>
                    <w:t>（3）经依法批准的考古调查发掘、古生物化石调查发掘、标本采集和文物保护活动。</w:t>
                  </w:r>
                </w:p>
                <w:p w14:paraId="5A1B3AE0">
                  <w:pPr>
                    <w:pStyle w:val="1748"/>
                    <w:spacing w:beforeLines="0" w:afterLines="0" w:line="280" w:lineRule="atLeast"/>
                    <w:ind w:firstLine="0" w:firstLineChars="0"/>
                    <w:jc w:val="left"/>
                    <w:rPr>
                      <w:rFonts w:ascii="Times New Roman"/>
                      <w:sz w:val="21"/>
                      <w:szCs w:val="21"/>
                    </w:rPr>
                  </w:pPr>
                  <w:r>
                    <w:rPr>
                      <w:rFonts w:ascii="Times New Roman"/>
                      <w:sz w:val="21"/>
                      <w:szCs w:val="21"/>
                    </w:rPr>
                    <w:t>（4）按规定对人工商品林进行抚育采伐，或以提升森林质量、优化栖息地、建设生物防火隔离带等为目的的树种更新，依法开展的竹林采伐经营。</w:t>
                  </w:r>
                </w:p>
                <w:p w14:paraId="61AE8B60">
                  <w:pPr>
                    <w:pStyle w:val="1748"/>
                    <w:spacing w:beforeLines="0" w:afterLines="0" w:line="280" w:lineRule="atLeast"/>
                    <w:ind w:firstLine="0" w:firstLineChars="0"/>
                    <w:jc w:val="left"/>
                    <w:rPr>
                      <w:rFonts w:ascii="Times New Roman"/>
                      <w:sz w:val="21"/>
                      <w:szCs w:val="21"/>
                    </w:rPr>
                  </w:pPr>
                  <w:r>
                    <w:rPr>
                      <w:rFonts w:ascii="Times New Roman"/>
                      <w:sz w:val="21"/>
                      <w:szCs w:val="21"/>
                    </w:rPr>
                    <w:t>（5）不破坏生态功能的适度参观旅游、科普宣教及符合相关规划的配套性服务设施和相关的必要公共设施建设及维护。</w:t>
                  </w:r>
                </w:p>
                <w:p w14:paraId="0025C037">
                  <w:pPr>
                    <w:pStyle w:val="1748"/>
                    <w:spacing w:beforeLines="0" w:afterLines="0" w:line="280" w:lineRule="atLeast"/>
                    <w:ind w:firstLine="0" w:firstLineChars="0"/>
                    <w:jc w:val="left"/>
                    <w:rPr>
                      <w:rFonts w:ascii="Times New Roman"/>
                      <w:sz w:val="21"/>
                      <w:szCs w:val="21"/>
                    </w:rPr>
                  </w:pPr>
                  <w:r>
                    <w:rPr>
                      <w:rFonts w:ascii="Times New Roman"/>
                      <w:sz w:val="21"/>
                      <w:szCs w:val="21"/>
                    </w:rPr>
                    <w:t>（6）必须且无法避让、符合县级以上国土空间规划的线性基础设施、通讯和防洪、供水设施建设和船舶航行、航道疏浚清淤等活动；已有的合法水利、交通运输等设施运行维护改造。</w:t>
                  </w:r>
                </w:p>
                <w:p w14:paraId="434BA565">
                  <w:pPr>
                    <w:pStyle w:val="1748"/>
                    <w:spacing w:beforeLines="0" w:afterLines="0" w:line="280" w:lineRule="atLeast"/>
                    <w:ind w:firstLine="0" w:firstLineChars="0"/>
                    <w:jc w:val="left"/>
                    <w:rPr>
                      <w:rFonts w:ascii="Times New Roman"/>
                      <w:sz w:val="21"/>
                      <w:szCs w:val="21"/>
                    </w:rPr>
                  </w:pPr>
                  <w:r>
                    <w:rPr>
                      <w:rFonts w:ascii="Times New Roman"/>
                      <w:sz w:val="21"/>
                      <w:szCs w:val="21"/>
                    </w:rPr>
                    <w:t>（7）地质调查与矿产资源勘查开采。〔具体开采活动，详见《关于加强生态保护红线管理的 通知（试行）》（自然资发〔2022〕142号）</w:t>
                  </w:r>
                  <w:r>
                    <w:rPr>
                      <w:rFonts w:ascii="Times New Roman"/>
                    </w:rPr>
                    <w:t>〕</w:t>
                  </w:r>
                  <w:r>
                    <w:rPr>
                      <w:rFonts w:ascii="Times New Roman"/>
                      <w:sz w:val="21"/>
                      <w:szCs w:val="21"/>
                    </w:rPr>
                    <w:t>。上述勘查开采活动，应落实减缓生态环境影响措施，严格执行绿色勘查、开采及矿山环境生态修复相关要求。</w:t>
                  </w:r>
                </w:p>
                <w:p w14:paraId="4814DC00">
                  <w:pPr>
                    <w:pStyle w:val="1748"/>
                    <w:spacing w:beforeLines="0" w:afterLines="0" w:line="280" w:lineRule="atLeast"/>
                    <w:ind w:firstLine="0" w:firstLineChars="0"/>
                    <w:jc w:val="left"/>
                    <w:rPr>
                      <w:rFonts w:ascii="Times New Roman"/>
                      <w:sz w:val="21"/>
                      <w:szCs w:val="21"/>
                    </w:rPr>
                  </w:pPr>
                  <w:r>
                    <w:rPr>
                      <w:rFonts w:ascii="Times New Roman"/>
                      <w:sz w:val="21"/>
                      <w:szCs w:val="21"/>
                    </w:rPr>
                    <w:t>（8）依据县级以上国土空间规划和生态保护修复专项规划开展的生态修复。</w:t>
                  </w:r>
                </w:p>
                <w:p w14:paraId="6348B8BA">
                  <w:pPr>
                    <w:pStyle w:val="1748"/>
                    <w:spacing w:beforeLines="0" w:afterLines="0" w:line="280" w:lineRule="atLeast"/>
                    <w:ind w:firstLine="0" w:firstLineChars="0"/>
                    <w:jc w:val="left"/>
                    <w:rPr>
                      <w:rFonts w:ascii="Times New Roman"/>
                      <w:sz w:val="21"/>
                      <w:szCs w:val="21"/>
                    </w:rPr>
                  </w:pPr>
                  <w:r>
                    <w:rPr>
                      <w:rFonts w:ascii="Times New Roman"/>
                      <w:sz w:val="21"/>
                      <w:szCs w:val="21"/>
                    </w:rPr>
                    <w:t>（9）根据我国相关法律法规和与邻国签署的国界管理制度协定（条约）开展的边界边境通道清理以及界务工程的修建、维护和拆除工作。</w:t>
                  </w:r>
                </w:p>
                <w:p w14:paraId="77E39168">
                  <w:pPr>
                    <w:pStyle w:val="1748"/>
                    <w:spacing w:beforeLines="0" w:afterLines="0" w:line="280" w:lineRule="atLeast"/>
                    <w:ind w:firstLine="0" w:firstLineChars="0"/>
                    <w:jc w:val="left"/>
                    <w:rPr>
                      <w:rFonts w:ascii="Times New Roman"/>
                      <w:sz w:val="21"/>
                      <w:szCs w:val="21"/>
                    </w:rPr>
                  </w:pPr>
                  <w:r>
                    <w:rPr>
                      <w:rFonts w:ascii="Times New Roman"/>
                      <w:sz w:val="21"/>
                      <w:szCs w:val="21"/>
                    </w:rPr>
                    <w:t>（10）法律法规规定允许的其他人为活动。开展上述活动时禁止新增填海造地和新增围海。</w:t>
                  </w:r>
                </w:p>
                <w:p w14:paraId="704E3AD0">
                  <w:pPr>
                    <w:pStyle w:val="1748"/>
                    <w:spacing w:beforeLines="0" w:afterLines="0" w:line="280" w:lineRule="atLeast"/>
                    <w:ind w:firstLine="0" w:firstLineChars="0"/>
                    <w:jc w:val="left"/>
                    <w:rPr>
                      <w:rFonts w:ascii="Times New Roman"/>
                      <w:sz w:val="21"/>
                      <w:szCs w:val="21"/>
                    </w:rPr>
                  </w:pPr>
                  <w:r>
                    <w:rPr>
                      <w:rFonts w:ascii="Times New Roman"/>
                      <w:sz w:val="21"/>
                      <w:szCs w:val="21"/>
                    </w:rPr>
                    <w:t>上述活动涉及利用无居民海岛的，原则上仅允许按照相关规定对海岛自然岸线、表面积、岛体、植被改变轻微的低影响利用方式。上述允许的有限人为活动之外，确需占用生态保护红线的国家重大项目，按照相关规定办理用地用海用岛审批。</w:t>
                  </w:r>
                </w:p>
              </w:tc>
              <w:tc>
                <w:tcPr>
                  <w:tcW w:w="817" w:type="pct"/>
                  <w:vMerge w:val="continue"/>
                  <w:tcBorders>
                    <w:top w:val="single" w:color="auto" w:sz="4" w:space="0"/>
                    <w:left w:val="single" w:color="auto" w:sz="4" w:space="0"/>
                    <w:bottom w:val="single" w:color="auto" w:sz="4" w:space="0"/>
                    <w:right w:val="single" w:color="auto" w:sz="4" w:space="0"/>
                  </w:tcBorders>
                  <w:vAlign w:val="center"/>
                </w:tcPr>
                <w:p w14:paraId="04333D78">
                  <w:pPr>
                    <w:spacing w:line="280" w:lineRule="atLeast"/>
                    <w:ind w:firstLine="0" w:firstLineChars="0"/>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3CC9DA78">
                  <w:pPr>
                    <w:spacing w:line="280" w:lineRule="atLeast"/>
                    <w:ind w:firstLine="0" w:firstLineChars="0"/>
                  </w:pPr>
                </w:p>
              </w:tc>
            </w:tr>
          </w:tbl>
          <w:p w14:paraId="6D0FB981">
            <w:pPr>
              <w:ind w:firstLine="422"/>
              <w:jc w:val="center"/>
              <w:rPr>
                <w:b/>
              </w:rPr>
            </w:pPr>
            <w:r>
              <w:rPr>
                <w:b/>
              </w:rPr>
              <w:t>表1-</w:t>
            </w:r>
            <w:r>
              <w:rPr>
                <w:rFonts w:hint="eastAsia"/>
                <w:b/>
                <w:lang w:val="en-US" w:eastAsia="zh-CN"/>
              </w:rPr>
              <w:t>4</w:t>
            </w:r>
            <w:r>
              <w:rPr>
                <w:b/>
              </w:rPr>
              <w:t xml:space="preserve">    项目与全市一般生态空间总体管控要求符合性分析</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512"/>
              <w:gridCol w:w="497"/>
              <w:gridCol w:w="2942"/>
              <w:gridCol w:w="2747"/>
              <w:gridCol w:w="455"/>
            </w:tblGrid>
            <w:tr w14:paraId="4F29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97" w:type="dxa"/>
                  <w:vAlign w:val="center"/>
                </w:tcPr>
                <w:p w14:paraId="0F4C8A7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管控属性</w:t>
                  </w:r>
                </w:p>
              </w:tc>
              <w:tc>
                <w:tcPr>
                  <w:tcW w:w="1009" w:type="dxa"/>
                  <w:gridSpan w:val="2"/>
                  <w:vAlign w:val="center"/>
                </w:tcPr>
                <w:p w14:paraId="0667DF3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2942" w:type="dxa"/>
                  <w:vAlign w:val="center"/>
                </w:tcPr>
                <w:p w14:paraId="59EA92A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2747" w:type="dxa"/>
                  <w:vAlign w:val="center"/>
                </w:tcPr>
                <w:p w14:paraId="1709C6F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项目情况</w:t>
                  </w:r>
                </w:p>
              </w:tc>
              <w:tc>
                <w:tcPr>
                  <w:tcW w:w="455" w:type="dxa"/>
                  <w:vAlign w:val="center"/>
                </w:tcPr>
                <w:p w14:paraId="6D22126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3624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restart"/>
                  <w:vAlign w:val="center"/>
                </w:tcPr>
                <w:p w14:paraId="08B714C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一般生态空间</w:t>
                  </w:r>
                </w:p>
              </w:tc>
              <w:tc>
                <w:tcPr>
                  <w:tcW w:w="512" w:type="dxa"/>
                  <w:vMerge w:val="restart"/>
                  <w:vAlign w:val="center"/>
                </w:tcPr>
                <w:p w14:paraId="72A4004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总体要求</w:t>
                  </w:r>
                </w:p>
              </w:tc>
              <w:tc>
                <w:tcPr>
                  <w:tcW w:w="497" w:type="dxa"/>
                  <w:vMerge w:val="restart"/>
                  <w:vAlign w:val="center"/>
                </w:tcPr>
                <w:p w14:paraId="18ABD80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138A25A2">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根据生态功能保护区的资源禀赋、环境容量，合理确定区域产业发展方向，限制高污染、高能耗、高物耗产业的发展。要依法淘汰严重污染环境、严重破坏区域生态、严重浪费资源能源的产业，要依法关闭破坏资源、污染环境和损害生态系统功能的企业。</w:t>
                  </w:r>
                </w:p>
              </w:tc>
              <w:tc>
                <w:tcPr>
                  <w:tcW w:w="2747" w:type="dxa"/>
                  <w:vAlign w:val="center"/>
                </w:tcPr>
                <w:p w14:paraId="35D28315">
                  <w:pPr>
                    <w:spacing w:line="280" w:lineRule="exact"/>
                    <w:ind w:firstLine="0" w:firstLineChars="0"/>
                    <w:jc w:val="center"/>
                    <w:rPr>
                      <w:kern w:val="0"/>
                      <w:lang w:bidi="ar"/>
                    </w:rPr>
                  </w:pPr>
                  <w:r>
                    <w:t>项目不属于高污染、高能耗、高物耗产业。</w:t>
                  </w:r>
                </w:p>
              </w:tc>
              <w:tc>
                <w:tcPr>
                  <w:tcW w:w="455" w:type="dxa"/>
                  <w:vMerge w:val="restart"/>
                  <w:vAlign w:val="center"/>
                </w:tcPr>
                <w:p w14:paraId="67FB7E3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C61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42DE4485">
                  <w:pPr>
                    <w:spacing w:line="280" w:lineRule="exact"/>
                    <w:ind w:firstLine="0" w:firstLineChars="0"/>
                    <w:jc w:val="center"/>
                  </w:pPr>
                </w:p>
              </w:tc>
              <w:tc>
                <w:tcPr>
                  <w:tcW w:w="512" w:type="dxa"/>
                  <w:vMerge w:val="continue"/>
                  <w:vAlign w:val="center"/>
                </w:tcPr>
                <w:p w14:paraId="63F76A3F">
                  <w:pPr>
                    <w:spacing w:line="280" w:lineRule="exact"/>
                    <w:ind w:firstLine="0" w:firstLineChars="0"/>
                    <w:jc w:val="center"/>
                  </w:pPr>
                </w:p>
              </w:tc>
              <w:tc>
                <w:tcPr>
                  <w:tcW w:w="497" w:type="dxa"/>
                  <w:vMerge w:val="continue"/>
                  <w:vAlign w:val="center"/>
                </w:tcPr>
                <w:p w14:paraId="25B3DB1D">
                  <w:pPr>
                    <w:spacing w:line="280" w:lineRule="exact"/>
                    <w:ind w:firstLine="0" w:firstLineChars="0"/>
                    <w:jc w:val="center"/>
                  </w:pPr>
                </w:p>
              </w:tc>
              <w:tc>
                <w:tcPr>
                  <w:tcW w:w="2942" w:type="dxa"/>
                  <w:vAlign w:val="center"/>
                </w:tcPr>
                <w:p w14:paraId="7FE9B46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应当按照限制性开发区域管理，限制进行大规模高强度工业化城镇化开发，以保持并提高生态产品供给能力。形成点状开发、面上保护的空间结构。开发强度得到有效控制，保有大片开敞生态空间，水面、湿地、林地、草地等绿色生态空间扩大，人类活动水平的空间控制在目前水平。</w:t>
                  </w:r>
                </w:p>
              </w:tc>
              <w:tc>
                <w:tcPr>
                  <w:tcW w:w="2747" w:type="dxa"/>
                  <w:vMerge w:val="restart"/>
                  <w:vAlign w:val="center"/>
                </w:tcPr>
                <w:p w14:paraId="35711750">
                  <w:pPr>
                    <w:spacing w:line="280" w:lineRule="exact"/>
                    <w:ind w:firstLine="0" w:firstLineChars="0"/>
                  </w:pPr>
                  <w:r>
                    <w:rPr>
                      <w:kern w:val="0"/>
                    </w:rPr>
                    <w:t>项目位于迁安市上射雁庄镇北晒甲营村北，公司现有厂区内，项目占地类型为建设用地，不新增占地。</w:t>
                  </w:r>
                </w:p>
              </w:tc>
              <w:tc>
                <w:tcPr>
                  <w:tcW w:w="455" w:type="dxa"/>
                  <w:vMerge w:val="continue"/>
                  <w:vAlign w:val="center"/>
                </w:tcPr>
                <w:p w14:paraId="792BB23C">
                  <w:pPr>
                    <w:spacing w:line="280" w:lineRule="exact"/>
                    <w:ind w:firstLine="0" w:firstLineChars="0"/>
                    <w:jc w:val="center"/>
                  </w:pPr>
                </w:p>
              </w:tc>
            </w:tr>
            <w:tr w14:paraId="41BB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6A8DAD20">
                  <w:pPr>
                    <w:spacing w:line="280" w:lineRule="exact"/>
                    <w:ind w:firstLine="0" w:firstLineChars="0"/>
                    <w:jc w:val="center"/>
                  </w:pPr>
                </w:p>
              </w:tc>
              <w:tc>
                <w:tcPr>
                  <w:tcW w:w="512" w:type="dxa"/>
                  <w:vMerge w:val="continue"/>
                  <w:vAlign w:val="center"/>
                </w:tcPr>
                <w:p w14:paraId="58379444">
                  <w:pPr>
                    <w:spacing w:line="280" w:lineRule="exact"/>
                    <w:ind w:firstLine="0" w:firstLineChars="0"/>
                    <w:jc w:val="center"/>
                  </w:pPr>
                </w:p>
              </w:tc>
              <w:tc>
                <w:tcPr>
                  <w:tcW w:w="497" w:type="dxa"/>
                  <w:vMerge w:val="continue"/>
                  <w:vAlign w:val="center"/>
                </w:tcPr>
                <w:p w14:paraId="673FE744">
                  <w:pPr>
                    <w:spacing w:line="280" w:lineRule="exact"/>
                    <w:ind w:firstLine="0" w:firstLineChars="0"/>
                    <w:jc w:val="center"/>
                  </w:pPr>
                </w:p>
              </w:tc>
              <w:tc>
                <w:tcPr>
                  <w:tcW w:w="2942" w:type="dxa"/>
                  <w:vAlign w:val="center"/>
                </w:tcPr>
                <w:p w14:paraId="1998117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3、区域内要严格开发区管理，原则上不再新建各类开发区和扩大现有工业开发区的面积，已有的工业开发区要逐步改造成低消耗、可循环、少排放、“零污染”的生态型工业区。</w:t>
                  </w:r>
                </w:p>
              </w:tc>
              <w:tc>
                <w:tcPr>
                  <w:tcW w:w="2747" w:type="dxa"/>
                  <w:vMerge w:val="continue"/>
                  <w:vAlign w:val="center"/>
                </w:tcPr>
                <w:p w14:paraId="79E3D6ED">
                  <w:pPr>
                    <w:spacing w:line="280" w:lineRule="exact"/>
                    <w:ind w:firstLine="0" w:firstLineChars="0"/>
                    <w:jc w:val="center"/>
                  </w:pPr>
                </w:p>
              </w:tc>
              <w:tc>
                <w:tcPr>
                  <w:tcW w:w="455" w:type="dxa"/>
                  <w:vMerge w:val="continue"/>
                  <w:vAlign w:val="center"/>
                </w:tcPr>
                <w:p w14:paraId="34B93F3B">
                  <w:pPr>
                    <w:spacing w:line="280" w:lineRule="exact"/>
                    <w:ind w:firstLine="0" w:firstLineChars="0"/>
                    <w:jc w:val="center"/>
                  </w:pPr>
                </w:p>
              </w:tc>
            </w:tr>
            <w:tr w14:paraId="7581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506E3E8E">
                  <w:pPr>
                    <w:spacing w:line="280" w:lineRule="exact"/>
                    <w:ind w:firstLine="0" w:firstLineChars="0"/>
                    <w:jc w:val="center"/>
                  </w:pPr>
                </w:p>
              </w:tc>
              <w:tc>
                <w:tcPr>
                  <w:tcW w:w="512" w:type="dxa"/>
                  <w:vMerge w:val="continue"/>
                  <w:vAlign w:val="center"/>
                </w:tcPr>
                <w:p w14:paraId="3062AA93">
                  <w:pPr>
                    <w:spacing w:line="280" w:lineRule="exact"/>
                    <w:ind w:firstLine="0" w:firstLineChars="0"/>
                    <w:jc w:val="center"/>
                  </w:pPr>
                </w:p>
              </w:tc>
              <w:tc>
                <w:tcPr>
                  <w:tcW w:w="497" w:type="dxa"/>
                  <w:vMerge w:val="continue"/>
                  <w:vAlign w:val="center"/>
                </w:tcPr>
                <w:p w14:paraId="54368CD6">
                  <w:pPr>
                    <w:spacing w:line="280" w:lineRule="exact"/>
                    <w:ind w:firstLine="0" w:firstLineChars="0"/>
                    <w:jc w:val="center"/>
                  </w:pPr>
                </w:p>
              </w:tc>
              <w:tc>
                <w:tcPr>
                  <w:tcW w:w="2942" w:type="dxa"/>
                  <w:vAlign w:val="center"/>
                </w:tcPr>
                <w:p w14:paraId="4BC5D9D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严格控制矿产资源开发。禁止在生态保护红线内、永久基本农田、城镇开发边界内、自然保护区、风景名胜区、饮用水水源保护区、地质遗迹保护区、文物保护单位的保护范围内和铁路高速公路国道两侧各1000米范围内新批固体矿产资源开发项目，严格控制新批液体、气体矿产资源开发项目。</w:t>
                  </w:r>
                </w:p>
              </w:tc>
              <w:tc>
                <w:tcPr>
                  <w:tcW w:w="2747" w:type="dxa"/>
                  <w:vAlign w:val="center"/>
                </w:tcPr>
                <w:p w14:paraId="0043D140">
                  <w:pPr>
                    <w:spacing w:line="280" w:lineRule="exact"/>
                    <w:ind w:firstLine="0" w:firstLineChars="0"/>
                    <w:jc w:val="center"/>
                  </w:pPr>
                  <w:r>
                    <w:rPr>
                      <w:kern w:val="0"/>
                    </w:rPr>
                    <w:t>本项目为热力生产和供应业，锅炉燃料为</w:t>
                  </w:r>
                  <w:r>
                    <w:rPr>
                      <w:rFonts w:hint="eastAsia"/>
                      <w:kern w:val="0"/>
                      <w:lang w:val="en-US" w:eastAsia="zh-CN"/>
                    </w:rPr>
                    <w:t>单一</w:t>
                  </w:r>
                  <w:r>
                    <w:rPr>
                      <w:kern w:val="0"/>
                    </w:rPr>
                    <w:t>生物质</w:t>
                  </w:r>
                  <w:r>
                    <w:rPr>
                      <w:rFonts w:hint="eastAsia"/>
                      <w:kern w:val="0"/>
                      <w:lang w:val="en-US" w:eastAsia="zh-CN"/>
                    </w:rPr>
                    <w:t>成型燃料</w:t>
                  </w:r>
                  <w:r>
                    <w:t>，不属于矿产资源开发。</w:t>
                  </w:r>
                </w:p>
              </w:tc>
              <w:tc>
                <w:tcPr>
                  <w:tcW w:w="455" w:type="dxa"/>
                  <w:vMerge w:val="continue"/>
                  <w:vAlign w:val="center"/>
                </w:tcPr>
                <w:p w14:paraId="44BF2F2F">
                  <w:pPr>
                    <w:spacing w:line="280" w:lineRule="exact"/>
                    <w:ind w:firstLine="0" w:firstLineChars="0"/>
                    <w:jc w:val="center"/>
                  </w:pPr>
                </w:p>
              </w:tc>
            </w:tr>
            <w:tr w14:paraId="2593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168686C4">
                  <w:pPr>
                    <w:spacing w:line="280" w:lineRule="exact"/>
                    <w:ind w:firstLine="0" w:firstLineChars="0"/>
                    <w:jc w:val="center"/>
                  </w:pPr>
                </w:p>
              </w:tc>
              <w:tc>
                <w:tcPr>
                  <w:tcW w:w="512" w:type="dxa"/>
                  <w:vMerge w:val="continue"/>
                  <w:vAlign w:val="center"/>
                </w:tcPr>
                <w:p w14:paraId="41ECD25D">
                  <w:pPr>
                    <w:spacing w:line="280" w:lineRule="exact"/>
                    <w:ind w:firstLine="0" w:firstLineChars="0"/>
                    <w:jc w:val="center"/>
                  </w:pPr>
                </w:p>
              </w:tc>
              <w:tc>
                <w:tcPr>
                  <w:tcW w:w="497" w:type="dxa"/>
                  <w:vMerge w:val="continue"/>
                  <w:vAlign w:val="center"/>
                </w:tcPr>
                <w:p w14:paraId="354F065D">
                  <w:pPr>
                    <w:spacing w:line="280" w:lineRule="exact"/>
                    <w:ind w:firstLine="0" w:firstLineChars="0"/>
                    <w:jc w:val="center"/>
                  </w:pPr>
                </w:p>
              </w:tc>
              <w:tc>
                <w:tcPr>
                  <w:tcW w:w="2942" w:type="dxa"/>
                  <w:vAlign w:val="center"/>
                </w:tcPr>
                <w:p w14:paraId="33B3E9B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5、新建非煤矿山，应当按照绿色矿山建设规范建设。已有非煤矿山，应当按照绿色矿山建设规范升级改造，逐步达到绿色矿山建设标准。</w:t>
                  </w:r>
                </w:p>
              </w:tc>
              <w:tc>
                <w:tcPr>
                  <w:tcW w:w="2747" w:type="dxa"/>
                  <w:vAlign w:val="center"/>
                </w:tcPr>
                <w:p w14:paraId="1818DEDB">
                  <w:pPr>
                    <w:spacing w:line="280" w:lineRule="exact"/>
                    <w:ind w:firstLine="0" w:firstLineChars="0"/>
                    <w:jc w:val="center"/>
                  </w:pPr>
                  <w:r>
                    <w:rPr>
                      <w:kern w:val="0"/>
                    </w:rPr>
                    <w:t>本项目为热力生产和供应业，锅炉燃料为</w:t>
                  </w:r>
                  <w:r>
                    <w:rPr>
                      <w:rFonts w:hint="eastAsia"/>
                      <w:kern w:val="0"/>
                      <w:lang w:val="en-US" w:eastAsia="zh-CN"/>
                    </w:rPr>
                    <w:t>单一</w:t>
                  </w:r>
                  <w:r>
                    <w:rPr>
                      <w:kern w:val="0"/>
                    </w:rPr>
                    <w:t>生物质</w:t>
                  </w:r>
                  <w:r>
                    <w:rPr>
                      <w:rFonts w:hint="eastAsia"/>
                      <w:kern w:val="0"/>
                      <w:lang w:val="en-US" w:eastAsia="zh-CN"/>
                    </w:rPr>
                    <w:t>成型燃料</w:t>
                  </w:r>
                  <w:r>
                    <w:t>。</w:t>
                  </w:r>
                </w:p>
              </w:tc>
              <w:tc>
                <w:tcPr>
                  <w:tcW w:w="455" w:type="dxa"/>
                  <w:vMerge w:val="continue"/>
                  <w:vAlign w:val="center"/>
                </w:tcPr>
                <w:p w14:paraId="0D2A29D7">
                  <w:pPr>
                    <w:spacing w:line="280" w:lineRule="exact"/>
                    <w:ind w:firstLine="0" w:firstLineChars="0"/>
                    <w:jc w:val="center"/>
                  </w:pPr>
                </w:p>
              </w:tc>
            </w:tr>
            <w:tr w14:paraId="5132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32065DB1">
                  <w:pPr>
                    <w:spacing w:line="280" w:lineRule="exact"/>
                    <w:ind w:firstLine="0" w:firstLineChars="0"/>
                    <w:jc w:val="center"/>
                  </w:pPr>
                </w:p>
              </w:tc>
              <w:tc>
                <w:tcPr>
                  <w:tcW w:w="512" w:type="dxa"/>
                  <w:vMerge w:val="continue"/>
                  <w:vAlign w:val="center"/>
                </w:tcPr>
                <w:p w14:paraId="39451788">
                  <w:pPr>
                    <w:spacing w:line="280" w:lineRule="exact"/>
                    <w:ind w:firstLine="0" w:firstLineChars="0"/>
                    <w:jc w:val="center"/>
                  </w:pPr>
                </w:p>
              </w:tc>
              <w:tc>
                <w:tcPr>
                  <w:tcW w:w="497" w:type="dxa"/>
                  <w:vMerge w:val="continue"/>
                  <w:vAlign w:val="center"/>
                </w:tcPr>
                <w:p w14:paraId="2AA49A25">
                  <w:pPr>
                    <w:spacing w:line="280" w:lineRule="exact"/>
                    <w:ind w:firstLine="0" w:firstLineChars="0"/>
                    <w:jc w:val="center"/>
                  </w:pPr>
                </w:p>
              </w:tc>
              <w:tc>
                <w:tcPr>
                  <w:tcW w:w="2942" w:type="dxa"/>
                  <w:vAlign w:val="center"/>
                </w:tcPr>
                <w:p w14:paraId="07BA39D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6、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tc>
              <w:tc>
                <w:tcPr>
                  <w:tcW w:w="2747" w:type="dxa"/>
                  <w:vAlign w:val="center"/>
                </w:tcPr>
                <w:p w14:paraId="0E4989A8">
                  <w:pPr>
                    <w:spacing w:line="280" w:lineRule="exact"/>
                    <w:ind w:firstLine="0" w:firstLineChars="0"/>
                    <w:jc w:val="center"/>
                  </w:pPr>
                  <w:r>
                    <w:t>项目不涉及占用生态保护红线外的生态空间</w:t>
                  </w:r>
                </w:p>
              </w:tc>
              <w:tc>
                <w:tcPr>
                  <w:tcW w:w="455" w:type="dxa"/>
                  <w:vMerge w:val="continue"/>
                  <w:vAlign w:val="center"/>
                </w:tcPr>
                <w:p w14:paraId="3632AD60">
                  <w:pPr>
                    <w:spacing w:line="280" w:lineRule="exact"/>
                    <w:ind w:firstLine="0" w:firstLineChars="0"/>
                    <w:jc w:val="center"/>
                  </w:pPr>
                </w:p>
              </w:tc>
            </w:tr>
            <w:tr w14:paraId="05DC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08A8E878">
                  <w:pPr>
                    <w:spacing w:line="280" w:lineRule="exact"/>
                    <w:ind w:firstLine="0" w:firstLineChars="0"/>
                    <w:jc w:val="center"/>
                  </w:pPr>
                </w:p>
              </w:tc>
              <w:tc>
                <w:tcPr>
                  <w:tcW w:w="512" w:type="dxa"/>
                  <w:vMerge w:val="continue"/>
                  <w:vAlign w:val="center"/>
                </w:tcPr>
                <w:p w14:paraId="52EAEC6E">
                  <w:pPr>
                    <w:spacing w:line="280" w:lineRule="exact"/>
                    <w:ind w:firstLine="0" w:firstLineChars="0"/>
                    <w:jc w:val="center"/>
                  </w:pPr>
                </w:p>
              </w:tc>
              <w:tc>
                <w:tcPr>
                  <w:tcW w:w="497" w:type="dxa"/>
                  <w:vMerge w:val="continue"/>
                  <w:vAlign w:val="center"/>
                </w:tcPr>
                <w:p w14:paraId="197D1194">
                  <w:pPr>
                    <w:spacing w:line="280" w:lineRule="exact"/>
                    <w:ind w:firstLine="0" w:firstLineChars="0"/>
                    <w:jc w:val="center"/>
                  </w:pPr>
                </w:p>
              </w:tc>
              <w:tc>
                <w:tcPr>
                  <w:tcW w:w="2942" w:type="dxa"/>
                  <w:vAlign w:val="center"/>
                </w:tcPr>
                <w:p w14:paraId="6E18178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7、严格限制农业开发占用生态保护红线外的生态空间，符合条件的农业开发项目，须依法由市县级及以上地方人民政府统筹安排。生态保护红线外的耕地，除符合国家生态退耕条件，并纳入国家生态退耕总体安排，或因国家重大生态工程建设需要外，不得随意转用。</w:t>
                  </w:r>
                </w:p>
              </w:tc>
              <w:tc>
                <w:tcPr>
                  <w:tcW w:w="2747" w:type="dxa"/>
                  <w:vAlign w:val="center"/>
                </w:tcPr>
                <w:p w14:paraId="2D4BA229">
                  <w:pPr>
                    <w:spacing w:line="280" w:lineRule="exact"/>
                    <w:ind w:firstLine="0" w:firstLineChars="0"/>
                    <w:jc w:val="center"/>
                  </w:pPr>
                  <w:r>
                    <w:t>本项目为</w:t>
                  </w:r>
                  <w:r>
                    <w:rPr>
                      <w:kern w:val="0"/>
                    </w:rPr>
                    <w:t>热力生产和供应业，锅炉燃料为</w:t>
                  </w:r>
                  <w:r>
                    <w:rPr>
                      <w:rFonts w:hint="eastAsia"/>
                      <w:kern w:val="0"/>
                      <w:lang w:val="en-US" w:eastAsia="zh-CN"/>
                    </w:rPr>
                    <w:t>单一</w:t>
                  </w:r>
                  <w:r>
                    <w:rPr>
                      <w:kern w:val="0"/>
                    </w:rPr>
                    <w:t>生物质</w:t>
                  </w:r>
                  <w:r>
                    <w:rPr>
                      <w:rFonts w:hint="eastAsia"/>
                      <w:kern w:val="0"/>
                      <w:lang w:val="en-US" w:eastAsia="zh-CN"/>
                    </w:rPr>
                    <w:t>成型燃料</w:t>
                  </w:r>
                  <w:r>
                    <w:t>，不占用生态保护红线外的生态空间</w:t>
                  </w:r>
                </w:p>
              </w:tc>
              <w:tc>
                <w:tcPr>
                  <w:tcW w:w="455" w:type="dxa"/>
                  <w:vMerge w:val="continue"/>
                  <w:vAlign w:val="center"/>
                </w:tcPr>
                <w:p w14:paraId="4998CC25">
                  <w:pPr>
                    <w:spacing w:line="280" w:lineRule="exact"/>
                    <w:ind w:firstLine="0" w:firstLineChars="0"/>
                    <w:jc w:val="center"/>
                  </w:pPr>
                </w:p>
              </w:tc>
            </w:tr>
            <w:tr w14:paraId="59E8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78E806D9">
                  <w:pPr>
                    <w:spacing w:line="280" w:lineRule="exact"/>
                    <w:ind w:firstLine="0" w:firstLineChars="0"/>
                    <w:jc w:val="center"/>
                    <w:rPr>
                      <w:lang w:bidi="ar"/>
                    </w:rPr>
                  </w:pPr>
                </w:p>
              </w:tc>
              <w:tc>
                <w:tcPr>
                  <w:tcW w:w="512" w:type="dxa"/>
                  <w:vAlign w:val="center"/>
                </w:tcPr>
                <w:p w14:paraId="785BB534">
                  <w:pPr>
                    <w:spacing w:line="280" w:lineRule="exact"/>
                    <w:ind w:firstLine="0" w:firstLineChars="0"/>
                    <w:jc w:val="center"/>
                    <w:rPr>
                      <w:lang w:bidi="ar"/>
                    </w:rPr>
                  </w:pPr>
                  <w:r>
                    <w:rPr>
                      <w:lang w:bidi="ar"/>
                    </w:rPr>
                    <w:t>水源涵养</w:t>
                  </w:r>
                </w:p>
              </w:tc>
              <w:tc>
                <w:tcPr>
                  <w:tcW w:w="497" w:type="dxa"/>
                  <w:vAlign w:val="center"/>
                </w:tcPr>
                <w:p w14:paraId="71438E30">
                  <w:pPr>
                    <w:spacing w:line="280" w:lineRule="exact"/>
                    <w:ind w:firstLine="0" w:firstLineChars="0"/>
                    <w:jc w:val="center"/>
                    <w:rPr>
                      <w:lang w:bidi="ar"/>
                    </w:rPr>
                  </w:pPr>
                  <w:r>
                    <w:rPr>
                      <w:lang w:bidi="ar"/>
                    </w:rPr>
                    <w:t>空间布局约束</w:t>
                  </w:r>
                </w:p>
              </w:tc>
              <w:tc>
                <w:tcPr>
                  <w:tcW w:w="2942" w:type="dxa"/>
                  <w:vAlign w:val="center"/>
                </w:tcPr>
                <w:p w14:paraId="47B2C2D8">
                  <w:pPr>
                    <w:pStyle w:val="1737"/>
                    <w:widowControl w:val="0"/>
                    <w:numPr>
                      <w:ilvl w:val="0"/>
                      <w:numId w:val="3"/>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禁止各种损害生态系统水源涵养功能的经济社会活动和生产方式，如无序采矿、毁林开荒、湿地和草地开垦、过度放牧、道路建设等。</w:t>
                  </w:r>
                </w:p>
                <w:p w14:paraId="2FE9B89A">
                  <w:pPr>
                    <w:pStyle w:val="1737"/>
                    <w:widowControl w:val="0"/>
                    <w:numPr>
                      <w:ilvl w:val="0"/>
                      <w:numId w:val="3"/>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禁止导致水体污染的产业发展，开展生态清洁小流域的建设。</w:t>
                  </w:r>
                </w:p>
                <w:p w14:paraId="345BC782">
                  <w:pPr>
                    <w:pStyle w:val="1737"/>
                    <w:widowControl w:val="0"/>
                    <w:numPr>
                      <w:ilvl w:val="0"/>
                      <w:numId w:val="3"/>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坚持自然恢复为主，严格限制在水源涵养区大规模人工造林。</w:t>
                  </w:r>
                </w:p>
                <w:p w14:paraId="40019EB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4、禁止高水资源消耗产业在水源涵养生态功能区布局。</w:t>
                  </w:r>
                </w:p>
              </w:tc>
              <w:tc>
                <w:tcPr>
                  <w:tcW w:w="2747" w:type="dxa"/>
                  <w:vAlign w:val="center"/>
                </w:tcPr>
                <w:p w14:paraId="1932C02E">
                  <w:pPr>
                    <w:spacing w:line="280" w:lineRule="exact"/>
                    <w:ind w:firstLine="0" w:firstLineChars="0"/>
                    <w:jc w:val="center"/>
                    <w:rPr>
                      <w:lang w:bidi="ar"/>
                    </w:rPr>
                  </w:pPr>
                  <w:r>
                    <w:rPr>
                      <w:lang w:bidi="ar"/>
                    </w:rPr>
                    <w:t>1、</w:t>
                  </w:r>
                  <w:r>
                    <w:t>本项目为</w:t>
                  </w:r>
                  <w:r>
                    <w:rPr>
                      <w:kern w:val="0"/>
                    </w:rPr>
                    <w:t>热力生产和供应业，锅炉燃料为</w:t>
                  </w:r>
                  <w:r>
                    <w:rPr>
                      <w:rFonts w:hint="eastAsia"/>
                      <w:kern w:val="0"/>
                      <w:lang w:val="en-US" w:eastAsia="zh-CN"/>
                    </w:rPr>
                    <w:t>单一</w:t>
                  </w:r>
                  <w:r>
                    <w:rPr>
                      <w:kern w:val="0"/>
                    </w:rPr>
                    <w:t>生物质</w:t>
                  </w:r>
                  <w:r>
                    <w:rPr>
                      <w:rFonts w:hint="eastAsia"/>
                      <w:kern w:val="0"/>
                      <w:lang w:val="en-US" w:eastAsia="zh-CN"/>
                    </w:rPr>
                    <w:t>成型燃料</w:t>
                  </w:r>
                  <w:r>
                    <w:t>，</w:t>
                  </w:r>
                  <w:r>
                    <w:rPr>
                      <w:lang w:bidi="ar"/>
                    </w:rPr>
                    <w:t>不会损害生态系统水源涵养功能</w:t>
                  </w:r>
                  <w:r>
                    <w:t>；2、本项目无新增生活污水；项目洗车废水沉淀后循环使用；锅炉系统定期排污水、软化水制备浓水回用于脱硫系统补水，不属于导致水体污染的产业；3、项目不属于人工造林；4、本项目为</w:t>
                  </w:r>
                  <w:r>
                    <w:rPr>
                      <w:kern w:val="0"/>
                    </w:rPr>
                    <w:t>热力生产和供应业，锅炉燃料为</w:t>
                  </w:r>
                  <w:r>
                    <w:rPr>
                      <w:rFonts w:hint="eastAsia"/>
                      <w:kern w:val="0"/>
                      <w:lang w:val="en-US" w:eastAsia="zh-CN"/>
                    </w:rPr>
                    <w:t>单一</w:t>
                  </w:r>
                  <w:r>
                    <w:rPr>
                      <w:kern w:val="0"/>
                    </w:rPr>
                    <w:t>生物质</w:t>
                  </w:r>
                  <w:r>
                    <w:rPr>
                      <w:rFonts w:hint="eastAsia"/>
                      <w:kern w:val="0"/>
                      <w:lang w:val="en-US" w:eastAsia="zh-CN"/>
                    </w:rPr>
                    <w:t>成型燃料</w:t>
                  </w:r>
                  <w:r>
                    <w:t>，不属于高水资源消耗产业</w:t>
                  </w:r>
                </w:p>
              </w:tc>
              <w:tc>
                <w:tcPr>
                  <w:tcW w:w="455" w:type="dxa"/>
                  <w:vAlign w:val="center"/>
                </w:tcPr>
                <w:p w14:paraId="4B035530">
                  <w:pPr>
                    <w:spacing w:line="280" w:lineRule="exact"/>
                    <w:ind w:firstLine="0" w:firstLineChars="0"/>
                    <w:jc w:val="center"/>
                    <w:rPr>
                      <w:lang w:bidi="ar"/>
                    </w:rPr>
                  </w:pPr>
                  <w:r>
                    <w:t>符合</w:t>
                  </w:r>
                </w:p>
              </w:tc>
            </w:tr>
            <w:tr w14:paraId="2439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345FAEF0">
                  <w:pPr>
                    <w:spacing w:line="280" w:lineRule="exact"/>
                    <w:ind w:firstLine="0" w:firstLineChars="0"/>
                    <w:jc w:val="center"/>
                    <w:rPr>
                      <w:lang w:bidi="ar"/>
                    </w:rPr>
                  </w:pPr>
                </w:p>
              </w:tc>
              <w:tc>
                <w:tcPr>
                  <w:tcW w:w="512" w:type="dxa"/>
                  <w:vAlign w:val="center"/>
                </w:tcPr>
                <w:p w14:paraId="55C6EC6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水土保持</w:t>
                  </w:r>
                </w:p>
              </w:tc>
              <w:tc>
                <w:tcPr>
                  <w:tcW w:w="497" w:type="dxa"/>
                  <w:vAlign w:val="center"/>
                </w:tcPr>
                <w:p w14:paraId="4B68F72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14DD6530">
                  <w:pPr>
                    <w:pStyle w:val="1737"/>
                    <w:widowControl w:val="0"/>
                    <w:numPr>
                      <w:ilvl w:val="0"/>
                      <w:numId w:val="4"/>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严禁陡坡垦殖和过度放牧。</w:t>
                  </w:r>
                </w:p>
                <w:p w14:paraId="0C7F9EC2">
                  <w:pPr>
                    <w:pStyle w:val="1737"/>
                    <w:widowControl w:val="0"/>
                    <w:numPr>
                      <w:ilvl w:val="0"/>
                      <w:numId w:val="4"/>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在水土保持生态功能保护区内，禁止毁林开荒、烧山开荒和陡坡地开垦，合理开发自然资源，保护和恢复自然生态系统，增强区域水土保持能力。</w:t>
                  </w:r>
                </w:p>
                <w:p w14:paraId="16FA346C">
                  <w:pPr>
                    <w:pStyle w:val="1737"/>
                    <w:widowControl w:val="0"/>
                    <w:numPr>
                      <w:ilvl w:val="0"/>
                      <w:numId w:val="4"/>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限制土地资源高消耗产业在水土保持生态功能区发展。</w:t>
                  </w:r>
                </w:p>
                <w:p w14:paraId="17B9D2B4">
                  <w:pPr>
                    <w:pStyle w:val="1737"/>
                    <w:widowControl w:val="0"/>
                    <w:numPr>
                      <w:ilvl w:val="0"/>
                      <w:numId w:val="4"/>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开垦、开发植物保护带。禁止在二十五度以上的陡坡地和大中型水库周边汇水区域二十度以上的陡坡地开垦种植农作物。禁止毁林、毁草开垦和采集发菜。禁止在水土流失重点预防区和重点治理区铲草皮、挖树兜或者滥挖虫草、甘草、麻黄等。</w:t>
                  </w:r>
                </w:p>
                <w:p w14:paraId="4ED4F119">
                  <w:pPr>
                    <w:pStyle w:val="1737"/>
                    <w:widowControl w:val="0"/>
                    <w:numPr>
                      <w:ilvl w:val="0"/>
                      <w:numId w:val="4"/>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对水源涵养林、水土保持林、防风固沙林等防护林只能进行抚育和更新性质的采伐；对采伐区和集材道应当采取防止水土流失的措施，并在采伐后及时更新造林。</w:t>
                  </w:r>
                </w:p>
              </w:tc>
              <w:tc>
                <w:tcPr>
                  <w:tcW w:w="2747" w:type="dxa"/>
                  <w:vAlign w:val="center"/>
                </w:tcPr>
                <w:p w14:paraId="5A321E47">
                  <w:pPr>
                    <w:spacing w:line="280" w:lineRule="exact"/>
                    <w:ind w:firstLine="0" w:firstLineChars="0"/>
                    <w:jc w:val="center"/>
                    <w:rPr>
                      <w:kern w:val="24"/>
                    </w:rPr>
                  </w:pPr>
                  <w:r>
                    <w:rPr>
                      <w:kern w:val="24"/>
                    </w:rPr>
                    <w:t>1、项目不涉及；2、项目不涉及；3、</w:t>
                  </w:r>
                  <w:r>
                    <w:rPr>
                      <w:kern w:val="0"/>
                    </w:rPr>
                    <w:t>项目位于迁安市上射雁庄镇北晒甲营村北，公司现有厂区内，项目占地类型为建设用地，不新增占地</w:t>
                  </w:r>
                  <w:r>
                    <w:rPr>
                      <w:kern w:val="24"/>
                    </w:rPr>
                    <w:t>；4、项目不涉及；5、项目不涉及</w:t>
                  </w:r>
                </w:p>
              </w:tc>
              <w:tc>
                <w:tcPr>
                  <w:tcW w:w="455" w:type="dxa"/>
                  <w:vAlign w:val="center"/>
                </w:tcPr>
                <w:p w14:paraId="4FC06D9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928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47E46487">
                  <w:pPr>
                    <w:spacing w:line="280" w:lineRule="exact"/>
                    <w:ind w:firstLine="0" w:firstLineChars="0"/>
                    <w:jc w:val="center"/>
                    <w:rPr>
                      <w:lang w:bidi="ar"/>
                    </w:rPr>
                  </w:pPr>
                </w:p>
              </w:tc>
              <w:tc>
                <w:tcPr>
                  <w:tcW w:w="512" w:type="dxa"/>
                  <w:vAlign w:val="center"/>
                </w:tcPr>
                <w:p w14:paraId="1FF168B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生物多样性保护</w:t>
                  </w:r>
                </w:p>
              </w:tc>
              <w:tc>
                <w:tcPr>
                  <w:tcW w:w="497" w:type="dxa"/>
                  <w:vAlign w:val="center"/>
                </w:tcPr>
                <w:p w14:paraId="0B4BB80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72DFEC89">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保护自然生态系统与重要物种栖息地，防止生态建设导致栖息环境的改变。</w:t>
                  </w:r>
                </w:p>
                <w:p w14:paraId="1382379D">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禁止对野生动植物进行滥捕、滥采，保持并恢复野生动植物物种和种群的平衡，实现野生动植物资源的良性循环和永续利用。</w:t>
                  </w:r>
                </w:p>
                <w:p w14:paraId="059C2E9F">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禁止生物多样性维护生态功能区的大规模水电开发和林纸一体化产业发展。</w:t>
                  </w:r>
                </w:p>
                <w:p w14:paraId="53B54029">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保护自然生态系统与重要物种栖息地，限制或禁止各种损害栖息地的经济社会活动和生产方式，如无序采矿、毁林开荒、湿地和草地开垦等，防止生态建设导致栖息环境的改变。</w:t>
                  </w:r>
                </w:p>
                <w:p w14:paraId="6B6B39C9">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加强对外来物种入侵的控制，禁止在生物多样性保护功能区引进外来物种。</w:t>
                  </w:r>
                </w:p>
                <w:p w14:paraId="0B94CC82">
                  <w:pPr>
                    <w:pStyle w:val="1737"/>
                    <w:widowControl w:val="0"/>
                    <w:numPr>
                      <w:ilvl w:val="0"/>
                      <w:numId w:val="5"/>
                    </w:numPr>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生物多样性保护优先区域内要优化城镇开发建设活动的规模、结构和布局，严格控制高耗能、高排放行业发展，新引入的行业、企业不得对优先区域生物多样性造成影响。</w:t>
                  </w:r>
                </w:p>
              </w:tc>
              <w:tc>
                <w:tcPr>
                  <w:tcW w:w="2747" w:type="dxa"/>
                  <w:vAlign w:val="center"/>
                </w:tcPr>
                <w:p w14:paraId="66764DB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项目不涉及自然生态系统与重要物种栖息地；2、项目不涉及；3、项目不涉及；4、项目不属于大规模水电开发，不属于林纸一体化产业发展；5、项目不涉及；6、项目不属于高耗能、高排放行业，不会对优先区域生物多样性造成影响。</w:t>
                  </w:r>
                </w:p>
              </w:tc>
              <w:tc>
                <w:tcPr>
                  <w:tcW w:w="455" w:type="dxa"/>
                  <w:vAlign w:val="center"/>
                </w:tcPr>
                <w:p w14:paraId="638FA7E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C13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4721D93A">
                  <w:pPr>
                    <w:spacing w:line="280" w:lineRule="exact"/>
                    <w:ind w:firstLine="0" w:firstLineChars="0"/>
                    <w:jc w:val="center"/>
                    <w:rPr>
                      <w:lang w:bidi="ar"/>
                    </w:rPr>
                  </w:pPr>
                </w:p>
              </w:tc>
              <w:tc>
                <w:tcPr>
                  <w:tcW w:w="512" w:type="dxa"/>
                  <w:vAlign w:val="center"/>
                </w:tcPr>
                <w:p w14:paraId="78975E6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水土流失</w:t>
                  </w:r>
                </w:p>
              </w:tc>
              <w:tc>
                <w:tcPr>
                  <w:tcW w:w="497" w:type="dxa"/>
                  <w:vAlign w:val="center"/>
                </w:tcPr>
                <w:p w14:paraId="620DC1E7">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44D49A2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1、禁止在崩塌、滑坡危险区和泥石流易发区从事取土、挖砂、采石等可能造成水土流失的活动。</w:t>
                  </w:r>
                </w:p>
                <w:p w14:paraId="2B2A9ED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在水土流失严重、生态脆弱的地区，应当限制或者禁止可能造成水土流失的生产建设活动，严格保护植物、沙壳、结皮、地衣等。在侵蚀沟的沟坡和沟岸、河流的两岸以及湖泊和水库的周边，应当营造植物保护带。禁止开垦、开发植物保护带。</w:t>
                  </w:r>
                </w:p>
                <w:p w14:paraId="1D1C5B5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3、禁止在水土流失重点预防区和重点治理区铲草皮、挖树兜或者滥挖虫草、甘草、麻黄等。</w:t>
                  </w:r>
                </w:p>
                <w:p w14:paraId="63E841F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4、禁止在二十五度以上陡坡地开垦种植农作物。已在禁止开垦的陡坡地上开垦种植农作物的，应当按照国家有关规定退耕，植树种草；耕地短缺、退耕确有困难的，应当修建梯田或者采取其他水土保持措施。</w:t>
                  </w:r>
                </w:p>
              </w:tc>
              <w:tc>
                <w:tcPr>
                  <w:tcW w:w="2747" w:type="dxa"/>
                  <w:vAlign w:val="center"/>
                </w:tcPr>
                <w:p w14:paraId="603861A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1、项目不涉及；2、项目不在水土流失严重、生态脆弱的地区；3、项目不涉及；4、项目不涉及。</w:t>
                  </w:r>
                </w:p>
              </w:tc>
              <w:tc>
                <w:tcPr>
                  <w:tcW w:w="455" w:type="dxa"/>
                  <w:vAlign w:val="center"/>
                </w:tcPr>
                <w:p w14:paraId="6E06F5DE">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0E1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28B0E1DC">
                  <w:pPr>
                    <w:spacing w:line="280" w:lineRule="exact"/>
                    <w:ind w:firstLine="0" w:firstLineChars="0"/>
                    <w:jc w:val="center"/>
                    <w:rPr>
                      <w:lang w:bidi="ar"/>
                    </w:rPr>
                  </w:pPr>
                </w:p>
              </w:tc>
              <w:tc>
                <w:tcPr>
                  <w:tcW w:w="512" w:type="dxa"/>
                  <w:vAlign w:val="center"/>
                </w:tcPr>
                <w:p w14:paraId="24D583C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河湖滨岸带</w:t>
                  </w:r>
                </w:p>
              </w:tc>
              <w:tc>
                <w:tcPr>
                  <w:tcW w:w="497" w:type="dxa"/>
                  <w:vAlign w:val="center"/>
                </w:tcPr>
                <w:p w14:paraId="2E2C138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6BF5CD0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禁止向河道、渠道、水库及其他水域排放超标准污水或者弃置固体废物。在河道管理范围内，禁止堆放、倾倒、掩埋、排放污染水体的物体；禁止修建围堤、阻水渠道、阻水道路；禁止种植高杆农作物、芦苇、杞柳、荻柴和树木（堤防防护林除外）；禁止设置拦河渔具；禁止弃置矿渣、石渣、煤灰、泥土、垃圾等。在堤防和护堤地，禁止建房、放牧、开渠、打井、挖窖、葬坟、晒粮、存放物料、开采地下资源、进行考古发掘以及开展集市贸易活动。</w:t>
                  </w:r>
                </w:p>
                <w:p w14:paraId="4FC84F9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p w14:paraId="52A2A5B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3、在堤防安全保护区内，禁止进行打井、钻探、爆破、挖筑鱼塘、采石、取土等危害堤防安全的活动。</w:t>
                  </w:r>
                </w:p>
                <w:p w14:paraId="44BCC82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4、严格控制新增建设占用生态保护红线外的生态空间。</w:t>
                  </w:r>
                </w:p>
              </w:tc>
              <w:tc>
                <w:tcPr>
                  <w:tcW w:w="2747" w:type="dxa"/>
                  <w:vAlign w:val="center"/>
                </w:tcPr>
                <w:p w14:paraId="19577C7A">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本项目无新增生活污水；项目洗车废水沉淀后循环使用；锅炉系统定期排污水、软化水制备浓水回用于脱硫系统补水，项目无废水外排；项目产生的固体废物均得到合理处置；2、项目不涉及；3、项目不涉及；4、项目不占用生态空间</w:t>
                  </w:r>
                </w:p>
              </w:tc>
              <w:tc>
                <w:tcPr>
                  <w:tcW w:w="455" w:type="dxa"/>
                  <w:vAlign w:val="center"/>
                </w:tcPr>
                <w:p w14:paraId="4C4F14E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6EAD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7" w:type="dxa"/>
                  <w:vMerge w:val="continue"/>
                  <w:vAlign w:val="center"/>
                </w:tcPr>
                <w:p w14:paraId="47F9AAE9">
                  <w:pPr>
                    <w:spacing w:line="280" w:lineRule="exact"/>
                    <w:ind w:firstLine="0" w:firstLineChars="0"/>
                    <w:jc w:val="center"/>
                    <w:rPr>
                      <w:lang w:bidi="ar"/>
                    </w:rPr>
                  </w:pPr>
                </w:p>
              </w:tc>
              <w:tc>
                <w:tcPr>
                  <w:tcW w:w="512" w:type="dxa"/>
                  <w:vAlign w:val="center"/>
                </w:tcPr>
                <w:p w14:paraId="501E961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基本农田</w:t>
                  </w:r>
                </w:p>
              </w:tc>
              <w:tc>
                <w:tcPr>
                  <w:tcW w:w="497" w:type="dxa"/>
                  <w:vAlign w:val="center"/>
                </w:tcPr>
                <w:p w14:paraId="406FF9D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942" w:type="dxa"/>
                  <w:vAlign w:val="center"/>
                </w:tcPr>
                <w:p w14:paraId="22CFB97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1、禁止任何单位和个人在基本农田保护区内建窑、建房、建坟、挖砂、采石、采矿、取土、堆放固体废弃物或者进行其他破坏基本农田的活动；禁止任何单位和个人占用基本农田发展林果业和挖塘养鱼。</w:t>
                  </w:r>
                </w:p>
                <w:p w14:paraId="160BE63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2、禁止任何单位和个人闲置、荒芜基本农田。</w:t>
                  </w:r>
                </w:p>
                <w:p w14:paraId="618AFAA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3、在永久基本农田集中区域，不得新建可能造成土壤污染的建设项目；已经建成的，应当限期关闭拆除。</w:t>
                  </w:r>
                </w:p>
              </w:tc>
              <w:tc>
                <w:tcPr>
                  <w:tcW w:w="2747" w:type="dxa"/>
                  <w:vAlign w:val="center"/>
                </w:tcPr>
                <w:p w14:paraId="2BBFE25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项目位于迁安市上射雁庄镇北晒甲营村北，公司现有厂区内，项目占地类型为建设用地，占地范围均不在生态保护红线、永久基本农田保护红线内。</w:t>
                  </w:r>
                </w:p>
              </w:tc>
              <w:tc>
                <w:tcPr>
                  <w:tcW w:w="455" w:type="dxa"/>
                  <w:vAlign w:val="center"/>
                </w:tcPr>
                <w:p w14:paraId="7B5B0A7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bl>
          <w:p w14:paraId="234CAE5C">
            <w:pPr>
              <w:ind w:firstLine="422"/>
              <w:jc w:val="center"/>
              <w:rPr>
                <w:b/>
              </w:rPr>
            </w:pPr>
            <w:r>
              <w:rPr>
                <w:b/>
              </w:rPr>
              <w:t>表1-</w:t>
            </w:r>
            <w:r>
              <w:rPr>
                <w:rFonts w:hint="eastAsia"/>
                <w:b/>
                <w:lang w:val="en-US" w:eastAsia="zh-CN"/>
              </w:rPr>
              <w:t>5</w:t>
            </w:r>
            <w:r>
              <w:rPr>
                <w:b/>
              </w:rPr>
              <w:t xml:space="preserve">    项目与全市大气环境总体管控要求符合性分析</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528"/>
              <w:gridCol w:w="4340"/>
              <w:gridCol w:w="1904"/>
              <w:gridCol w:w="439"/>
            </w:tblGrid>
            <w:tr w14:paraId="0A48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85" w:type="pct"/>
                  <w:vAlign w:val="center"/>
                </w:tcPr>
                <w:p w14:paraId="4FC9C22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要素属性</w:t>
                  </w:r>
                </w:p>
              </w:tc>
              <w:tc>
                <w:tcPr>
                  <w:tcW w:w="345" w:type="pct"/>
                  <w:vAlign w:val="center"/>
                </w:tcPr>
                <w:p w14:paraId="0A2B58D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2836" w:type="pct"/>
                  <w:vAlign w:val="center"/>
                </w:tcPr>
                <w:p w14:paraId="3BFC332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1244" w:type="pct"/>
                  <w:vAlign w:val="center"/>
                </w:tcPr>
                <w:p w14:paraId="5543537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本项目情况</w:t>
                  </w:r>
                </w:p>
              </w:tc>
              <w:tc>
                <w:tcPr>
                  <w:tcW w:w="287" w:type="pct"/>
                  <w:vAlign w:val="center"/>
                </w:tcPr>
                <w:p w14:paraId="12E585C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6D36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restart"/>
                  <w:vAlign w:val="center"/>
                </w:tcPr>
                <w:p w14:paraId="25E7803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大气环境</w:t>
                  </w:r>
                </w:p>
              </w:tc>
              <w:tc>
                <w:tcPr>
                  <w:tcW w:w="345" w:type="pct"/>
                  <w:vAlign w:val="center"/>
                </w:tcPr>
                <w:p w14:paraId="3D2EA09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污染防控目标</w:t>
                  </w:r>
                </w:p>
              </w:tc>
              <w:tc>
                <w:tcPr>
                  <w:tcW w:w="2836" w:type="pct"/>
                  <w:vAlign w:val="center"/>
                </w:tcPr>
                <w:p w14:paraId="40D375D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2025年，全市细颗粒物（PM</w:t>
                  </w:r>
                  <w:r>
                    <w:rPr>
                      <w:rFonts w:ascii="Times New Roman" w:hAnsi="Times New Roman" w:cs="Times New Roman"/>
                      <w:color w:val="auto"/>
                      <w:sz w:val="21"/>
                      <w:szCs w:val="21"/>
                      <w:vertAlign w:val="subscript"/>
                      <w:lang w:eastAsia="zh-CN"/>
                    </w:rPr>
                    <w:t>2.5</w:t>
                  </w:r>
                  <w:r>
                    <w:rPr>
                      <w:rFonts w:ascii="Times New Roman" w:hAnsi="Times New Roman" w:cs="Times New Roman"/>
                      <w:color w:val="auto"/>
                      <w:sz w:val="21"/>
                      <w:szCs w:val="21"/>
                      <w:lang w:eastAsia="zh-CN"/>
                    </w:rPr>
                    <w:t>）平均浓度达到40微克/立方米左右，空气质量优良天数比率达到70%以上，单位地区生产总值二氧化碳排放下降比例达河北省要求。</w:t>
                  </w:r>
                </w:p>
              </w:tc>
              <w:tc>
                <w:tcPr>
                  <w:tcW w:w="1244" w:type="pct"/>
                  <w:vAlign w:val="center"/>
                </w:tcPr>
                <w:p w14:paraId="0B5C2FF8">
                  <w:pPr>
                    <w:pStyle w:val="135"/>
                    <w:tabs>
                      <w:tab w:val="center" w:pos="4153"/>
                      <w:tab w:val="right" w:pos="8306"/>
                    </w:tabs>
                    <w:spacing w:beforeLines="0" w:afterLines="0" w:line="280" w:lineRule="exact"/>
                    <w:ind w:firstLine="0" w:firstLineChars="0"/>
                    <w:rPr>
                      <w:rFonts w:ascii="Times New Roman"/>
                      <w:szCs w:val="21"/>
                    </w:rPr>
                  </w:pPr>
                  <w:r>
                    <w:rPr>
                      <w:rFonts w:ascii="Times New Roman"/>
                      <w:spacing w:val="10"/>
                      <w:szCs w:val="21"/>
                    </w:rPr>
                    <w:t>项目有组织排放废气满足</w:t>
                  </w:r>
                  <w:r>
                    <w:rPr>
                      <w:rFonts w:ascii="Times New Roman"/>
                      <w:szCs w:val="21"/>
                    </w:rPr>
                    <w:t>河北省《锅炉大气污染物排放标准》（DB13/5161-2020）表1大气污染物排放限值，无组织废气满足《大气污染物综合排放标准》（GB16297-1996）表2无组织排放监控浓度限值和《恶臭污染物排放标准》（GB14554-93）表1恶臭污染物厂界标准值</w:t>
                  </w:r>
                </w:p>
              </w:tc>
              <w:tc>
                <w:tcPr>
                  <w:tcW w:w="287" w:type="pct"/>
                  <w:vAlign w:val="center"/>
                </w:tcPr>
                <w:p w14:paraId="6AA8EA6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41F1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52754E79">
                  <w:pPr>
                    <w:pStyle w:val="135"/>
                    <w:tabs>
                      <w:tab w:val="center" w:pos="4153"/>
                      <w:tab w:val="right" w:pos="8306"/>
                    </w:tabs>
                    <w:spacing w:beforeLines="0" w:afterLines="0" w:line="280" w:lineRule="exact"/>
                    <w:ind w:firstLine="0" w:firstLineChars="0"/>
                    <w:rPr>
                      <w:rFonts w:ascii="Times New Roman"/>
                      <w:szCs w:val="21"/>
                    </w:rPr>
                  </w:pPr>
                </w:p>
              </w:tc>
              <w:tc>
                <w:tcPr>
                  <w:tcW w:w="345" w:type="pct"/>
                  <w:vAlign w:val="center"/>
                </w:tcPr>
                <w:p w14:paraId="79504DE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2836" w:type="pct"/>
                  <w:vAlign w:val="center"/>
                </w:tcPr>
                <w:p w14:paraId="18C95782">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1、全面推进沿海、迁安、滦州、迁西（遵化）4大片区规划建设，加快推进钢铁企业整合搬迁项目建设，推进“公转铁”、“公转水”和物料集中输送管廊项目建设，形成“沿海临港、铁路沿线”产业新布局。</w:t>
                  </w:r>
                </w:p>
                <w:p w14:paraId="7F2EDFE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2、严禁违规新增钢铁、焦化、水泥、平板玻璃等产能，依法推动独立焦化、独立石灰、独立球团逐步退出。</w:t>
                  </w:r>
                </w:p>
                <w:p w14:paraId="444FA9C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3、新（改、扩）建项目严格执行产能置换、煤炭替代和污染物倍量削减替代制度，当地有相关园区规划的，原则上要进入园区并配套建设高效环保治理设施，符合园区规划环评、建设项目环评要求。</w:t>
                  </w:r>
                </w:p>
                <w:p w14:paraId="3F313EF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4、基本取缔燃煤热风炉和钢铁行业燃煤供热锅炉，基本淘汰热电联产供热管网覆盖范围内的燃煤加热、烘干炉（窑）。</w:t>
                  </w:r>
                </w:p>
                <w:p w14:paraId="5F4A47E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5、企业事业单位和其他生产经营者应当在规定期限内，淘汰列入河北省淘汰落后生产工艺、设备和产品名录的生产工艺、设备和产品。</w:t>
                  </w:r>
                </w:p>
                <w:p w14:paraId="3FB43FA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6、全面取缔35蒸吨及以下燃煤锅炉，发现一台，拆除一台，确保实现动态“清零”；严禁新增35蒸吨及以下燃煤锅炉。路南区、路北区、高新区、开平区、古冶区、丰润区、丰南区、曹妃甸区全面取缔燃生物质燃料、燃油（醇基燃料）锅炉，建成区范围内改为电锅炉，其他区域改为燃气锅炉或电锅炉。其他县（市）、开发区（管理区）全面取缔燃用生物质燃料非专用锅炉，改为燃气锅炉或电锅炉。</w:t>
                  </w:r>
                </w:p>
              </w:tc>
              <w:tc>
                <w:tcPr>
                  <w:tcW w:w="1244" w:type="pct"/>
                  <w:vAlign w:val="center"/>
                </w:tcPr>
                <w:p w14:paraId="00FADD5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1、项目不涉及；2、项目为热力生产和供应业，锅炉燃</w:t>
                  </w:r>
                  <w:r>
                    <w:rPr>
                      <w:kern w:val="0"/>
                    </w:rPr>
                    <w:t>料为</w:t>
                  </w:r>
                  <w:r>
                    <w:rPr>
                      <w:rFonts w:hint="eastAsia"/>
                      <w:kern w:val="0"/>
                      <w:lang w:val="en-US" w:eastAsia="zh-CN"/>
                    </w:rPr>
                    <w:t>单一</w:t>
                  </w:r>
                  <w:r>
                    <w:rPr>
                      <w:kern w:val="0"/>
                    </w:rPr>
                    <w:t>生物质</w:t>
                  </w:r>
                  <w:r>
                    <w:rPr>
                      <w:rFonts w:hint="eastAsia"/>
                      <w:kern w:val="0"/>
                      <w:lang w:val="en-US" w:eastAsia="zh-CN"/>
                    </w:rPr>
                    <w:t>成型燃料</w:t>
                  </w:r>
                  <w:r>
                    <w:rPr>
                      <w:rFonts w:ascii="Times New Roman"/>
                      <w:szCs w:val="21"/>
                    </w:rPr>
                    <w:t>，不属于新增钢铁、焦化、水泥、平板玻璃等产能；3、本项目实施后，不新增颗粒物、二氧化硫、氮氧化物排放量；4、项目不涉及；5、项目不使用河北省淘汰落后生产工艺、设备和产品；6、项目为蒸汽锅炉技术改造项目，拟将厂区现有DZL40-1.25-AII燃煤锅炉改造为DZL40-1.25-SCI燃生物质锅炉</w:t>
                  </w:r>
                  <w:r>
                    <w:rPr>
                      <w:rFonts w:hint="eastAsia" w:ascii="Times New Roman"/>
                      <w:szCs w:val="21"/>
                      <w:lang w:eastAsia="zh-CN"/>
                    </w:rPr>
                    <w:t>，</w:t>
                  </w:r>
                  <w:r>
                    <w:rPr>
                      <w:rFonts w:hint="eastAsia" w:ascii="Times New Roman"/>
                      <w:szCs w:val="21"/>
                      <w:lang w:val="en-US" w:eastAsia="zh-CN"/>
                    </w:rPr>
                    <w:t>为生物质专用锅炉</w:t>
                  </w:r>
                  <w:r>
                    <w:rPr>
                      <w:rFonts w:ascii="Times New Roman"/>
                      <w:szCs w:val="21"/>
                    </w:rPr>
                    <w:t>。</w:t>
                  </w:r>
                </w:p>
              </w:tc>
              <w:tc>
                <w:tcPr>
                  <w:tcW w:w="287" w:type="pct"/>
                  <w:vAlign w:val="center"/>
                </w:tcPr>
                <w:p w14:paraId="330AD74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8BA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71CEBE98">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restart"/>
                  <w:vAlign w:val="center"/>
                </w:tcPr>
                <w:p w14:paraId="2372B45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污染物排放管控</w:t>
                  </w:r>
                </w:p>
              </w:tc>
              <w:tc>
                <w:tcPr>
                  <w:tcW w:w="2836" w:type="pct"/>
                  <w:vAlign w:val="center"/>
                </w:tcPr>
                <w:p w14:paraId="027C853C">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1、细颗粒物（PM</w:t>
                  </w:r>
                  <w:r>
                    <w:rPr>
                      <w:rFonts w:ascii="Times New Roman" w:hAnsi="Times New Roman" w:cs="Times New Roman"/>
                      <w:color w:val="auto"/>
                      <w:sz w:val="21"/>
                      <w:szCs w:val="21"/>
                      <w:vertAlign w:val="subscript"/>
                      <w:lang w:eastAsia="zh-CN"/>
                    </w:rPr>
                    <w:t>2.5</w:t>
                  </w:r>
                  <w:r>
                    <w:rPr>
                      <w:rFonts w:ascii="Times New Roman" w:hAnsi="Times New Roman" w:cs="Times New Roman"/>
                      <w:color w:val="auto"/>
                      <w:sz w:val="21"/>
                      <w:szCs w:val="21"/>
                      <w:lang w:eastAsia="zh-CN"/>
                    </w:rPr>
                    <w:t>）年平均浓度不达标的城市，二氧化硫、氮氧化物、烟粉尘、挥发性有机物四项污染物均需进行2倍削减替代（燃煤发电机组大气污染物排放浓度基本达到燃气轮机组排放限值的除外）。</w:t>
                  </w:r>
                </w:p>
              </w:tc>
              <w:tc>
                <w:tcPr>
                  <w:tcW w:w="1244" w:type="pct"/>
                  <w:vMerge w:val="restart"/>
                  <w:vAlign w:val="center"/>
                </w:tcPr>
                <w:p w14:paraId="7E10014C">
                  <w:pPr>
                    <w:pStyle w:val="1720"/>
                    <w:adjustRightInd/>
                    <w:snapToGrid/>
                    <w:spacing w:line="240" w:lineRule="auto"/>
                    <w:ind w:firstLine="0" w:firstLineChars="0"/>
                    <w:jc w:val="center"/>
                    <w:rPr>
                      <w:rFonts w:ascii="Times New Roman" w:hAnsi="Times New Roman"/>
                      <w:szCs w:val="21"/>
                    </w:rPr>
                  </w:pPr>
                  <w:r>
                    <w:rPr>
                      <w:rFonts w:ascii="Times New Roman" w:hAnsi="Times New Roman"/>
                      <w:kern w:val="0"/>
                      <w:szCs w:val="21"/>
                    </w:rPr>
                    <w:t>1、项目评价区为环境质量不达标区，</w:t>
                  </w:r>
                  <w:r>
                    <w:rPr>
                      <w:rFonts w:ascii="Times New Roman" w:hAnsi="Times New Roman"/>
                      <w:szCs w:val="21"/>
                    </w:rPr>
                    <w:t>本项目实施后，不新增颗粒物、二氧化硫、氮氧化物排放量，项目不排放挥发性有机物</w:t>
                  </w:r>
                  <w:r>
                    <w:rPr>
                      <w:rFonts w:ascii="Times New Roman" w:hAnsi="Times New Roman"/>
                      <w:kern w:val="0"/>
                      <w:szCs w:val="21"/>
                    </w:rPr>
                    <w:t>；2、</w:t>
                  </w:r>
                  <w:r>
                    <w:rPr>
                      <w:rFonts w:ascii="Times New Roman" w:hAnsi="Times New Roman"/>
                      <w:spacing w:val="10"/>
                      <w:szCs w:val="21"/>
                    </w:rPr>
                    <w:t>项目有组织排放废气满足</w:t>
                  </w:r>
                  <w:r>
                    <w:rPr>
                      <w:rFonts w:ascii="Times New Roman" w:hAnsi="Times New Roman"/>
                      <w:szCs w:val="21"/>
                    </w:rPr>
                    <w:t>河北省《锅炉大气污染物排放标准》（DB13/5161-2020）表1大气污染物排放限值，无组织废气满足《大气污染物综合排放标准》（GB16297-1996）表2无组织排放监控浓度限值和《恶臭污染物排放标准》（GB14554-93）表1恶臭污染物厂界标准值</w:t>
                  </w:r>
                  <w:r>
                    <w:rPr>
                      <w:rFonts w:ascii="Times New Roman" w:hAnsi="Times New Roman"/>
                      <w:kern w:val="0"/>
                      <w:szCs w:val="21"/>
                    </w:rPr>
                    <w:t>；3、项目不涉及；4、项目改造后的锅炉</w:t>
                  </w:r>
                  <w:r>
                    <w:rPr>
                      <w:rFonts w:ascii="Times New Roman" w:hAnsi="Times New Roman"/>
                      <w:szCs w:val="21"/>
                    </w:rPr>
                    <w:t>配套建设高效脱硫脱硝除尘设施，确保稳定达标排放</w:t>
                  </w:r>
                  <w:r>
                    <w:rPr>
                      <w:rFonts w:ascii="Times New Roman" w:hAnsi="Times New Roman"/>
                      <w:kern w:val="0"/>
                      <w:szCs w:val="21"/>
                    </w:rPr>
                    <w:t>；5、</w:t>
                  </w:r>
                  <w:r>
                    <w:rPr>
                      <w:rFonts w:ascii="Times New Roman" w:hAnsi="Times New Roman"/>
                      <w:szCs w:val="21"/>
                    </w:rPr>
                    <w:t>项目不涉及</w:t>
                  </w:r>
                  <w:r>
                    <w:rPr>
                      <w:rFonts w:ascii="Times New Roman" w:hAnsi="Times New Roman"/>
                      <w:kern w:val="0"/>
                      <w:szCs w:val="21"/>
                    </w:rPr>
                    <w:t>；6、项目不涉及；7、项目不涉及；8、项目施工期仅为设备安装等活动；9、项目不涉及；10、项目不属于高排放行业；11、项目不涉及；12、项目不涉及；13、项目不涉及；14、项目不涉及；15、项目不涉及。</w:t>
                  </w:r>
                </w:p>
              </w:tc>
              <w:tc>
                <w:tcPr>
                  <w:tcW w:w="287" w:type="pct"/>
                  <w:vMerge w:val="restart"/>
                  <w:vAlign w:val="center"/>
                </w:tcPr>
                <w:p w14:paraId="470EAAC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598A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4E885CA1">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6056607B">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6CC0404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35蒸吨以上燃煤锅炉、燃油（醇基燃料）锅炉、燃用生物质专用锅炉各污染物排放浓度达到《河北省锅炉大气污染物排放标准（DB13/5161）》要求；燃煤气、天然气锅炉各污染物排放浓度达到《唐山市锅炉治理专项实施方案》（唐气领办〔2019〕10号）要求。</w:t>
                  </w:r>
                </w:p>
              </w:tc>
              <w:tc>
                <w:tcPr>
                  <w:tcW w:w="1244" w:type="pct"/>
                  <w:vMerge w:val="continue"/>
                  <w:vAlign w:val="center"/>
                </w:tcPr>
                <w:p w14:paraId="266EA55B">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7DCA6B7F">
                  <w:pPr>
                    <w:pStyle w:val="135"/>
                    <w:tabs>
                      <w:tab w:val="center" w:pos="4153"/>
                      <w:tab w:val="right" w:pos="8306"/>
                    </w:tabs>
                    <w:spacing w:beforeLines="0" w:afterLines="0" w:line="280" w:lineRule="exact"/>
                    <w:ind w:firstLine="0" w:firstLineChars="0"/>
                    <w:rPr>
                      <w:rFonts w:ascii="Times New Roman"/>
                      <w:szCs w:val="21"/>
                    </w:rPr>
                  </w:pPr>
                </w:p>
              </w:tc>
            </w:tr>
            <w:tr w14:paraId="1B4C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40B4681C">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640ACA58">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0D01797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加强农村燃煤污染治理：（一）推广使用民用清洁燃烧炉具，加快淘汰低效直燃式高污染炉具，严禁生产、销售、使用不符合环保要求的炉具；（二）加强洁净型煤、优质煤炭的推广使用，实现农村地区洁净型煤配送网点建设全覆盖，严禁使用高硫分和劣质煤炭；（三）推广太阳能、电能、燃气、沼气、地热等使用，加强农作物秸秆能源化，推进农村清洁能源的替代和开发利用。</w:t>
                  </w:r>
                </w:p>
              </w:tc>
              <w:tc>
                <w:tcPr>
                  <w:tcW w:w="1244" w:type="pct"/>
                  <w:vMerge w:val="continue"/>
                  <w:vAlign w:val="center"/>
                </w:tcPr>
                <w:p w14:paraId="0C9CDE56">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790A4D80">
                  <w:pPr>
                    <w:pStyle w:val="135"/>
                    <w:tabs>
                      <w:tab w:val="center" w:pos="4153"/>
                      <w:tab w:val="right" w:pos="8306"/>
                    </w:tabs>
                    <w:spacing w:beforeLines="0" w:afterLines="0" w:line="280" w:lineRule="exact"/>
                    <w:ind w:firstLine="0" w:firstLineChars="0"/>
                    <w:rPr>
                      <w:rFonts w:ascii="Times New Roman"/>
                      <w:szCs w:val="21"/>
                    </w:rPr>
                  </w:pPr>
                </w:p>
              </w:tc>
            </w:tr>
            <w:tr w14:paraId="0307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5096B900">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4144185B">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6C672F5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对保留的工业炉窑开展环保提标改造，配套建设高效脱硫脱硝除尘设施，确保稳定达标排放。加快推进钢铁行业超低排放改造，积极推进平板玻璃行业和水泥行业污染治理升级改造。鼓励具备条件的陶瓷企业陶瓷窑、喷雾干燥塔开展超低排放改造。平板玻璃、建筑陶瓷企业逐步取消脱硫脱硝烟气旁路或设置备用脱硫脱硝等设施，鼓励水泥企业实施全流程污染深度治理。推进具备条件的焦化企业实施干熄焦改造。在保证生产安全前提下，钢铁烧结（球团）、高炉、转炉、轧钢工序实施车间封闭生产。对标行业先进，持续推动污染物排放总量降低。</w:t>
                  </w:r>
                </w:p>
              </w:tc>
              <w:tc>
                <w:tcPr>
                  <w:tcW w:w="1244" w:type="pct"/>
                  <w:vMerge w:val="continue"/>
                  <w:vAlign w:val="center"/>
                </w:tcPr>
                <w:p w14:paraId="4D9076CC">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3A2A478D">
                  <w:pPr>
                    <w:pStyle w:val="135"/>
                    <w:tabs>
                      <w:tab w:val="center" w:pos="4153"/>
                      <w:tab w:val="right" w:pos="8306"/>
                    </w:tabs>
                    <w:spacing w:beforeLines="0" w:afterLines="0" w:line="280" w:lineRule="exact"/>
                    <w:ind w:firstLine="0" w:firstLineChars="0"/>
                    <w:rPr>
                      <w:rFonts w:ascii="Times New Roman"/>
                      <w:szCs w:val="21"/>
                    </w:rPr>
                  </w:pPr>
                </w:p>
              </w:tc>
            </w:tr>
            <w:tr w14:paraId="7FD5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5C20C72A">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70857EDB">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4C609E4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推广新能源机动车，建设相应的充电站（桩）、加气站等基础设施，新建居民住宅小区停车位应当建设相应的充电设施；鼓励和支持公共交通、出租车、环境卫生、邮政、快递等行业用车和公务用车率先使用新能源机动车。加强城市步行和自行车交通系统建设，引导公众绿色、低碳出行。船舶靠港后应当优先使用岸电。新建码头应当规划、设计和建设岸基供电设施；已建成的码头应当逐步实施岸基供电设施改造。</w:t>
                  </w:r>
                </w:p>
              </w:tc>
              <w:tc>
                <w:tcPr>
                  <w:tcW w:w="1244" w:type="pct"/>
                  <w:vMerge w:val="continue"/>
                  <w:vAlign w:val="center"/>
                </w:tcPr>
                <w:p w14:paraId="31A4FA69">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21276836">
                  <w:pPr>
                    <w:pStyle w:val="135"/>
                    <w:tabs>
                      <w:tab w:val="center" w:pos="4153"/>
                      <w:tab w:val="right" w:pos="8306"/>
                    </w:tabs>
                    <w:spacing w:beforeLines="0" w:afterLines="0" w:line="280" w:lineRule="exact"/>
                    <w:ind w:firstLine="0" w:firstLineChars="0"/>
                    <w:rPr>
                      <w:rFonts w:ascii="Times New Roman"/>
                      <w:szCs w:val="21"/>
                    </w:rPr>
                  </w:pPr>
                </w:p>
              </w:tc>
            </w:tr>
            <w:tr w14:paraId="7671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41617B68">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53C81421">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3DB91D8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6、加快油品质量升级。停止销售低于国Ⅵ标准的汽柴油，实现车用柴油、普通柴油、部分船舶用油“三油并轨”。</w:t>
                  </w:r>
                </w:p>
              </w:tc>
              <w:tc>
                <w:tcPr>
                  <w:tcW w:w="1244" w:type="pct"/>
                  <w:vMerge w:val="continue"/>
                  <w:vAlign w:val="center"/>
                </w:tcPr>
                <w:p w14:paraId="01AF1206">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34533052">
                  <w:pPr>
                    <w:pStyle w:val="135"/>
                    <w:tabs>
                      <w:tab w:val="center" w:pos="4153"/>
                      <w:tab w:val="right" w:pos="8306"/>
                    </w:tabs>
                    <w:spacing w:beforeLines="0" w:afterLines="0" w:line="280" w:lineRule="exact"/>
                    <w:ind w:firstLine="0" w:firstLineChars="0"/>
                    <w:rPr>
                      <w:rFonts w:ascii="Times New Roman"/>
                      <w:szCs w:val="21"/>
                    </w:rPr>
                  </w:pPr>
                </w:p>
              </w:tc>
            </w:tr>
            <w:tr w14:paraId="72AB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7B42924D">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43F39885">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732F0C9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7、推进矿山综合整治。按照“能关则关、应合尽合、能转则转”的原则，对违反法律法规、列入关闭计划、整改不达标、乱采滥挖的矿山，依法依规坚决关闭取缔。</w:t>
                  </w:r>
                </w:p>
              </w:tc>
              <w:tc>
                <w:tcPr>
                  <w:tcW w:w="1244" w:type="pct"/>
                  <w:vMerge w:val="continue"/>
                  <w:vAlign w:val="center"/>
                </w:tcPr>
                <w:p w14:paraId="6F02FABC">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6059DE21">
                  <w:pPr>
                    <w:pStyle w:val="135"/>
                    <w:tabs>
                      <w:tab w:val="center" w:pos="4153"/>
                      <w:tab w:val="right" w:pos="8306"/>
                    </w:tabs>
                    <w:spacing w:beforeLines="0" w:afterLines="0" w:line="280" w:lineRule="exact"/>
                    <w:ind w:firstLine="0" w:firstLineChars="0"/>
                    <w:rPr>
                      <w:rFonts w:ascii="Times New Roman"/>
                      <w:szCs w:val="21"/>
                    </w:rPr>
                  </w:pPr>
                </w:p>
              </w:tc>
            </w:tr>
            <w:tr w14:paraId="24BE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38120E7B">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27C2468C">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631935BC">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8、强化建筑施工扬尘污染防治，严格落实《河北省扬尘污染防治办法》，对城市建成区、县城建筑施工工地实施全面监管。强化道路扬尘综合治理，按照《河北省城市精细化管理标准》有关要求，全面巩固洁净城市创建成果。</w:t>
                  </w:r>
                </w:p>
              </w:tc>
              <w:tc>
                <w:tcPr>
                  <w:tcW w:w="1244" w:type="pct"/>
                  <w:vMerge w:val="continue"/>
                  <w:vAlign w:val="center"/>
                </w:tcPr>
                <w:p w14:paraId="592F5512">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07DF8356">
                  <w:pPr>
                    <w:pStyle w:val="135"/>
                    <w:tabs>
                      <w:tab w:val="center" w:pos="4153"/>
                      <w:tab w:val="right" w:pos="8306"/>
                    </w:tabs>
                    <w:spacing w:beforeLines="0" w:afterLines="0" w:line="280" w:lineRule="exact"/>
                    <w:ind w:firstLine="0" w:firstLineChars="0"/>
                    <w:rPr>
                      <w:rFonts w:ascii="Times New Roman"/>
                      <w:szCs w:val="21"/>
                    </w:rPr>
                  </w:pPr>
                </w:p>
              </w:tc>
            </w:tr>
            <w:tr w14:paraId="1478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2EF83D00">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0448F1E9">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7D75210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9、深化重点行业深度治理。巩固钢铁、焦化、煤电、水泥、平板玻璃等重点行业超低排放改造成效，实施工艺全流程深度治理，推进全过程无组织排放管控。</w:t>
                  </w:r>
                </w:p>
              </w:tc>
              <w:tc>
                <w:tcPr>
                  <w:tcW w:w="1244" w:type="pct"/>
                  <w:vMerge w:val="continue"/>
                  <w:vAlign w:val="center"/>
                </w:tcPr>
                <w:p w14:paraId="11800765">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77A8740C">
                  <w:pPr>
                    <w:pStyle w:val="135"/>
                    <w:tabs>
                      <w:tab w:val="center" w:pos="4153"/>
                      <w:tab w:val="right" w:pos="8306"/>
                    </w:tabs>
                    <w:spacing w:beforeLines="0" w:afterLines="0" w:line="280" w:lineRule="exact"/>
                    <w:ind w:firstLine="0" w:firstLineChars="0"/>
                    <w:rPr>
                      <w:rFonts w:ascii="Times New Roman"/>
                      <w:szCs w:val="21"/>
                    </w:rPr>
                  </w:pPr>
                </w:p>
              </w:tc>
            </w:tr>
            <w:tr w14:paraId="140F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7C2AD33B">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11F66C48">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35A4C4B9">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10、加强重污染天气应急联动。加强污染气象条件和空气污染监测、预报预警和评估能力建设，建成全市区域传输监控预警系统，提高重污染天气预报预警的准确度。加大秋冬季工业企业生产调控力度，按照基本抵消新增污染物排放量的原则，对钢铁、建材、焦化、铸造、化工等高排放行业实行强化管控</w:t>
                  </w:r>
                </w:p>
              </w:tc>
              <w:tc>
                <w:tcPr>
                  <w:tcW w:w="1244" w:type="pct"/>
                  <w:vMerge w:val="continue"/>
                  <w:vAlign w:val="center"/>
                </w:tcPr>
                <w:p w14:paraId="0D1BBA63">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7BCA1EE2">
                  <w:pPr>
                    <w:pStyle w:val="135"/>
                    <w:tabs>
                      <w:tab w:val="center" w:pos="4153"/>
                      <w:tab w:val="right" w:pos="8306"/>
                    </w:tabs>
                    <w:spacing w:beforeLines="0" w:afterLines="0" w:line="280" w:lineRule="exact"/>
                    <w:ind w:firstLine="0" w:firstLineChars="0"/>
                    <w:rPr>
                      <w:rFonts w:ascii="Times New Roman"/>
                      <w:szCs w:val="21"/>
                    </w:rPr>
                  </w:pPr>
                </w:p>
              </w:tc>
            </w:tr>
            <w:tr w14:paraId="2E4D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3CBC8C91">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28697623">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70E5DFEC">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11、强化柴油货车污染防治。加快柴油货车治理，推动货运经营整合升级、提质增效，加快规模化发展、连锁化经营。实施清洁柴油车、清洁运输和清洁油品行动，降低污染排放总量。</w:t>
                  </w:r>
                </w:p>
              </w:tc>
              <w:tc>
                <w:tcPr>
                  <w:tcW w:w="1244" w:type="pct"/>
                  <w:vMerge w:val="continue"/>
                  <w:vAlign w:val="center"/>
                </w:tcPr>
                <w:p w14:paraId="3DCC5E51">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644B0D62">
                  <w:pPr>
                    <w:pStyle w:val="135"/>
                    <w:tabs>
                      <w:tab w:val="center" w:pos="4153"/>
                      <w:tab w:val="right" w:pos="8306"/>
                    </w:tabs>
                    <w:spacing w:beforeLines="0" w:afterLines="0" w:line="280" w:lineRule="exact"/>
                    <w:ind w:firstLine="0" w:firstLineChars="0"/>
                    <w:rPr>
                      <w:rFonts w:ascii="Times New Roman"/>
                      <w:szCs w:val="21"/>
                    </w:rPr>
                  </w:pPr>
                </w:p>
              </w:tc>
            </w:tr>
            <w:tr w14:paraId="1A61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6947A930">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7D3290B8">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17E6CD7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12、禁止露天焚烧秸秆、落叶、枯草等产生烟尘污染的物质，以及电子废弃物、油毡、橡胶、塑料、皮革、沥青、垃圾等产生有毒有害、恶臭或者强烈异味气体的物质。</w:t>
                  </w:r>
                </w:p>
              </w:tc>
              <w:tc>
                <w:tcPr>
                  <w:tcW w:w="1244" w:type="pct"/>
                  <w:vMerge w:val="continue"/>
                  <w:vAlign w:val="center"/>
                </w:tcPr>
                <w:p w14:paraId="0C653A5B">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227C6CA8">
                  <w:pPr>
                    <w:pStyle w:val="135"/>
                    <w:tabs>
                      <w:tab w:val="center" w:pos="4153"/>
                      <w:tab w:val="right" w:pos="8306"/>
                    </w:tabs>
                    <w:spacing w:beforeLines="0" w:afterLines="0" w:line="280" w:lineRule="exact"/>
                    <w:ind w:firstLine="0" w:firstLineChars="0"/>
                    <w:rPr>
                      <w:rFonts w:ascii="Times New Roman"/>
                      <w:szCs w:val="21"/>
                    </w:rPr>
                  </w:pPr>
                </w:p>
              </w:tc>
            </w:tr>
            <w:tr w14:paraId="44D4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1F07856E">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7E96896D">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70230AD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13、以化工、工业涂装、包装印刷、油品储运销等行业领域为重点，安全高效推进挥发性有机物综合治理，无组织排放和末端深度治理等提升改造工程。</w:t>
                  </w:r>
                </w:p>
              </w:tc>
              <w:tc>
                <w:tcPr>
                  <w:tcW w:w="1244" w:type="pct"/>
                  <w:vMerge w:val="continue"/>
                  <w:vAlign w:val="center"/>
                </w:tcPr>
                <w:p w14:paraId="0B63B7D8">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0B9095F0">
                  <w:pPr>
                    <w:pStyle w:val="135"/>
                    <w:tabs>
                      <w:tab w:val="center" w:pos="4153"/>
                      <w:tab w:val="right" w:pos="8306"/>
                    </w:tabs>
                    <w:spacing w:beforeLines="0" w:afterLines="0" w:line="280" w:lineRule="exact"/>
                    <w:ind w:firstLine="0" w:firstLineChars="0"/>
                    <w:rPr>
                      <w:rFonts w:ascii="Times New Roman"/>
                      <w:szCs w:val="21"/>
                    </w:rPr>
                  </w:pPr>
                </w:p>
              </w:tc>
            </w:tr>
            <w:tr w14:paraId="52A3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35F183C3">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0D58A4A9">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1CB1B28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14、推动大气氨排放控制。加强烟气脱硝和氨法脱硫氨逃逸控制。推进种植业、养殖业大气氨减排，加强源头防控，优化肥料、饲料结构。</w:t>
                  </w:r>
                </w:p>
              </w:tc>
              <w:tc>
                <w:tcPr>
                  <w:tcW w:w="1244" w:type="pct"/>
                  <w:vMerge w:val="continue"/>
                  <w:vAlign w:val="center"/>
                </w:tcPr>
                <w:p w14:paraId="681B85D1">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02E97E6B">
                  <w:pPr>
                    <w:pStyle w:val="135"/>
                    <w:tabs>
                      <w:tab w:val="center" w:pos="4153"/>
                      <w:tab w:val="right" w:pos="8306"/>
                    </w:tabs>
                    <w:spacing w:beforeLines="0" w:afterLines="0" w:line="280" w:lineRule="exact"/>
                    <w:ind w:firstLine="0" w:firstLineChars="0"/>
                    <w:rPr>
                      <w:rFonts w:ascii="Times New Roman"/>
                      <w:szCs w:val="21"/>
                    </w:rPr>
                  </w:pPr>
                </w:p>
              </w:tc>
            </w:tr>
            <w:tr w14:paraId="50D3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648D505C">
                  <w:pPr>
                    <w:pStyle w:val="135"/>
                    <w:tabs>
                      <w:tab w:val="center" w:pos="4153"/>
                      <w:tab w:val="right" w:pos="8306"/>
                    </w:tabs>
                    <w:spacing w:beforeLines="0" w:afterLines="0" w:line="280" w:lineRule="exact"/>
                    <w:ind w:firstLine="0" w:firstLineChars="0"/>
                    <w:rPr>
                      <w:rFonts w:ascii="Times New Roman"/>
                      <w:szCs w:val="21"/>
                    </w:rPr>
                  </w:pPr>
                </w:p>
              </w:tc>
              <w:tc>
                <w:tcPr>
                  <w:tcW w:w="345" w:type="pct"/>
                  <w:vMerge w:val="continue"/>
                  <w:vAlign w:val="center"/>
                </w:tcPr>
                <w:p w14:paraId="1C50C6E5">
                  <w:pPr>
                    <w:pStyle w:val="135"/>
                    <w:tabs>
                      <w:tab w:val="center" w:pos="4153"/>
                      <w:tab w:val="right" w:pos="8306"/>
                    </w:tabs>
                    <w:spacing w:beforeLines="0" w:afterLines="0" w:line="280" w:lineRule="exact"/>
                    <w:ind w:firstLine="0" w:firstLineChars="0"/>
                    <w:rPr>
                      <w:rFonts w:ascii="Times New Roman"/>
                      <w:szCs w:val="21"/>
                    </w:rPr>
                  </w:pPr>
                </w:p>
              </w:tc>
              <w:tc>
                <w:tcPr>
                  <w:tcW w:w="2836" w:type="pct"/>
                  <w:vAlign w:val="center"/>
                </w:tcPr>
                <w:p w14:paraId="61EB012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15、严格控制二氧化碳排放强度。加强甲烷等非二氧化碳温室气体管控。</w:t>
                  </w:r>
                </w:p>
              </w:tc>
              <w:tc>
                <w:tcPr>
                  <w:tcW w:w="1244" w:type="pct"/>
                  <w:vMerge w:val="continue"/>
                  <w:vAlign w:val="center"/>
                </w:tcPr>
                <w:p w14:paraId="0F9722D6">
                  <w:pPr>
                    <w:pStyle w:val="135"/>
                    <w:tabs>
                      <w:tab w:val="center" w:pos="4153"/>
                      <w:tab w:val="right" w:pos="8306"/>
                    </w:tabs>
                    <w:spacing w:beforeLines="0" w:afterLines="0" w:line="280" w:lineRule="exact"/>
                    <w:ind w:firstLine="0" w:firstLineChars="0"/>
                    <w:rPr>
                      <w:rFonts w:ascii="Times New Roman"/>
                      <w:szCs w:val="21"/>
                    </w:rPr>
                  </w:pPr>
                </w:p>
              </w:tc>
              <w:tc>
                <w:tcPr>
                  <w:tcW w:w="287" w:type="pct"/>
                  <w:vMerge w:val="continue"/>
                  <w:vAlign w:val="center"/>
                </w:tcPr>
                <w:p w14:paraId="34202909">
                  <w:pPr>
                    <w:pStyle w:val="135"/>
                    <w:tabs>
                      <w:tab w:val="center" w:pos="4153"/>
                      <w:tab w:val="right" w:pos="8306"/>
                    </w:tabs>
                    <w:spacing w:beforeLines="0" w:afterLines="0" w:line="280" w:lineRule="exact"/>
                    <w:ind w:firstLine="0" w:firstLineChars="0"/>
                    <w:rPr>
                      <w:rFonts w:ascii="Times New Roman"/>
                      <w:szCs w:val="21"/>
                    </w:rPr>
                  </w:pPr>
                </w:p>
              </w:tc>
            </w:tr>
            <w:tr w14:paraId="63C7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4AE99785">
                  <w:pPr>
                    <w:pStyle w:val="135"/>
                    <w:tabs>
                      <w:tab w:val="center" w:pos="4153"/>
                      <w:tab w:val="right" w:pos="8306"/>
                    </w:tabs>
                    <w:spacing w:beforeLines="0" w:afterLines="0" w:line="280" w:lineRule="exact"/>
                    <w:ind w:firstLine="0" w:firstLineChars="0"/>
                    <w:rPr>
                      <w:rFonts w:ascii="Times New Roman"/>
                      <w:szCs w:val="21"/>
                    </w:rPr>
                  </w:pPr>
                </w:p>
              </w:tc>
              <w:tc>
                <w:tcPr>
                  <w:tcW w:w="345" w:type="pct"/>
                  <w:vAlign w:val="center"/>
                </w:tcPr>
                <w:p w14:paraId="7E66A24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环境风险防控</w:t>
                  </w:r>
                </w:p>
              </w:tc>
              <w:tc>
                <w:tcPr>
                  <w:tcW w:w="2836" w:type="pct"/>
                  <w:vAlign w:val="center"/>
                </w:tcPr>
                <w:p w14:paraId="426B88C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完善市、县、乡、村网格化环境监管体系，建立信息全面、要素齐全、处置高效、决策科学的市级大气环境监管大数据平台，实现对各级网格和各类污染源的集中在线监测、全程监控和监管指挥。</w:t>
                  </w:r>
                </w:p>
              </w:tc>
              <w:tc>
                <w:tcPr>
                  <w:tcW w:w="1244" w:type="pct"/>
                  <w:vAlign w:val="center"/>
                </w:tcPr>
                <w:p w14:paraId="326A38BE">
                  <w:pPr>
                    <w:pStyle w:val="1720"/>
                    <w:spacing w:line="280" w:lineRule="exact"/>
                    <w:ind w:firstLine="0" w:firstLineChars="0"/>
                    <w:jc w:val="center"/>
                    <w:rPr>
                      <w:rFonts w:ascii="Times New Roman" w:hAnsi="Times New Roman"/>
                      <w:szCs w:val="21"/>
                    </w:rPr>
                  </w:pPr>
                  <w:r>
                    <w:rPr>
                      <w:rFonts w:ascii="Times New Roman" w:hAnsi="Times New Roman"/>
                      <w:szCs w:val="21"/>
                    </w:rPr>
                    <w:t>本项目锅炉为40t/h生物质锅炉，安装自动在线监测设施并与生态环境部门联网。</w:t>
                  </w:r>
                </w:p>
              </w:tc>
              <w:tc>
                <w:tcPr>
                  <w:tcW w:w="287" w:type="pct"/>
                  <w:vAlign w:val="center"/>
                </w:tcPr>
                <w:p w14:paraId="300FA8B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6495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5" w:type="pct"/>
                  <w:vMerge w:val="continue"/>
                  <w:vAlign w:val="center"/>
                </w:tcPr>
                <w:p w14:paraId="712FDE90">
                  <w:pPr>
                    <w:pStyle w:val="135"/>
                    <w:tabs>
                      <w:tab w:val="center" w:pos="4153"/>
                      <w:tab w:val="right" w:pos="8306"/>
                    </w:tabs>
                    <w:spacing w:beforeLines="0" w:afterLines="0" w:line="280" w:lineRule="exact"/>
                    <w:ind w:firstLine="0" w:firstLineChars="0"/>
                    <w:rPr>
                      <w:rFonts w:ascii="Times New Roman"/>
                      <w:szCs w:val="21"/>
                    </w:rPr>
                  </w:pPr>
                </w:p>
              </w:tc>
              <w:tc>
                <w:tcPr>
                  <w:tcW w:w="345" w:type="pct"/>
                  <w:vAlign w:val="center"/>
                </w:tcPr>
                <w:p w14:paraId="547A240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资源开发利用</w:t>
                  </w:r>
                </w:p>
              </w:tc>
              <w:tc>
                <w:tcPr>
                  <w:tcW w:w="2836" w:type="pct"/>
                  <w:vAlign w:val="center"/>
                </w:tcPr>
                <w:p w14:paraId="6CC5527F">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1、国家大气污染防治重点区域内新建、改建、扩建用煤项目的，应当实行煤炭的等量或者减量替代。</w:t>
                  </w:r>
                </w:p>
                <w:p w14:paraId="68FABB2F">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2、实施能源消耗总量和强度双控行动。健全节能标准体系，大力开发、推广节能高效技术和产品，实现重点用能行业、设备节能标准全覆盖。</w:t>
                  </w:r>
                </w:p>
                <w:p w14:paraId="75EBED6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新（改、扩）建项目能耗达到《河北省主要产品能耗限额和设备能效限定值》准入值要求，鼓励达到先进值。对能效不达标的企业限期进行节能提升改造，现有企业单位产品能耗达到《河北省主要产品能耗限额和设备能效限定值》限定值要求，鼓励已达标企业通过节能改造达到先进值。国家或省对重点行业单位产品能源消耗限额进行修订的，行业限定值、准入值、先进值按新标准执行。</w:t>
                  </w:r>
                </w:p>
              </w:tc>
              <w:tc>
                <w:tcPr>
                  <w:tcW w:w="1244" w:type="pct"/>
                  <w:vAlign w:val="center"/>
                </w:tcPr>
                <w:p w14:paraId="76FEDDB5">
                  <w:pPr>
                    <w:spacing w:line="280" w:lineRule="exact"/>
                    <w:ind w:firstLine="0" w:firstLineChars="0"/>
                    <w:jc w:val="center"/>
                  </w:pPr>
                  <w:r>
                    <w:rPr>
                      <w:snapToGrid w:val="0"/>
                      <w:kern w:val="0"/>
                    </w:rPr>
                    <w:t>1、项目不使用煤；2、</w:t>
                  </w:r>
                  <w:r>
                    <w:rPr>
                      <w:color w:val="000000"/>
                      <w:kern w:val="0"/>
                      <w:lang w:bidi="ar"/>
                    </w:rPr>
                    <w:t>项目采用先进的生产技术和节能技术</w:t>
                  </w:r>
                  <w:r>
                    <w:rPr>
                      <w:snapToGrid w:val="0"/>
                      <w:kern w:val="0"/>
                    </w:rPr>
                    <w:t>；3、项目能耗达到《河北省主要产品能耗限额和设备能效限定值》准入值要求</w:t>
                  </w:r>
                </w:p>
              </w:tc>
              <w:tc>
                <w:tcPr>
                  <w:tcW w:w="287" w:type="pct"/>
                  <w:vAlign w:val="center"/>
                </w:tcPr>
                <w:p w14:paraId="2A8C549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bl>
          <w:p w14:paraId="548D33D9">
            <w:pPr>
              <w:ind w:firstLine="422"/>
              <w:jc w:val="center"/>
              <w:rPr>
                <w:b/>
              </w:rPr>
            </w:pPr>
            <w:r>
              <w:rPr>
                <w:b/>
              </w:rPr>
              <w:t>表1-</w:t>
            </w:r>
            <w:r>
              <w:rPr>
                <w:rFonts w:hint="eastAsia"/>
                <w:b/>
                <w:lang w:val="en-US" w:eastAsia="zh-CN"/>
              </w:rPr>
              <w:t>6</w:t>
            </w:r>
            <w:r>
              <w:rPr>
                <w:b/>
              </w:rPr>
              <w:t xml:space="preserve">    项目与全市地表水环境总体管控要求符合性分析</w:t>
            </w:r>
          </w:p>
          <w:tbl>
            <w:tblPr>
              <w:tblStyle w:val="82"/>
              <w:tblW w:w="76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64"/>
              <w:gridCol w:w="4660"/>
              <w:gridCol w:w="1469"/>
              <w:gridCol w:w="425"/>
            </w:tblGrid>
            <w:tr w14:paraId="3970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blHeader/>
                <w:jc w:val="center"/>
              </w:trPr>
              <w:tc>
                <w:tcPr>
                  <w:tcW w:w="278" w:type="pct"/>
                  <w:vAlign w:val="center"/>
                </w:tcPr>
                <w:p w14:paraId="480AE32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要素属性</w:t>
                  </w:r>
                </w:p>
              </w:tc>
              <w:tc>
                <w:tcPr>
                  <w:tcW w:w="434" w:type="pct"/>
                  <w:vAlign w:val="center"/>
                </w:tcPr>
                <w:p w14:paraId="64B80D8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3046" w:type="pct"/>
                  <w:vAlign w:val="center"/>
                </w:tcPr>
                <w:p w14:paraId="03ECCCA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960" w:type="pct"/>
                  <w:vAlign w:val="center"/>
                </w:tcPr>
                <w:p w14:paraId="2E73711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项目情况</w:t>
                  </w:r>
                </w:p>
              </w:tc>
              <w:tc>
                <w:tcPr>
                  <w:tcW w:w="278" w:type="pct"/>
                  <w:vAlign w:val="center"/>
                </w:tcPr>
                <w:p w14:paraId="1DC5699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6DE9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78" w:type="pct"/>
                  <w:vMerge w:val="restart"/>
                  <w:vAlign w:val="center"/>
                </w:tcPr>
                <w:p w14:paraId="1919B0C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地表水环境</w:t>
                  </w:r>
                </w:p>
              </w:tc>
              <w:tc>
                <w:tcPr>
                  <w:tcW w:w="434" w:type="pct"/>
                  <w:vAlign w:val="center"/>
                </w:tcPr>
                <w:p w14:paraId="09A0212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污染防控目标</w:t>
                  </w:r>
                </w:p>
              </w:tc>
              <w:tc>
                <w:tcPr>
                  <w:tcW w:w="3046" w:type="pct"/>
                </w:tcPr>
                <w:p w14:paraId="5F23D07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到2025年全市水生态环境质量持续改善，地表水国家和河北省考核断面，达到或优于Ⅲ类水体断面比例达到85.71%，劣Ⅴ类水体比例全部消除；城市集中式饮用水水源水质达到或优于Ⅲ类比例为100%。</w:t>
                  </w:r>
                </w:p>
              </w:tc>
              <w:tc>
                <w:tcPr>
                  <w:tcW w:w="960" w:type="pct"/>
                  <w:vAlign w:val="center"/>
                </w:tcPr>
                <w:p w14:paraId="7C01717E">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本项目无新增生活污水；项目洗车废水沉淀后循环使用；锅炉系统定期排污水、软化水制备浓水回用于脱硫系统补水，项目无废水外排。</w:t>
                  </w:r>
                </w:p>
              </w:tc>
              <w:tc>
                <w:tcPr>
                  <w:tcW w:w="278" w:type="pct"/>
                  <w:vAlign w:val="center"/>
                </w:tcPr>
                <w:p w14:paraId="5E6BF02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57C7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278" w:type="pct"/>
                  <w:vMerge w:val="continue"/>
                  <w:vAlign w:val="center"/>
                </w:tcPr>
                <w:p w14:paraId="3AF13F49">
                  <w:pPr>
                    <w:pStyle w:val="135"/>
                    <w:tabs>
                      <w:tab w:val="center" w:pos="4153"/>
                      <w:tab w:val="right" w:pos="8306"/>
                    </w:tabs>
                    <w:spacing w:beforeLines="0" w:afterLines="0" w:line="280" w:lineRule="exact"/>
                    <w:ind w:firstLine="0" w:firstLineChars="0"/>
                    <w:rPr>
                      <w:rFonts w:ascii="Times New Roman"/>
                      <w:szCs w:val="21"/>
                    </w:rPr>
                  </w:pPr>
                </w:p>
              </w:tc>
              <w:tc>
                <w:tcPr>
                  <w:tcW w:w="434" w:type="pct"/>
                  <w:vAlign w:val="center"/>
                </w:tcPr>
                <w:p w14:paraId="5415A3C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3046" w:type="pct"/>
                  <w:vAlign w:val="center"/>
                </w:tcPr>
                <w:p w14:paraId="5D3884A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1、涉地表水自然保护区、湿地公园、饮用水水源保护区管控参照生态环境空间总体管控要求中各类保护地总体管控要求。</w:t>
                  </w:r>
                </w:p>
                <w:p w14:paraId="5C45A41A">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2、鼓励发展节水高效现代农业、低耗水高新技术产业以及生态保护型旅游业，严格控制缺水地区、水污染严重地区和敏感区域高耗水、高污染行业发展。</w:t>
                  </w:r>
                </w:p>
                <w:p w14:paraId="76B5647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3、全市重点河流沿岸、重要饮用水水源地补给区，严格控制化学原料和化学制品制造、医药制造、制革、造纸、焦化、化学纤维制造、石油加工、纺织印染等项目环境风险，合理布局生产装置及危险化学品仓储等设施。重大项目原则上布局在优化开发区和重点开发区，并符合城乡规划和土地利用总体规划。</w:t>
                  </w:r>
                </w:p>
                <w:p w14:paraId="27DB2B9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4、未按照规定完成污水集中处理设施以及管网建设的工业园区（工业集聚区），暂停审批和核准其增加水污染物排放的建设项目。向污水集中处理设施排放工业废水的，应当按照国家有关规定进行预处理，达到集中处理设施处理工艺要求后方可排放。</w:t>
                  </w:r>
                </w:p>
                <w:p w14:paraId="1E238F3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5、推进现有企业向依法合规设立、环保设施齐全、符合规划环评要求、满足水法律法规规定的工业集聚区集中，明确涉水工业企业入园时间表；确因不具备入园条件需原地保留的涉水工业企业，明确保留条件，其中直排环境企业应达到排入水体功能区标准。</w:t>
                  </w:r>
                </w:p>
              </w:tc>
              <w:tc>
                <w:tcPr>
                  <w:tcW w:w="960" w:type="pct"/>
                  <w:vAlign w:val="center"/>
                </w:tcPr>
                <w:p w14:paraId="553A8254">
                  <w:pPr>
                    <w:pStyle w:val="135"/>
                    <w:tabs>
                      <w:tab w:val="center" w:pos="4153"/>
                      <w:tab w:val="right" w:pos="8306"/>
                    </w:tabs>
                    <w:spacing w:beforeLines="0" w:afterLines="0" w:line="280" w:lineRule="exact"/>
                    <w:ind w:firstLine="0" w:firstLineChars="0"/>
                    <w:rPr>
                      <w:rFonts w:ascii="Times New Roman"/>
                      <w:szCs w:val="21"/>
                    </w:rPr>
                  </w:pPr>
                  <w:r>
                    <w:rPr>
                      <w:rFonts w:ascii="Times New Roman"/>
                      <w:spacing w:val="10"/>
                      <w:szCs w:val="21"/>
                    </w:rPr>
                    <w:t>1</w:t>
                  </w:r>
                  <w:r>
                    <w:rPr>
                      <w:rFonts w:ascii="Times New Roman"/>
                      <w:szCs w:val="21"/>
                    </w:rPr>
                    <w:t>、项目不在自然保护区及饮用水源保护区；2、本项目为热力生产和供应业，锅炉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rPr>
                      <w:rFonts w:ascii="Times New Roman"/>
                      <w:szCs w:val="21"/>
                    </w:rPr>
                    <w:t>；3、本项目为热力生产和供应业，锅炉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rPr>
                      <w:rFonts w:ascii="Times New Roman"/>
                      <w:szCs w:val="21"/>
                    </w:rPr>
                    <w:t>；4、5、本项目无新增生活污水；项目洗车废水沉淀后循环使用；锅炉系统定期排污水、软化水制备浓水回用于脱硫系统补水，项目无废水外排。</w:t>
                  </w:r>
                </w:p>
              </w:tc>
              <w:tc>
                <w:tcPr>
                  <w:tcW w:w="278" w:type="pct"/>
                  <w:vAlign w:val="center"/>
                </w:tcPr>
                <w:p w14:paraId="40A6BDB0">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663E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8" w:type="pct"/>
                  <w:vMerge w:val="continue"/>
                  <w:vAlign w:val="center"/>
                </w:tcPr>
                <w:p w14:paraId="2851351E">
                  <w:pPr>
                    <w:pStyle w:val="135"/>
                    <w:tabs>
                      <w:tab w:val="center" w:pos="4153"/>
                      <w:tab w:val="right" w:pos="8306"/>
                    </w:tabs>
                    <w:spacing w:beforeLines="0" w:afterLines="0" w:line="280" w:lineRule="exact"/>
                    <w:ind w:firstLine="0" w:firstLineChars="0"/>
                    <w:rPr>
                      <w:rFonts w:ascii="Times New Roman"/>
                      <w:szCs w:val="21"/>
                    </w:rPr>
                  </w:pPr>
                </w:p>
              </w:tc>
              <w:tc>
                <w:tcPr>
                  <w:tcW w:w="434" w:type="pct"/>
                  <w:vAlign w:val="center"/>
                </w:tcPr>
                <w:p w14:paraId="4E6F7BB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污染物排放管控</w:t>
                  </w:r>
                </w:p>
              </w:tc>
              <w:tc>
                <w:tcPr>
                  <w:tcW w:w="3046" w:type="pct"/>
                  <w:vAlign w:val="center"/>
                </w:tcPr>
                <w:p w14:paraId="25E90D3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严格控制高污染、高耗水行业新增产能。产能过剩产业实行新增产能等量替代、涉水主要污染物排放同行业倍量替代。对造纸、焦化、氮肥、石油化工、印染、农副食品加工、原料药制造、制革、农药、电镀等“十大”重点行业，新建、改建、扩建项目实行新增主要污染物排放倍量替代。</w:t>
                  </w:r>
                </w:p>
                <w:p w14:paraId="78ABED1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2、全面加强城镇污水管网建设，提升污水收集能力。扩大城镇污水管网覆盖范围，推进新建城区、扩建新区以及城乡结合部等污水截留、收集纳管；进一步加强城区支管、毛细管等管网建设，提高污水收集率。推进城镇排水系统雨污分流建设，新建城区、扩建新区、新开发区建设排水管网一律实行雨污分流；强化各县（市、区）城区和重点城镇污水管网建设，新建污水处理设施应与配套管网同步设计、同步建设、同步投运。推进初期雨水收集、处理与资源化利用。</w:t>
                  </w:r>
                </w:p>
                <w:p w14:paraId="76B442F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3、强化工业污水限期达标整治。推进废水直排外环境的工业企业全面达标排放。强化入河排污口监督管理，推动入河排污口规范化建设，取缔非法入河排污口。加大超标排放整治力度，对超标和超总量的企业依法查处，对企业超标现象普遍、超标企业集中地区政府采取挂牌督办、公开约谈等措施。对整治仍不能达到要求且情节严重的企业，由所在地政府依法责令限期关闭。</w:t>
                  </w:r>
                </w:p>
                <w:p w14:paraId="7C7A821A">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4、推进农业面源污染治理。减少化肥农药使用量，严格控制高毒高风险农药使用，推进有机肥替代化肥、病虫害绿色防控替代化学防治，积极推进废旧农膜回收，完善废旧地膜和包装废弃物等回收处理制度。</w:t>
                  </w:r>
                </w:p>
                <w:p w14:paraId="02DE277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5、推进养殖废弃物资源化利用。坚持种植和养殖相结合，就地就近消纳利用畜禽养殖废弃物。合理布局水产养殖空间，深入推进生态健康养殖，开展重点河流湖库及近岸海域破坏生态环境的养殖方式综合整治。</w:t>
                  </w:r>
                </w:p>
                <w:p w14:paraId="1F9BE79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6、实施总氮排放总量控制，新建、改建、扩建涉及总氮排放的建设项目，实施总氮排放总量指标减量替代，并在相关单位排污许可证中予以明确、严格落实，严控新增总氮排放量。</w:t>
                  </w:r>
                </w:p>
              </w:tc>
              <w:tc>
                <w:tcPr>
                  <w:tcW w:w="960" w:type="pct"/>
                  <w:vAlign w:val="center"/>
                </w:tcPr>
                <w:p w14:paraId="3B10D8B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1、本项目为</w:t>
                  </w:r>
                  <w:r>
                    <w:rPr>
                      <w:rFonts w:hint="eastAsia" w:ascii="Times New Roman"/>
                      <w:szCs w:val="21"/>
                    </w:rPr>
                    <w:t>迁安市恒茂纸业有限公司的配套锅炉改造项目</w:t>
                  </w:r>
                  <w:r>
                    <w:rPr>
                      <w:rFonts w:ascii="Times New Roman"/>
                      <w:szCs w:val="21"/>
                    </w:rPr>
                    <w:t>，项目属于热力生产和供应业，锅炉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rPr>
                      <w:rFonts w:ascii="Times New Roman"/>
                      <w:szCs w:val="21"/>
                    </w:rPr>
                    <w:t>，不属于高污染、高耗水行业，项目不新增废水排放；2、项目不涉及；3、6、本项目无新增生活污水；项目洗车废水沉淀后循环使用；锅炉系统定期排污水、软化水制备浓水回用于脱硫系统补水，项目无废水外排；4、项目不涉及；5、项目不涉及。</w:t>
                  </w:r>
                </w:p>
              </w:tc>
              <w:tc>
                <w:tcPr>
                  <w:tcW w:w="278" w:type="pct"/>
                  <w:vAlign w:val="center"/>
                </w:tcPr>
                <w:p w14:paraId="10569FD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6E29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278" w:type="pct"/>
                  <w:vMerge w:val="continue"/>
                  <w:vAlign w:val="center"/>
                </w:tcPr>
                <w:p w14:paraId="7BAE2BC1">
                  <w:pPr>
                    <w:pStyle w:val="135"/>
                    <w:tabs>
                      <w:tab w:val="center" w:pos="4153"/>
                      <w:tab w:val="right" w:pos="8306"/>
                    </w:tabs>
                    <w:spacing w:beforeLines="0" w:afterLines="0" w:line="280" w:lineRule="exact"/>
                    <w:ind w:firstLine="0" w:firstLineChars="0"/>
                    <w:rPr>
                      <w:rFonts w:ascii="Times New Roman"/>
                      <w:szCs w:val="21"/>
                    </w:rPr>
                  </w:pPr>
                </w:p>
              </w:tc>
              <w:tc>
                <w:tcPr>
                  <w:tcW w:w="434" w:type="pct"/>
                  <w:vAlign w:val="center"/>
                </w:tcPr>
                <w:p w14:paraId="63D180A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环境风险防控</w:t>
                  </w:r>
                </w:p>
              </w:tc>
              <w:tc>
                <w:tcPr>
                  <w:tcW w:w="3046" w:type="pct"/>
                  <w:vAlign w:val="center"/>
                </w:tcPr>
                <w:p w14:paraId="7742468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有效防控水源地环境风险。每年对集中式饮用水水源保护区开展基础调查与评估，将可能影响水源水质安全的风险源全部列入档案，加强风险应急防控，建立联防联控应急机制。推广供水水厂应急净化技术，储备应急供水专项物资，配置移动式应急净水设备，加强应急抢险专业队伍建设，及时有效处置饮用水水源突发环境事件。</w:t>
                  </w:r>
                </w:p>
              </w:tc>
              <w:tc>
                <w:tcPr>
                  <w:tcW w:w="960" w:type="pct"/>
                  <w:shd w:val="clear" w:color="auto" w:fill="auto"/>
                  <w:vAlign w:val="center"/>
                </w:tcPr>
                <w:p w14:paraId="4498DFD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snapToGrid/>
                      <w:color w:val="auto"/>
                      <w:sz w:val="21"/>
                      <w:szCs w:val="21"/>
                      <w:lang w:eastAsia="zh-CN"/>
                    </w:rPr>
                  </w:pPr>
                  <w:r>
                    <w:rPr>
                      <w:rFonts w:ascii="Times New Roman" w:hAnsi="Times New Roman" w:cs="Times New Roman"/>
                      <w:sz w:val="21"/>
                      <w:szCs w:val="21"/>
                      <w:lang w:eastAsia="zh-CN"/>
                    </w:rPr>
                    <w:t>本项目无新增生活污水；项目洗车废水沉淀后循环使用；锅炉系统定期排污水、软化水制备浓水回用于脱硫系统补水。项目无废水外排。</w:t>
                  </w:r>
                </w:p>
              </w:tc>
              <w:tc>
                <w:tcPr>
                  <w:tcW w:w="278" w:type="pct"/>
                  <w:vAlign w:val="center"/>
                </w:tcPr>
                <w:p w14:paraId="37D1294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7270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278" w:type="pct"/>
                  <w:vMerge w:val="continue"/>
                  <w:vAlign w:val="center"/>
                </w:tcPr>
                <w:p w14:paraId="489F25A6">
                  <w:pPr>
                    <w:pStyle w:val="135"/>
                    <w:tabs>
                      <w:tab w:val="center" w:pos="4153"/>
                      <w:tab w:val="right" w:pos="8306"/>
                    </w:tabs>
                    <w:spacing w:beforeLines="0" w:afterLines="0" w:line="280" w:lineRule="exact"/>
                    <w:ind w:firstLine="0" w:firstLineChars="0"/>
                    <w:rPr>
                      <w:rFonts w:ascii="Times New Roman"/>
                      <w:szCs w:val="21"/>
                    </w:rPr>
                  </w:pPr>
                </w:p>
              </w:tc>
              <w:tc>
                <w:tcPr>
                  <w:tcW w:w="434" w:type="pct"/>
                  <w:vAlign w:val="center"/>
                </w:tcPr>
                <w:p w14:paraId="1C74203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资源开发利用</w:t>
                  </w:r>
                </w:p>
              </w:tc>
              <w:tc>
                <w:tcPr>
                  <w:tcW w:w="3046" w:type="pct"/>
                  <w:vAlign w:val="center"/>
                </w:tcPr>
                <w:p w14:paraId="2E044EF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1、开展用水效率评估，建立万元工业增加值水耗指标等用水效率评估体系，把节水目标任务完成情况纳入地方政府政绩考核。将再生水、雨水和微咸水等非常规水源纳入水资源统一配置。</w:t>
                  </w:r>
                </w:p>
                <w:p w14:paraId="765759E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2、发展农业节水。调整农业种植结构，发展旱作节水农业，推进田间节水设施建设，大力推广耐旱节水品种、耕作保墒、地膜覆盖、秸秆还田、水肥一体化等农业综合节水技术。推广渠道防渗、管道输水、喷灌、微灌、农作物节水抗旱等技术，完善灌溉用水计量设施，推进规模化高效节水灌溉。加快高效节水灌溉示范项目建设，粮食主产区大力推广以高标准管灌为主的节水灌溉工程，蔬菜、果品和经济种植区大力推广微滴灌技术，规模化农场、承包大户积极推广喷灌技术。地上水灌区实施续建配套与节水改造。</w:t>
                  </w:r>
                </w:p>
              </w:tc>
              <w:tc>
                <w:tcPr>
                  <w:tcW w:w="960" w:type="pct"/>
                  <w:shd w:val="clear" w:color="auto" w:fill="auto"/>
                  <w:vAlign w:val="center"/>
                </w:tcPr>
                <w:p w14:paraId="10203DB9">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snapToGrid/>
                      <w:color w:val="auto"/>
                      <w:sz w:val="21"/>
                      <w:szCs w:val="21"/>
                      <w:lang w:eastAsia="zh-CN"/>
                    </w:rPr>
                  </w:pPr>
                  <w:r>
                    <w:rPr>
                      <w:rFonts w:ascii="Times New Roman" w:hAnsi="Times New Roman" w:cs="Times New Roman"/>
                      <w:snapToGrid/>
                      <w:color w:val="auto"/>
                      <w:sz w:val="21"/>
                      <w:szCs w:val="21"/>
                      <w:lang w:eastAsia="zh-CN"/>
                    </w:rPr>
                    <w:t>项目不涉及</w:t>
                  </w:r>
                </w:p>
              </w:tc>
              <w:tc>
                <w:tcPr>
                  <w:tcW w:w="278" w:type="pct"/>
                  <w:vAlign w:val="center"/>
                </w:tcPr>
                <w:p w14:paraId="3FEC972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bl>
          <w:p w14:paraId="67298C16">
            <w:pPr>
              <w:ind w:firstLine="422"/>
              <w:jc w:val="center"/>
              <w:rPr>
                <w:b/>
              </w:rPr>
            </w:pPr>
            <w:r>
              <w:rPr>
                <w:b/>
              </w:rPr>
              <w:t>表1-</w:t>
            </w:r>
            <w:r>
              <w:rPr>
                <w:rFonts w:hint="eastAsia"/>
                <w:b/>
                <w:lang w:val="en-US" w:eastAsia="zh-CN"/>
              </w:rPr>
              <w:t>7</w:t>
            </w:r>
            <w:r>
              <w:rPr>
                <w:b/>
              </w:rPr>
              <w:t xml:space="preserve">    项目与全市土壤及地下水环境总体管控要求符合性分析</w:t>
            </w:r>
          </w:p>
          <w:tbl>
            <w:tblPr>
              <w:tblStyle w:val="82"/>
              <w:tblW w:w="7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567"/>
              <w:gridCol w:w="5084"/>
              <w:gridCol w:w="1146"/>
              <w:gridCol w:w="425"/>
            </w:tblGrid>
            <w:tr w14:paraId="18E6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78" w:type="pct"/>
                  <w:vAlign w:val="center"/>
                </w:tcPr>
                <w:p w14:paraId="3FF0242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要素属性</w:t>
                  </w:r>
                </w:p>
              </w:tc>
              <w:tc>
                <w:tcPr>
                  <w:tcW w:w="370" w:type="pct"/>
                  <w:vAlign w:val="center"/>
                </w:tcPr>
                <w:p w14:paraId="7AA79ED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3323" w:type="pct"/>
                  <w:vAlign w:val="center"/>
                </w:tcPr>
                <w:p w14:paraId="0B84B00A">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749" w:type="pct"/>
                  <w:vAlign w:val="center"/>
                </w:tcPr>
                <w:p w14:paraId="7C6229B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项目情况</w:t>
                  </w:r>
                </w:p>
              </w:tc>
              <w:tc>
                <w:tcPr>
                  <w:tcW w:w="278" w:type="pct"/>
                  <w:vAlign w:val="center"/>
                </w:tcPr>
                <w:p w14:paraId="5CE6AF7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6439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restart"/>
                  <w:vAlign w:val="center"/>
                </w:tcPr>
                <w:p w14:paraId="51DB1CB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土壤及地下水环境</w:t>
                  </w:r>
                </w:p>
              </w:tc>
              <w:tc>
                <w:tcPr>
                  <w:tcW w:w="370" w:type="pct"/>
                  <w:vAlign w:val="center"/>
                </w:tcPr>
                <w:p w14:paraId="5DEA18C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污染防控目标</w:t>
                  </w:r>
                </w:p>
              </w:tc>
              <w:tc>
                <w:tcPr>
                  <w:tcW w:w="3323" w:type="pct"/>
                  <w:vAlign w:val="center"/>
                </w:tcPr>
                <w:p w14:paraId="78C6A618">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2025年底前，受污染耕地安全利用率完成河北省下达任务，受污染耕地管控措施覆盖率100%；重点建设用地安全利用得到有效保障，拟开发利用污染地块治理修复或风险管控目标达标率100%，暂不开发利用污染地块管控措施覆盖率100%；国家地下水环境质量区域考核点位Ⅴ类水比例控制在20%以下，“双源”考核点位水质总体保持稳定。</w:t>
                  </w:r>
                </w:p>
              </w:tc>
              <w:tc>
                <w:tcPr>
                  <w:tcW w:w="749" w:type="pct"/>
                  <w:vAlign w:val="center"/>
                </w:tcPr>
                <w:p w14:paraId="77DEF24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项目不涉及</w:t>
                  </w:r>
                </w:p>
              </w:tc>
              <w:tc>
                <w:tcPr>
                  <w:tcW w:w="278" w:type="pct"/>
                  <w:vAlign w:val="center"/>
                </w:tcPr>
                <w:p w14:paraId="3F02A9D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6E4C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1A0D06CB">
                  <w:pPr>
                    <w:pStyle w:val="135"/>
                    <w:tabs>
                      <w:tab w:val="center" w:pos="4153"/>
                      <w:tab w:val="right" w:pos="8306"/>
                    </w:tabs>
                    <w:spacing w:beforeLines="0" w:afterLines="0" w:line="280" w:lineRule="exact"/>
                    <w:ind w:firstLine="0" w:firstLineChars="0"/>
                    <w:rPr>
                      <w:rFonts w:ascii="Times New Roman"/>
                      <w:szCs w:val="21"/>
                    </w:rPr>
                  </w:pPr>
                </w:p>
              </w:tc>
              <w:tc>
                <w:tcPr>
                  <w:tcW w:w="370" w:type="pct"/>
                  <w:vAlign w:val="center"/>
                </w:tcPr>
                <w:p w14:paraId="00CA638E">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空间布局约束</w:t>
                  </w:r>
                </w:p>
              </w:tc>
              <w:tc>
                <w:tcPr>
                  <w:tcW w:w="3323" w:type="pct"/>
                  <w:vAlign w:val="center"/>
                </w:tcPr>
                <w:p w14:paraId="6F59EED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严格执行相关行业企业布局选址要求，禁止在居民区和学校、医院、疗养院、养老院等单位周边新建、改建、扩建可能造成土壤污染的建设项目。</w:t>
                  </w:r>
                </w:p>
                <w:p w14:paraId="682C870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禁止在集中式地下水饮用水水源地建设需要取水的地热能开发利用项目。禁止抽取难以更新的地下水用于需要取水的地热能开发利用项目。</w:t>
                  </w:r>
                </w:p>
                <w:p w14:paraId="0F45ADC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地下水饮用水水源地优先保护区管控参照生态环境空间总体管控要求中地下水饮用水水源地保护区总体管控要求。</w:t>
                  </w:r>
                </w:p>
              </w:tc>
              <w:tc>
                <w:tcPr>
                  <w:tcW w:w="749" w:type="pct"/>
                  <w:vAlign w:val="center"/>
                </w:tcPr>
                <w:p w14:paraId="7F27892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项目采取分区防渗等措施，对土壤污染较小</w:t>
                  </w:r>
                </w:p>
              </w:tc>
              <w:tc>
                <w:tcPr>
                  <w:tcW w:w="278" w:type="pct"/>
                  <w:vAlign w:val="center"/>
                </w:tcPr>
                <w:p w14:paraId="2AC54DF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4F27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7981AB3A">
                  <w:pPr>
                    <w:pStyle w:val="135"/>
                    <w:tabs>
                      <w:tab w:val="center" w:pos="4153"/>
                      <w:tab w:val="right" w:pos="8306"/>
                    </w:tabs>
                    <w:spacing w:beforeLines="0" w:afterLines="0" w:line="280" w:lineRule="exact"/>
                    <w:ind w:firstLine="0" w:firstLineChars="0"/>
                    <w:rPr>
                      <w:rFonts w:ascii="Times New Roman"/>
                      <w:szCs w:val="21"/>
                    </w:rPr>
                  </w:pPr>
                </w:p>
              </w:tc>
              <w:tc>
                <w:tcPr>
                  <w:tcW w:w="370" w:type="pct"/>
                  <w:vAlign w:val="center"/>
                </w:tcPr>
                <w:p w14:paraId="7E92D98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污染排放管控</w:t>
                  </w:r>
                </w:p>
              </w:tc>
              <w:tc>
                <w:tcPr>
                  <w:tcW w:w="3323" w:type="pct"/>
                  <w:vAlign w:val="center"/>
                </w:tcPr>
                <w:p w14:paraId="62B14F2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1、严禁将污泥直接用作肥料，禁止不达标污泥就地堆放，结合污泥处理设施升级改造，逐步取消原生污泥简易填埋等不符合环保要求的处置方式。鼓励利用水泥厂等工业窑炉，开展污泥协同焚烧处置。</w:t>
                  </w:r>
                </w:p>
                <w:p w14:paraId="4735EC39">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严格落实总量控制制度，减少重金属污染物排放。新、改、扩建涉重金属重点行业建设项目，污染物排放实施等量或倍量替换，对重金属排放量继续上升的地区，暂停审批新增重金属污染物排放的建设项目。加大减排项目督导力度，确保项目按期实施。</w:t>
                  </w:r>
                </w:p>
                <w:p w14:paraId="7AB41FD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严格危险废物经营许可审批，加强危险废物处置单位规范化管理核查。统筹推进危险废物利用处置能力建设，加快补齐利用处置设施短板。积极推进重点监管源智能监控体系建设，加大危险废物产生、贮存、转运、利用、处置全流程监管力度。规范和完善医疗废物分类收集处置体系。</w:t>
                  </w:r>
                </w:p>
                <w:p w14:paraId="6B378DB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建设和运行固体废物处置设施，应当采取防扬散、防流失、防渗漏等措施，依法贮存、利用、处置固体废物。处置生活垃圾，应当优先采用焚烧处理技术，有计划地实现垃圾零填埋，已有的垃圾填埋处置设施应当建设渗滤液收集和处理、处置设施，并采取相应措施防止土壤污染。</w:t>
                  </w:r>
                </w:p>
                <w:p w14:paraId="4D43BDD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严格危险废物源头管控，优化利用处置结构布局，提高应急保障能力。发展生态循环农业，提升农业废弃物综合利用率。健全完善制度、技术、市场、监管四大政策体系，实现固体废物和危险废物全链条监管。</w:t>
                  </w:r>
                </w:p>
              </w:tc>
              <w:tc>
                <w:tcPr>
                  <w:tcW w:w="749" w:type="pct"/>
                  <w:vAlign w:val="center"/>
                </w:tcPr>
                <w:p w14:paraId="3AD74C7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1、项目固体废物全部综合利用或合理处置；2、项目不属于涉重金属重点行业建设项目；3、项目危险废物依托现有危废间暂存后，定期交有资质的单位处置；4、项目采取分区防渗，项目固体废物全部综合利用或合理处置；5、项目危险废物依托现有危废间暂存后，定期交有资质的单位处置；</w:t>
                  </w:r>
                </w:p>
              </w:tc>
              <w:tc>
                <w:tcPr>
                  <w:tcW w:w="278" w:type="pct"/>
                  <w:vAlign w:val="center"/>
                </w:tcPr>
                <w:p w14:paraId="709CEC6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0212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30CA5C2D">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restart"/>
                  <w:vAlign w:val="center"/>
                </w:tcPr>
                <w:p w14:paraId="5E3EF2BA">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环境风险防控</w:t>
                  </w:r>
                </w:p>
              </w:tc>
              <w:tc>
                <w:tcPr>
                  <w:tcW w:w="3323" w:type="pct"/>
                  <w:vAlign w:val="center"/>
                </w:tcPr>
                <w:p w14:paraId="2FF2B53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1、每年对集中式饮用水水源保护区开展基础调查与评估，将可能影响水源水质安全的风险源全部列入档案，实行“一源一案”，对每个风险源开展隐患排查、整改，编制风险应急方案，建立联防联控应急机制。</w:t>
                  </w:r>
                </w:p>
              </w:tc>
              <w:tc>
                <w:tcPr>
                  <w:tcW w:w="749" w:type="pct"/>
                  <w:vMerge w:val="restart"/>
                  <w:vAlign w:val="center"/>
                </w:tcPr>
                <w:p w14:paraId="0D1FE60A">
                  <w:pPr>
                    <w:pStyle w:val="135"/>
                    <w:tabs>
                      <w:tab w:val="center" w:pos="4153"/>
                      <w:tab w:val="right" w:pos="8306"/>
                    </w:tabs>
                    <w:spacing w:beforeLines="0" w:afterLines="0" w:line="280" w:lineRule="exact"/>
                    <w:ind w:firstLine="0" w:firstLineChars="0"/>
                    <w:jc w:val="both"/>
                    <w:rPr>
                      <w:rFonts w:ascii="Times New Roman"/>
                      <w:szCs w:val="21"/>
                    </w:rPr>
                  </w:pPr>
                  <w:r>
                    <w:rPr>
                      <w:rFonts w:ascii="Times New Roman"/>
                      <w:szCs w:val="21"/>
                    </w:rPr>
                    <w:t>1、项目不涉及；2、项目不涉及；3、项目危险废物依托现有危废间暂存后，定期交有资质的单位处置，要求企业</w:t>
                  </w:r>
                  <w:r>
                    <w:rPr>
                      <w:rFonts w:hint="eastAsia" w:ascii="Times New Roman"/>
                      <w:szCs w:val="21"/>
                      <w:lang w:val="en-US" w:eastAsia="zh-CN"/>
                    </w:rPr>
                    <w:t>制定</w:t>
                  </w:r>
                  <w:r>
                    <w:rPr>
                      <w:rFonts w:ascii="Times New Roman"/>
                      <w:szCs w:val="21"/>
                    </w:rPr>
                    <w:t>意外事故的防范措施和应急预案，并进行备案；4、项目不涉及；5、项目采取分区防渗等措施，对土壤污染较小；6、项目位于迁安市上射雁庄镇北晒甲营村北，公司现有厂区内，项目占地类型为建设用地；7、项目不涉及；8、项目不涉及；9、项目不涉及；10、项目不涉及</w:t>
                  </w:r>
                </w:p>
              </w:tc>
              <w:tc>
                <w:tcPr>
                  <w:tcW w:w="278" w:type="pct"/>
                  <w:vMerge w:val="restart"/>
                  <w:vAlign w:val="center"/>
                </w:tcPr>
                <w:p w14:paraId="1BC8D14C">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4B89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0853303F">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7A6E8CF2">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7E22094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2、尾矿库运营、管理单位应当按照规定加强尾矿库的安全管理，采取措施防止土壤污染。危库、险库、病库以及其他需要重点监管的尾矿库运营、管理单位应当按照规定进行土壤污染状况监测和定期评估。</w:t>
                  </w:r>
                </w:p>
              </w:tc>
              <w:tc>
                <w:tcPr>
                  <w:tcW w:w="749" w:type="pct"/>
                  <w:vMerge w:val="continue"/>
                  <w:vAlign w:val="center"/>
                </w:tcPr>
                <w:p w14:paraId="7AC9DC26">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2D0FA068">
                  <w:pPr>
                    <w:pStyle w:val="135"/>
                    <w:tabs>
                      <w:tab w:val="center" w:pos="4153"/>
                      <w:tab w:val="right" w:pos="8306"/>
                    </w:tabs>
                    <w:spacing w:beforeLines="0" w:afterLines="0" w:line="280" w:lineRule="exact"/>
                    <w:ind w:firstLine="0" w:firstLineChars="0"/>
                    <w:rPr>
                      <w:rFonts w:ascii="Times New Roman"/>
                      <w:szCs w:val="21"/>
                    </w:rPr>
                  </w:pPr>
                </w:p>
              </w:tc>
            </w:tr>
            <w:tr w14:paraId="1151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750D32D0">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16635205">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7B4E586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3、产生、收集、贮存、运输、利用、处置危险废物的单位，应当依法制定意外事故的防范措施和应急预案，并向所在地生态环境主管部门和其他负有固体废物污染环境防治监督管理职责的部门备案。</w:t>
                  </w:r>
                </w:p>
              </w:tc>
              <w:tc>
                <w:tcPr>
                  <w:tcW w:w="749" w:type="pct"/>
                  <w:vMerge w:val="continue"/>
                  <w:vAlign w:val="center"/>
                </w:tcPr>
                <w:p w14:paraId="07A2C91B">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0B09C82F">
                  <w:pPr>
                    <w:pStyle w:val="135"/>
                    <w:tabs>
                      <w:tab w:val="center" w:pos="4153"/>
                      <w:tab w:val="right" w:pos="8306"/>
                    </w:tabs>
                    <w:spacing w:beforeLines="0" w:afterLines="0" w:line="280" w:lineRule="exact"/>
                    <w:ind w:firstLine="0" w:firstLineChars="0"/>
                    <w:rPr>
                      <w:rFonts w:ascii="Times New Roman"/>
                      <w:szCs w:val="21"/>
                    </w:rPr>
                  </w:pPr>
                </w:p>
              </w:tc>
            </w:tr>
            <w:tr w14:paraId="5A04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7C2E1180">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0E626393">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6F92AC7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严格落实耕地风险防范措施。对安全利用类耕地，应结合当地主要作物品种和种植习惯，采取农艺调控、低积累品种替代、轮作间作等措施，降低农产品超标风险；对严格管控类耕地，依法划定特定农产品禁止生产区域，鼓励采取调整种植结构、退耕还林还草、退耕还湿、轮作休耕等风险管控措施。</w:t>
                  </w:r>
                </w:p>
              </w:tc>
              <w:tc>
                <w:tcPr>
                  <w:tcW w:w="749" w:type="pct"/>
                  <w:vMerge w:val="continue"/>
                  <w:vAlign w:val="center"/>
                </w:tcPr>
                <w:p w14:paraId="68EFDFB8">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55668B8E">
                  <w:pPr>
                    <w:pStyle w:val="135"/>
                    <w:tabs>
                      <w:tab w:val="center" w:pos="4153"/>
                      <w:tab w:val="right" w:pos="8306"/>
                    </w:tabs>
                    <w:spacing w:beforeLines="0" w:afterLines="0" w:line="280" w:lineRule="exact"/>
                    <w:ind w:firstLine="0" w:firstLineChars="0"/>
                    <w:rPr>
                      <w:rFonts w:ascii="Times New Roman"/>
                      <w:szCs w:val="21"/>
                    </w:rPr>
                  </w:pPr>
                </w:p>
              </w:tc>
            </w:tr>
            <w:tr w14:paraId="084C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00994F9B">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148FAD73">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66FDDAD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强化污染地块土壤环境联动监管。抓好退城搬迁工业企业工矿用地土壤环境监督管理，土壤污染重点监管单位拆除设施、设备或者建筑物、构筑物，要制定土壤污染防治工作方案并按要求备案，防范拆除活动造成土壤和地下水污染，切实保障生态环境安全。</w:t>
                  </w:r>
                </w:p>
              </w:tc>
              <w:tc>
                <w:tcPr>
                  <w:tcW w:w="749" w:type="pct"/>
                  <w:vMerge w:val="continue"/>
                  <w:vAlign w:val="center"/>
                </w:tcPr>
                <w:p w14:paraId="33C122B7">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135D95E8">
                  <w:pPr>
                    <w:pStyle w:val="135"/>
                    <w:tabs>
                      <w:tab w:val="center" w:pos="4153"/>
                      <w:tab w:val="right" w:pos="8306"/>
                    </w:tabs>
                    <w:spacing w:beforeLines="0" w:afterLines="0" w:line="280" w:lineRule="exact"/>
                    <w:ind w:firstLine="0" w:firstLineChars="0"/>
                    <w:rPr>
                      <w:rFonts w:ascii="Times New Roman"/>
                      <w:szCs w:val="21"/>
                    </w:rPr>
                  </w:pPr>
                </w:p>
              </w:tc>
            </w:tr>
            <w:tr w14:paraId="7DCE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00A67875">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0D67E105">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65303F5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6、严格建设用地准入管理。加强对土地征收、收回、收购的监督管理，对应当开展土壤污染状况调查而未进行调查的地块，以及列入疑似污染地块名单、污染地块名录、建设用地土壤污染风险管控和修复名录且未达到规划用途土壤环境质量要求的地块，不得进入供地程序进行再开发利用，未达到土壤污染风险管控、修复目标的地块，禁止开工建设任何与风险管控、修复无关的项目，不得批准环境影响评价技术文件、建设工程规划许可证等事项。涉及成片污染地块分期分批开发或周边土地开发的，要科学设定开发时序，防止受污染土壤及其后续风险管控和修复措施对周边人群产生影响。</w:t>
                  </w:r>
                </w:p>
              </w:tc>
              <w:tc>
                <w:tcPr>
                  <w:tcW w:w="749" w:type="pct"/>
                  <w:vMerge w:val="continue"/>
                  <w:vAlign w:val="center"/>
                </w:tcPr>
                <w:p w14:paraId="06FB506E">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724936F8">
                  <w:pPr>
                    <w:pStyle w:val="135"/>
                    <w:tabs>
                      <w:tab w:val="center" w:pos="4153"/>
                      <w:tab w:val="right" w:pos="8306"/>
                    </w:tabs>
                    <w:spacing w:beforeLines="0" w:afterLines="0" w:line="280" w:lineRule="exact"/>
                    <w:ind w:firstLine="0" w:firstLineChars="0"/>
                    <w:rPr>
                      <w:rFonts w:ascii="Times New Roman"/>
                      <w:szCs w:val="21"/>
                    </w:rPr>
                  </w:pPr>
                </w:p>
              </w:tc>
            </w:tr>
            <w:tr w14:paraId="2CEE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7CA84E3D">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5FCE71D2">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0DF1624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7、加强污染地块风险管控及修复。对暂不开发利用的污染地块，实施以防止污染扩散为目的的风险管控，设立标识、发布公告，并组织开展土壤、地表水、地下水、空气环境监测。对需要实施治理与修复的污染地块，应结合土地利用总体规划和城乡规划编制修复方案并组织实施。加强治理与修复施工的环境监理，并严防治理与修复过程中产生废水、废气和固体废物二次污染。</w:t>
                  </w:r>
                </w:p>
              </w:tc>
              <w:tc>
                <w:tcPr>
                  <w:tcW w:w="749" w:type="pct"/>
                  <w:vMerge w:val="continue"/>
                  <w:vAlign w:val="center"/>
                </w:tcPr>
                <w:p w14:paraId="0054013C">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31BFFA31">
                  <w:pPr>
                    <w:pStyle w:val="135"/>
                    <w:tabs>
                      <w:tab w:val="center" w:pos="4153"/>
                      <w:tab w:val="right" w:pos="8306"/>
                    </w:tabs>
                    <w:spacing w:beforeLines="0" w:afterLines="0" w:line="280" w:lineRule="exact"/>
                    <w:ind w:firstLine="0" w:firstLineChars="0"/>
                    <w:rPr>
                      <w:rFonts w:ascii="Times New Roman"/>
                      <w:szCs w:val="21"/>
                    </w:rPr>
                  </w:pPr>
                </w:p>
              </w:tc>
            </w:tr>
            <w:tr w14:paraId="32A8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42ACA386">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740A23CB">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440C13F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8、县级以上地方人民政府应当根据地下水水源条件和需要，建设应急备用饮用水水源，制定应急预案，确保需要时正常使用。应急备用地下水水源结束应急使用后，应当立即停止取水。</w:t>
                  </w:r>
                </w:p>
              </w:tc>
              <w:tc>
                <w:tcPr>
                  <w:tcW w:w="749" w:type="pct"/>
                  <w:vMerge w:val="continue"/>
                  <w:vAlign w:val="center"/>
                </w:tcPr>
                <w:p w14:paraId="1E66AFE4">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64768A67">
                  <w:pPr>
                    <w:pStyle w:val="135"/>
                    <w:tabs>
                      <w:tab w:val="center" w:pos="4153"/>
                      <w:tab w:val="right" w:pos="8306"/>
                    </w:tabs>
                    <w:spacing w:beforeLines="0" w:afterLines="0" w:line="280" w:lineRule="exact"/>
                    <w:ind w:firstLine="0" w:firstLineChars="0"/>
                    <w:rPr>
                      <w:rFonts w:ascii="Times New Roman"/>
                      <w:szCs w:val="21"/>
                    </w:rPr>
                  </w:pPr>
                </w:p>
              </w:tc>
            </w:tr>
            <w:tr w14:paraId="0321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05D0AA7E">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3129560D">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19D705F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9、针对存在地下水污染的化工园区、危险废物处置场和生活垃圾填埋场等，实施地下水污染风险管控，因地制宜选择阻隔、制度控制、渗透反应格栅等技术，阻止污染扩散，加强风险管控后期地下水环境监管。</w:t>
                  </w:r>
                </w:p>
              </w:tc>
              <w:tc>
                <w:tcPr>
                  <w:tcW w:w="749" w:type="pct"/>
                  <w:vMerge w:val="continue"/>
                  <w:vAlign w:val="center"/>
                </w:tcPr>
                <w:p w14:paraId="690DAFDF">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4D20EC9B">
                  <w:pPr>
                    <w:pStyle w:val="135"/>
                    <w:tabs>
                      <w:tab w:val="center" w:pos="4153"/>
                      <w:tab w:val="right" w:pos="8306"/>
                    </w:tabs>
                    <w:spacing w:beforeLines="0" w:afterLines="0" w:line="280" w:lineRule="exact"/>
                    <w:ind w:firstLine="0" w:firstLineChars="0"/>
                    <w:rPr>
                      <w:rFonts w:ascii="Times New Roman"/>
                      <w:szCs w:val="21"/>
                    </w:rPr>
                  </w:pPr>
                </w:p>
              </w:tc>
            </w:tr>
            <w:tr w14:paraId="53B8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 w:type="pct"/>
                  <w:vMerge w:val="continue"/>
                  <w:vAlign w:val="center"/>
                </w:tcPr>
                <w:p w14:paraId="43D08CC0">
                  <w:pPr>
                    <w:pStyle w:val="135"/>
                    <w:tabs>
                      <w:tab w:val="center" w:pos="4153"/>
                      <w:tab w:val="right" w:pos="8306"/>
                    </w:tabs>
                    <w:spacing w:beforeLines="0" w:afterLines="0" w:line="280" w:lineRule="exact"/>
                    <w:ind w:firstLine="0" w:firstLineChars="0"/>
                    <w:rPr>
                      <w:rFonts w:ascii="Times New Roman"/>
                      <w:szCs w:val="21"/>
                    </w:rPr>
                  </w:pPr>
                </w:p>
              </w:tc>
              <w:tc>
                <w:tcPr>
                  <w:tcW w:w="370" w:type="pct"/>
                  <w:vMerge w:val="continue"/>
                  <w:vAlign w:val="center"/>
                </w:tcPr>
                <w:p w14:paraId="32B48B07">
                  <w:pPr>
                    <w:pStyle w:val="135"/>
                    <w:tabs>
                      <w:tab w:val="center" w:pos="4153"/>
                      <w:tab w:val="right" w:pos="8306"/>
                    </w:tabs>
                    <w:spacing w:beforeLines="0" w:afterLines="0" w:line="280" w:lineRule="exact"/>
                    <w:ind w:firstLine="0" w:firstLineChars="0"/>
                    <w:rPr>
                      <w:rFonts w:ascii="Times New Roman"/>
                      <w:szCs w:val="21"/>
                    </w:rPr>
                  </w:pPr>
                </w:p>
              </w:tc>
              <w:tc>
                <w:tcPr>
                  <w:tcW w:w="3323" w:type="pct"/>
                  <w:vAlign w:val="center"/>
                </w:tcPr>
                <w:p w14:paraId="53465DE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10、地下水污染风险重点管控区执行《唐山市地下水污染防治重点区划定方案（试行）》中管控类区域管理要求。</w:t>
                  </w:r>
                </w:p>
              </w:tc>
              <w:tc>
                <w:tcPr>
                  <w:tcW w:w="749" w:type="pct"/>
                  <w:vMerge w:val="continue"/>
                  <w:vAlign w:val="center"/>
                </w:tcPr>
                <w:p w14:paraId="4D8CBF35">
                  <w:pPr>
                    <w:pStyle w:val="135"/>
                    <w:tabs>
                      <w:tab w:val="center" w:pos="4153"/>
                      <w:tab w:val="right" w:pos="8306"/>
                    </w:tabs>
                    <w:spacing w:beforeLines="0" w:afterLines="0" w:line="280" w:lineRule="exact"/>
                    <w:ind w:firstLine="0" w:firstLineChars="0"/>
                    <w:rPr>
                      <w:rFonts w:ascii="Times New Roman"/>
                      <w:szCs w:val="21"/>
                    </w:rPr>
                  </w:pPr>
                </w:p>
              </w:tc>
              <w:tc>
                <w:tcPr>
                  <w:tcW w:w="278" w:type="pct"/>
                  <w:vMerge w:val="continue"/>
                  <w:vAlign w:val="center"/>
                </w:tcPr>
                <w:p w14:paraId="2B9023C1">
                  <w:pPr>
                    <w:pStyle w:val="135"/>
                    <w:tabs>
                      <w:tab w:val="center" w:pos="4153"/>
                      <w:tab w:val="right" w:pos="8306"/>
                    </w:tabs>
                    <w:spacing w:beforeLines="0" w:afterLines="0" w:line="280" w:lineRule="exact"/>
                    <w:ind w:firstLine="0" w:firstLineChars="0"/>
                    <w:rPr>
                      <w:rFonts w:ascii="Times New Roman"/>
                      <w:szCs w:val="21"/>
                    </w:rPr>
                  </w:pPr>
                </w:p>
              </w:tc>
            </w:tr>
          </w:tbl>
          <w:p w14:paraId="660360CE">
            <w:pPr>
              <w:ind w:firstLine="422"/>
              <w:jc w:val="center"/>
            </w:pPr>
            <w:r>
              <w:rPr>
                <w:b/>
              </w:rPr>
              <w:t>表1-</w:t>
            </w:r>
            <w:r>
              <w:rPr>
                <w:rFonts w:hint="eastAsia"/>
                <w:b/>
                <w:lang w:val="en-US" w:eastAsia="zh-CN"/>
              </w:rPr>
              <w:t>8</w:t>
            </w:r>
            <w:r>
              <w:rPr>
                <w:b/>
              </w:rPr>
              <w:t xml:space="preserve">    项目全市资源利用总体管控要求符合性分析</w:t>
            </w:r>
          </w:p>
          <w:tbl>
            <w:tblPr>
              <w:tblStyle w:val="8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666"/>
              <w:gridCol w:w="639"/>
              <w:gridCol w:w="4024"/>
              <w:gridCol w:w="1470"/>
              <w:gridCol w:w="422"/>
            </w:tblGrid>
            <w:tr w14:paraId="46E3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75" w:type="pct"/>
                  <w:vAlign w:val="center"/>
                </w:tcPr>
                <w:p w14:paraId="2AA5A617">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要素属性</w:t>
                  </w:r>
                </w:p>
              </w:tc>
              <w:tc>
                <w:tcPr>
                  <w:tcW w:w="853" w:type="pct"/>
                  <w:gridSpan w:val="2"/>
                  <w:vAlign w:val="center"/>
                </w:tcPr>
                <w:p w14:paraId="2FE17F5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2632" w:type="pct"/>
                  <w:vAlign w:val="center"/>
                </w:tcPr>
                <w:p w14:paraId="78E03022">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962" w:type="pct"/>
                  <w:vAlign w:val="center"/>
                </w:tcPr>
                <w:p w14:paraId="4BA3734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项目情况</w:t>
                  </w:r>
                </w:p>
              </w:tc>
              <w:tc>
                <w:tcPr>
                  <w:tcW w:w="276" w:type="pct"/>
                  <w:vAlign w:val="center"/>
                </w:tcPr>
                <w:p w14:paraId="588A260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7078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restart"/>
                  <w:vAlign w:val="center"/>
                </w:tcPr>
                <w:p w14:paraId="0DB546A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资源</w:t>
                  </w:r>
                </w:p>
              </w:tc>
              <w:tc>
                <w:tcPr>
                  <w:tcW w:w="435" w:type="pct"/>
                  <w:vMerge w:val="restart"/>
                  <w:vAlign w:val="center"/>
                </w:tcPr>
                <w:p w14:paraId="7E65500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水资源</w:t>
                  </w:r>
                </w:p>
              </w:tc>
              <w:tc>
                <w:tcPr>
                  <w:tcW w:w="418" w:type="pct"/>
                  <w:vAlign w:val="center"/>
                </w:tcPr>
                <w:p w14:paraId="0FBC4669">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总量和强度要求</w:t>
                  </w:r>
                </w:p>
              </w:tc>
              <w:tc>
                <w:tcPr>
                  <w:tcW w:w="2632" w:type="pct"/>
                  <w:vAlign w:val="center"/>
                </w:tcPr>
                <w:p w14:paraId="44E5D53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到2025年，全市用水总量控制在28.48亿立方米以内；万元GDP用水量规划目标值30.0m</w:t>
                  </w:r>
                  <w:r>
                    <w:rPr>
                      <w:rFonts w:ascii="Times New Roman" w:hAnsi="Times New Roman" w:cs="Times New Roman"/>
                      <w:color w:val="auto"/>
                      <w:sz w:val="21"/>
                      <w:szCs w:val="21"/>
                      <w:vertAlign w:val="superscript"/>
                      <w:lang w:eastAsia="zh-CN"/>
                    </w:rPr>
                    <w:t>3</w:t>
                  </w:r>
                  <w:r>
                    <w:rPr>
                      <w:rFonts w:ascii="Times New Roman" w:hAnsi="Times New Roman" w:cs="Times New Roman"/>
                      <w:color w:val="auto"/>
                      <w:sz w:val="21"/>
                      <w:szCs w:val="21"/>
                      <w:lang w:eastAsia="zh-CN"/>
                    </w:rPr>
                    <w:t>，较2020年下降率为7.4%；万元工业增加值用水量较2020年下降14.4%；农田灌溉水有效利用系数提高到0.6766以上；城市公共供水管网漏损率控制在10%以内。</w:t>
                  </w:r>
                </w:p>
              </w:tc>
              <w:tc>
                <w:tcPr>
                  <w:tcW w:w="962" w:type="pct"/>
                  <w:vAlign w:val="center"/>
                </w:tcPr>
                <w:p w14:paraId="4031FCE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项目用水由现有供水管网提供。</w:t>
                  </w:r>
                </w:p>
              </w:tc>
              <w:tc>
                <w:tcPr>
                  <w:tcW w:w="276" w:type="pct"/>
                  <w:vAlign w:val="center"/>
                </w:tcPr>
                <w:p w14:paraId="58C09DF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w:t>
                  </w:r>
                </w:p>
              </w:tc>
            </w:tr>
            <w:tr w14:paraId="5DFF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continue"/>
                  <w:vAlign w:val="center"/>
                </w:tcPr>
                <w:p w14:paraId="612AFD2D">
                  <w:pPr>
                    <w:pStyle w:val="135"/>
                    <w:tabs>
                      <w:tab w:val="center" w:pos="4153"/>
                      <w:tab w:val="right" w:pos="8306"/>
                    </w:tabs>
                    <w:spacing w:beforeLines="0" w:afterLines="0" w:line="280" w:lineRule="exact"/>
                    <w:ind w:firstLine="0" w:firstLineChars="0"/>
                    <w:rPr>
                      <w:rFonts w:ascii="Times New Roman"/>
                      <w:szCs w:val="21"/>
                    </w:rPr>
                  </w:pPr>
                </w:p>
              </w:tc>
              <w:tc>
                <w:tcPr>
                  <w:tcW w:w="435" w:type="pct"/>
                  <w:vMerge w:val="continue"/>
                  <w:vAlign w:val="center"/>
                </w:tcPr>
                <w:p w14:paraId="493F9FC2">
                  <w:pPr>
                    <w:pStyle w:val="135"/>
                    <w:tabs>
                      <w:tab w:val="center" w:pos="4153"/>
                      <w:tab w:val="right" w:pos="8306"/>
                    </w:tabs>
                    <w:spacing w:beforeLines="0" w:afterLines="0" w:line="280" w:lineRule="exact"/>
                    <w:ind w:firstLine="0" w:firstLineChars="0"/>
                    <w:rPr>
                      <w:rFonts w:ascii="Times New Roman"/>
                      <w:szCs w:val="21"/>
                    </w:rPr>
                  </w:pPr>
                </w:p>
              </w:tc>
              <w:tc>
                <w:tcPr>
                  <w:tcW w:w="418" w:type="pct"/>
                  <w:vAlign w:val="center"/>
                </w:tcPr>
                <w:p w14:paraId="28E0AB59">
                  <w:pPr>
                    <w:pStyle w:val="135"/>
                    <w:tabs>
                      <w:tab w:val="center" w:pos="4153"/>
                      <w:tab w:val="right" w:pos="8306"/>
                    </w:tabs>
                    <w:spacing w:beforeLines="0" w:afterLines="0" w:line="280" w:lineRule="exact"/>
                    <w:ind w:firstLine="0" w:firstLineChars="0"/>
                    <w:rPr>
                      <w:rFonts w:ascii="Times New Roman"/>
                      <w:szCs w:val="21"/>
                    </w:rPr>
                  </w:pPr>
                  <w:bookmarkStart w:id="7" w:name="_Toc30963"/>
                  <w:bookmarkStart w:id="8" w:name="_Toc18129"/>
                  <w:bookmarkStart w:id="9" w:name="_Toc22883"/>
                  <w:r>
                    <w:rPr>
                      <w:rFonts w:ascii="Times New Roman"/>
                      <w:szCs w:val="21"/>
                    </w:rPr>
                    <w:t>资源利用</w:t>
                  </w:r>
                  <w:bookmarkEnd w:id="7"/>
                  <w:bookmarkEnd w:id="8"/>
                  <w:bookmarkEnd w:id="9"/>
                  <w:r>
                    <w:rPr>
                      <w:rFonts w:ascii="Times New Roman"/>
                      <w:szCs w:val="21"/>
                    </w:rPr>
                    <w:t>效率要求</w:t>
                  </w:r>
                </w:p>
              </w:tc>
              <w:tc>
                <w:tcPr>
                  <w:tcW w:w="2632" w:type="pct"/>
                  <w:vAlign w:val="center"/>
                </w:tcPr>
                <w:p w14:paraId="4E1A2EF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严格地下水管理。在地下水禁采区内，除为保障地下工程施工安全和生产安全必须进行临时应急取（排）水、为消除对公共安全或者公共利益的危害临时应急取水，以及为开展地下水监测、勘探、试验少量取水外，禁止取用地下水。在地下水限采区内，对当地社会发展和群众生活有重大影响的重点建设项目确需取用地下水的，应按照用1减2的比例以及先减后加的原则，同步削减其他取水单位的地下水开采量，且不得深层、浅层地下水相互替代。地下水开发利用应当以浅层地下水为主。深层地下水作为战略储备水源、应急供水水源、无替代水源地区的居民生活水源，应当严格限制开采。</w:t>
                  </w:r>
                </w:p>
                <w:p w14:paraId="5D88144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在地下水严重超采地区，实施轮作休耕、旱作雨养，适度退减灌溉面积。严格限制开采深层地下水用于农业灌溉。科学利用水库调蓄功能，用足用好外调水，合理利用当地地表水，鼓励利用非常规水，严格控制开采地下水，确需开采地下水的，由县级人民政府逐级报省人民政府批准。县级以上人民政府水行政主管部门应当加强大中型灌区续建配套和现代化改造，改善灌溉条件，提高灌溉用水效率，建设节水型灌区。</w:t>
                  </w:r>
                </w:p>
                <w:p w14:paraId="487E556F">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3、把节水作为水资源开发、利用、保护、配置、调度的前提，加强水资源调度管理。开展城镇后备水源建设，大力开发利用非常规水源，提高水资源的利用效率和效益。</w:t>
                  </w:r>
                </w:p>
              </w:tc>
              <w:tc>
                <w:tcPr>
                  <w:tcW w:w="962" w:type="pct"/>
                  <w:vAlign w:val="center"/>
                </w:tcPr>
                <w:p w14:paraId="31A07045">
                  <w:pPr>
                    <w:pStyle w:val="1720"/>
                    <w:spacing w:line="280" w:lineRule="exact"/>
                    <w:ind w:firstLine="0" w:firstLineChars="0"/>
                    <w:jc w:val="center"/>
                    <w:rPr>
                      <w:rFonts w:ascii="Times New Roman" w:hAnsi="Times New Roman"/>
                      <w:bCs/>
                      <w:snapToGrid/>
                      <w:szCs w:val="21"/>
                    </w:rPr>
                  </w:pPr>
                  <w:r>
                    <w:rPr>
                      <w:rFonts w:ascii="Times New Roman" w:hAnsi="Times New Roman"/>
                      <w:bCs/>
                      <w:snapToGrid/>
                      <w:szCs w:val="21"/>
                    </w:rPr>
                    <w:t>1、项目不在地下水禁止开采区、地下水限制开采区；2、项目不涉及3、项目不在地下水严重超采地区，</w:t>
                  </w:r>
                  <w:r>
                    <w:rPr>
                      <w:rFonts w:ascii="Times New Roman" w:hAnsi="Times New Roman"/>
                      <w:szCs w:val="21"/>
                    </w:rPr>
                    <w:t>用水由现有供水管网提供，用水量较小</w:t>
                  </w:r>
                </w:p>
              </w:tc>
              <w:tc>
                <w:tcPr>
                  <w:tcW w:w="276" w:type="pct"/>
                  <w:vAlign w:val="center"/>
                </w:tcPr>
                <w:p w14:paraId="72FFE4F3">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1647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continue"/>
                  <w:vAlign w:val="center"/>
                </w:tcPr>
                <w:p w14:paraId="21B9C121">
                  <w:pPr>
                    <w:pStyle w:val="135"/>
                    <w:tabs>
                      <w:tab w:val="center" w:pos="4153"/>
                      <w:tab w:val="right" w:pos="8306"/>
                    </w:tabs>
                    <w:spacing w:beforeLines="0" w:afterLines="0" w:line="280" w:lineRule="exact"/>
                    <w:ind w:firstLine="0" w:firstLineChars="0"/>
                    <w:rPr>
                      <w:rFonts w:ascii="Times New Roman"/>
                      <w:szCs w:val="21"/>
                    </w:rPr>
                  </w:pPr>
                </w:p>
              </w:tc>
              <w:tc>
                <w:tcPr>
                  <w:tcW w:w="435" w:type="pct"/>
                  <w:vMerge w:val="restart"/>
                  <w:vAlign w:val="center"/>
                </w:tcPr>
                <w:p w14:paraId="6E32CB1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能源</w:t>
                  </w:r>
                </w:p>
              </w:tc>
              <w:tc>
                <w:tcPr>
                  <w:tcW w:w="418" w:type="pct"/>
                  <w:vAlign w:val="center"/>
                </w:tcPr>
                <w:p w14:paraId="2DA5B20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总量和强度要求</w:t>
                  </w:r>
                </w:p>
              </w:tc>
              <w:tc>
                <w:tcPr>
                  <w:tcW w:w="2632" w:type="pct"/>
                  <w:vAlign w:val="center"/>
                </w:tcPr>
                <w:p w14:paraId="48ABA8CF">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到2025年，全市单位地区生产总值能耗、煤炭消费量比2020年分别下降19%和10%；非化石能源占能源消费总量比重达到1.3％左右。</w:t>
                  </w:r>
                </w:p>
              </w:tc>
              <w:tc>
                <w:tcPr>
                  <w:tcW w:w="962" w:type="pct"/>
                  <w:vAlign w:val="center"/>
                </w:tcPr>
                <w:p w14:paraId="7C77E71C">
                  <w:pPr>
                    <w:pStyle w:val="1720"/>
                    <w:spacing w:line="280" w:lineRule="exact"/>
                    <w:ind w:firstLine="0" w:firstLineChars="0"/>
                    <w:jc w:val="center"/>
                    <w:rPr>
                      <w:rFonts w:ascii="Times New Roman" w:hAnsi="Times New Roman"/>
                      <w:bCs/>
                      <w:snapToGrid/>
                      <w:szCs w:val="21"/>
                    </w:rPr>
                  </w:pPr>
                  <w:r>
                    <w:rPr>
                      <w:rFonts w:ascii="Times New Roman" w:hAnsi="Times New Roman"/>
                      <w:szCs w:val="21"/>
                    </w:rPr>
                    <w:t>不涉及</w:t>
                  </w:r>
                </w:p>
              </w:tc>
              <w:tc>
                <w:tcPr>
                  <w:tcW w:w="276" w:type="pct"/>
                  <w:vAlign w:val="center"/>
                </w:tcPr>
                <w:p w14:paraId="1EEA1C2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w:t>
                  </w:r>
                </w:p>
              </w:tc>
            </w:tr>
            <w:tr w14:paraId="5498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continue"/>
                  <w:vAlign w:val="center"/>
                </w:tcPr>
                <w:p w14:paraId="5991BEDE">
                  <w:pPr>
                    <w:pStyle w:val="135"/>
                    <w:tabs>
                      <w:tab w:val="center" w:pos="4153"/>
                      <w:tab w:val="right" w:pos="8306"/>
                    </w:tabs>
                    <w:spacing w:beforeLines="0" w:afterLines="0" w:line="280" w:lineRule="exact"/>
                    <w:ind w:firstLine="0" w:firstLineChars="0"/>
                    <w:rPr>
                      <w:rFonts w:ascii="Times New Roman"/>
                      <w:szCs w:val="21"/>
                    </w:rPr>
                  </w:pPr>
                </w:p>
              </w:tc>
              <w:tc>
                <w:tcPr>
                  <w:tcW w:w="435" w:type="pct"/>
                  <w:vMerge w:val="continue"/>
                  <w:vAlign w:val="center"/>
                </w:tcPr>
                <w:p w14:paraId="4754351F">
                  <w:pPr>
                    <w:pStyle w:val="135"/>
                    <w:tabs>
                      <w:tab w:val="center" w:pos="4153"/>
                      <w:tab w:val="right" w:pos="8306"/>
                    </w:tabs>
                    <w:spacing w:beforeLines="0" w:afterLines="0" w:line="280" w:lineRule="exact"/>
                    <w:ind w:firstLine="0" w:firstLineChars="0"/>
                    <w:rPr>
                      <w:rFonts w:ascii="Times New Roman"/>
                      <w:szCs w:val="21"/>
                    </w:rPr>
                  </w:pPr>
                </w:p>
              </w:tc>
              <w:tc>
                <w:tcPr>
                  <w:tcW w:w="418" w:type="pct"/>
                  <w:vAlign w:val="center"/>
                </w:tcPr>
                <w:p w14:paraId="0486C460">
                  <w:pPr>
                    <w:pStyle w:val="135"/>
                    <w:tabs>
                      <w:tab w:val="center" w:pos="4153"/>
                      <w:tab w:val="right" w:pos="8306"/>
                    </w:tabs>
                    <w:spacing w:beforeLines="0" w:afterLines="0" w:line="280" w:lineRule="exact"/>
                    <w:ind w:firstLine="0" w:firstLineChars="0"/>
                    <w:rPr>
                      <w:rFonts w:ascii="Times New Roman"/>
                      <w:szCs w:val="21"/>
                    </w:rPr>
                  </w:pPr>
                  <w:bookmarkStart w:id="10" w:name="_Toc31915"/>
                  <w:bookmarkStart w:id="11" w:name="_Toc26862"/>
                  <w:bookmarkStart w:id="12" w:name="_Toc15180"/>
                  <w:r>
                    <w:rPr>
                      <w:rFonts w:ascii="Times New Roman"/>
                      <w:szCs w:val="21"/>
                    </w:rPr>
                    <w:t>资源利用</w:t>
                  </w:r>
                  <w:bookmarkEnd w:id="10"/>
                  <w:bookmarkEnd w:id="11"/>
                  <w:bookmarkEnd w:id="12"/>
                  <w:r>
                    <w:rPr>
                      <w:rFonts w:ascii="Times New Roman"/>
                      <w:szCs w:val="21"/>
                    </w:rPr>
                    <w:t>效率要求</w:t>
                  </w:r>
                </w:p>
              </w:tc>
              <w:tc>
                <w:tcPr>
                  <w:tcW w:w="2632" w:type="pct"/>
                  <w:vAlign w:val="center"/>
                </w:tcPr>
                <w:p w14:paraId="41284FBF">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禁燃区内不得新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仍未达到大气污染物排放标准的，应当停止使用。禁燃区内禁止原煤散烧。</w:t>
                  </w:r>
                </w:p>
                <w:p w14:paraId="4288270E">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禁燃区内禁止销售高污染燃料；禁止燃用煤炭及其制品（原料煤和发电、集中供热等具备高效污染治理设施企业用煤除外）；石油焦、油页岩、原油、重油、渣油、煤焦油；非专用锅炉或未配置高效除尘设施的专用锅炉燃用的生物质成型燃料等高污染燃料。</w:t>
                  </w:r>
                </w:p>
                <w:p w14:paraId="7C4F27AA">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3、新建项目禁止配套建设自备燃煤电站。除热电联产外，禁止审批新建燃煤发电项目，现有多台燃煤机组装机容量合计达到国家规定要求的，可以按照煤炭等量替代的原则建设为大容量燃煤机组。</w:t>
                  </w:r>
                </w:p>
                <w:p w14:paraId="03B18DF6">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4、对以煤、石油焦、渣油、重油等为燃料的工业炉窑，加快使用清洁低碳能源以及利用工厂余热、电厂热力等进行替代，全市禁止掺烧高硫石油焦（硫含量大于3%）。玻璃行业全面禁止掺烧高硫石油焦。</w:t>
                  </w:r>
                </w:p>
                <w:p w14:paraId="4D9FCABE">
                  <w:pPr>
                    <w:pStyle w:val="1737"/>
                    <w:widowControl w:val="0"/>
                    <w:kinsoku/>
                    <w:autoSpaceDE/>
                    <w:autoSpaceDN/>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钢铁行业按期完成1000立方米以下高炉、100吨以下转炉升级改造，大力推广高炉富氧喷煤、大球团比等先进冶炼工艺技术，探索推进气基竖炉直接还原炼铁、熔融还原炼铁、富氢燃气炼铁积极推进全废钢电炉工艺，有序实施短流程炼钢改造。焦化行业加快高效精馏系统、高温高压干熄焦等节能技术推广应用。推动工业窑炉、油机、压缩机等重点用能设备进行系统节能改造。</w:t>
                  </w:r>
                </w:p>
              </w:tc>
              <w:tc>
                <w:tcPr>
                  <w:tcW w:w="962" w:type="pct"/>
                  <w:vAlign w:val="center"/>
                </w:tcPr>
                <w:p w14:paraId="0631B398">
                  <w:pPr>
                    <w:pStyle w:val="1720"/>
                    <w:spacing w:line="280" w:lineRule="exact"/>
                    <w:ind w:firstLine="0" w:firstLineChars="0"/>
                    <w:jc w:val="center"/>
                    <w:rPr>
                      <w:rFonts w:ascii="Times New Roman" w:hAnsi="Times New Roman"/>
                      <w:bCs/>
                      <w:snapToGrid/>
                      <w:szCs w:val="21"/>
                    </w:rPr>
                  </w:pPr>
                  <w:r>
                    <w:rPr>
                      <w:rFonts w:ascii="Times New Roman" w:hAnsi="Times New Roman"/>
                      <w:bCs/>
                      <w:snapToGrid/>
                      <w:szCs w:val="21"/>
                    </w:rPr>
                    <w:t>1、项目锅炉燃料由煤炭改为生物质成型燃料；2、项目不在禁燃区；3、项目为</w:t>
                  </w:r>
                  <w:r>
                    <w:rPr>
                      <w:rFonts w:ascii="Times New Roman" w:hAnsi="Times New Roman"/>
                      <w:kern w:val="0"/>
                      <w:szCs w:val="21"/>
                    </w:rPr>
                    <w:t>蒸汽锅炉技术改造项目，</w:t>
                  </w:r>
                  <w:r>
                    <w:rPr>
                      <w:rFonts w:ascii="Times New Roman" w:hAnsi="Times New Roman"/>
                      <w:bCs/>
                      <w:snapToGrid/>
                      <w:szCs w:val="21"/>
                    </w:rPr>
                    <w:t>不涉及新建燃煤电站；4、项目不涉及；5、项目不涉及</w:t>
                  </w:r>
                </w:p>
              </w:tc>
              <w:tc>
                <w:tcPr>
                  <w:tcW w:w="276" w:type="pct"/>
                  <w:vAlign w:val="center"/>
                </w:tcPr>
                <w:p w14:paraId="3BC3762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076C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continue"/>
                  <w:vAlign w:val="center"/>
                </w:tcPr>
                <w:p w14:paraId="00881879">
                  <w:pPr>
                    <w:pStyle w:val="135"/>
                    <w:tabs>
                      <w:tab w:val="center" w:pos="4153"/>
                      <w:tab w:val="right" w:pos="8306"/>
                    </w:tabs>
                    <w:spacing w:beforeLines="0" w:afterLines="0" w:line="280" w:lineRule="exact"/>
                    <w:ind w:firstLine="0" w:firstLineChars="0"/>
                    <w:rPr>
                      <w:rFonts w:ascii="Times New Roman"/>
                      <w:szCs w:val="21"/>
                    </w:rPr>
                  </w:pPr>
                </w:p>
              </w:tc>
              <w:tc>
                <w:tcPr>
                  <w:tcW w:w="435" w:type="pct"/>
                  <w:vAlign w:val="center"/>
                </w:tcPr>
                <w:p w14:paraId="001F94D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岸线资源</w:t>
                  </w:r>
                </w:p>
              </w:tc>
              <w:tc>
                <w:tcPr>
                  <w:tcW w:w="418" w:type="pct"/>
                  <w:vAlign w:val="center"/>
                </w:tcPr>
                <w:p w14:paraId="569E4031">
                  <w:pPr>
                    <w:pStyle w:val="135"/>
                    <w:tabs>
                      <w:tab w:val="center" w:pos="4153"/>
                      <w:tab w:val="right" w:pos="8306"/>
                    </w:tabs>
                    <w:spacing w:beforeLines="0" w:afterLines="0" w:line="280" w:lineRule="exact"/>
                    <w:ind w:firstLine="0" w:firstLineChars="0"/>
                    <w:rPr>
                      <w:rFonts w:ascii="Times New Roman"/>
                      <w:szCs w:val="21"/>
                    </w:rPr>
                  </w:pPr>
                  <w:bookmarkStart w:id="13" w:name="_Toc10715"/>
                  <w:bookmarkStart w:id="14" w:name="_Toc5525"/>
                  <w:bookmarkStart w:id="15" w:name="_Toc6333"/>
                  <w:r>
                    <w:rPr>
                      <w:rFonts w:ascii="Times New Roman"/>
                      <w:szCs w:val="21"/>
                    </w:rPr>
                    <w:t>资源利用</w:t>
                  </w:r>
                  <w:bookmarkEnd w:id="13"/>
                  <w:bookmarkEnd w:id="14"/>
                  <w:bookmarkEnd w:id="15"/>
                  <w:r>
                    <w:rPr>
                      <w:rFonts w:ascii="Times New Roman"/>
                      <w:szCs w:val="21"/>
                    </w:rPr>
                    <w:t>效率要求</w:t>
                  </w:r>
                </w:p>
              </w:tc>
              <w:tc>
                <w:tcPr>
                  <w:tcW w:w="2632" w:type="pct"/>
                  <w:vAlign w:val="center"/>
                </w:tcPr>
                <w:p w14:paraId="10118AB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1、除国防安全需要外，禁止在严格保护岸线的保护范围内构建永久性建筑物、围填海、开采海砂、设置排污口等损害海岸地形地貌和生态环境的活动。</w:t>
                  </w:r>
                </w:p>
                <w:p w14:paraId="0C02E2E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2、限制开发岸线严格控制改变海岸自然形态和影响海岸生态功能的开发利用活动，预留未来发展空间，严格海域使用审批。</w:t>
                  </w:r>
                </w:p>
                <w:p w14:paraId="65C669CA">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3、优化利用岸线应集中布局确需占用海岸线的建设项目，严格控制占用岸线长度，提高投资强度和利用效率，优化海岸线开发利用格局。</w:t>
                  </w:r>
                </w:p>
                <w:p w14:paraId="07D54FF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严格限制建设项目占用自然岸线，确需占用自然岸线的建设项目应严格进行论证和审批。海域使用论证报告应明确提出占用自然岸线的必要性与合理性结论。不能满足自然岸线保有率管控目标和要求的建设项目用海不予批准。</w:t>
                  </w:r>
                </w:p>
              </w:tc>
              <w:tc>
                <w:tcPr>
                  <w:tcW w:w="962" w:type="pct"/>
                  <w:vAlign w:val="center"/>
                </w:tcPr>
                <w:p w14:paraId="1D6A5C14">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项目不涉及岸线资源</w:t>
                  </w:r>
                </w:p>
              </w:tc>
              <w:tc>
                <w:tcPr>
                  <w:tcW w:w="276" w:type="pct"/>
                  <w:vAlign w:val="center"/>
                </w:tcPr>
                <w:p w14:paraId="145B2377">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r w14:paraId="47E0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vMerge w:val="continue"/>
                  <w:vAlign w:val="center"/>
                </w:tcPr>
                <w:p w14:paraId="6028052A">
                  <w:pPr>
                    <w:pStyle w:val="135"/>
                    <w:tabs>
                      <w:tab w:val="center" w:pos="4153"/>
                      <w:tab w:val="right" w:pos="8306"/>
                    </w:tabs>
                    <w:spacing w:beforeLines="0" w:afterLines="0" w:line="280" w:lineRule="exact"/>
                    <w:ind w:firstLine="0" w:firstLineChars="0"/>
                    <w:rPr>
                      <w:rFonts w:ascii="Times New Roman"/>
                      <w:szCs w:val="21"/>
                    </w:rPr>
                  </w:pPr>
                </w:p>
              </w:tc>
              <w:tc>
                <w:tcPr>
                  <w:tcW w:w="435" w:type="pct"/>
                  <w:vAlign w:val="center"/>
                </w:tcPr>
                <w:p w14:paraId="7A5B0215">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土地资源</w:t>
                  </w:r>
                </w:p>
              </w:tc>
              <w:tc>
                <w:tcPr>
                  <w:tcW w:w="418" w:type="pct"/>
                  <w:vAlign w:val="center"/>
                </w:tcPr>
                <w:p w14:paraId="106BDA11">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资源利用效率要求</w:t>
                  </w:r>
                </w:p>
              </w:tc>
              <w:tc>
                <w:tcPr>
                  <w:tcW w:w="2632" w:type="pct"/>
                  <w:vAlign w:val="center"/>
                </w:tcPr>
                <w:p w14:paraId="14996A29">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1、不得擅自突破城镇建设用地规模和城镇开发边界扩展倍数，严禁违反法律和规划开展用地用海审批。</w:t>
                  </w:r>
                </w:p>
                <w:p w14:paraId="5C8A7245">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2、城镇开发边界外不得进行城镇集中建设，不得规划建设各类开发区和产业园区，不得规划城镇居住用地。</w:t>
                  </w:r>
                </w:p>
              </w:tc>
              <w:tc>
                <w:tcPr>
                  <w:tcW w:w="962" w:type="pct"/>
                  <w:vAlign w:val="center"/>
                </w:tcPr>
                <w:p w14:paraId="464EB6EE">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sz w:val="21"/>
                      <w:szCs w:val="21"/>
                      <w:lang w:eastAsia="zh-CN"/>
                    </w:rPr>
                    <w:t>项目位于迁安市上射雁庄镇北晒甲营村北，公司现有厂区内，项目占地类型为建设用地，不新增占地</w:t>
                  </w:r>
                  <w:r>
                    <w:rPr>
                      <w:rFonts w:ascii="Times New Roman" w:hAnsi="Times New Roman" w:cs="Times New Roman"/>
                      <w:color w:val="auto"/>
                      <w:sz w:val="21"/>
                      <w:szCs w:val="21"/>
                      <w:lang w:eastAsia="zh-CN"/>
                    </w:rPr>
                    <w:t>，不存在突破城镇建设用地规模和城镇开发边界</w:t>
                  </w:r>
                </w:p>
              </w:tc>
              <w:tc>
                <w:tcPr>
                  <w:tcW w:w="276" w:type="pct"/>
                  <w:vAlign w:val="center"/>
                </w:tcPr>
                <w:p w14:paraId="54CC9796">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bl>
          <w:p w14:paraId="7D70ADF6">
            <w:pPr>
              <w:ind w:firstLine="422"/>
              <w:jc w:val="center"/>
              <w:rPr>
                <w:b/>
              </w:rPr>
            </w:pPr>
            <w:r>
              <w:rPr>
                <w:b/>
              </w:rPr>
              <w:t>表1-</w:t>
            </w:r>
            <w:r>
              <w:rPr>
                <w:rFonts w:hint="eastAsia"/>
                <w:b/>
                <w:lang w:val="en-US" w:eastAsia="zh-CN"/>
              </w:rPr>
              <w:t>9</w:t>
            </w:r>
            <w:r>
              <w:rPr>
                <w:b/>
              </w:rPr>
              <w:t xml:space="preserve">    项目与全市产业总体管控要求符合性分析</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622"/>
              <w:gridCol w:w="5029"/>
              <w:gridCol w:w="1187"/>
              <w:gridCol w:w="387"/>
            </w:tblGrid>
            <w:tr w14:paraId="162F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blHeader/>
              </w:trPr>
              <w:tc>
                <w:tcPr>
                  <w:tcW w:w="276" w:type="pct"/>
                  <w:vAlign w:val="center"/>
                </w:tcPr>
                <w:p w14:paraId="66CEC21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要素属性</w:t>
                  </w:r>
                </w:p>
              </w:tc>
              <w:tc>
                <w:tcPr>
                  <w:tcW w:w="407" w:type="pct"/>
                  <w:vAlign w:val="center"/>
                </w:tcPr>
                <w:p w14:paraId="24F97CDF">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管控类别</w:t>
                  </w:r>
                </w:p>
              </w:tc>
              <w:tc>
                <w:tcPr>
                  <w:tcW w:w="3285" w:type="pct"/>
                  <w:vAlign w:val="center"/>
                </w:tcPr>
                <w:p w14:paraId="1238428B">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管控要求</w:t>
                  </w:r>
                </w:p>
              </w:tc>
              <w:tc>
                <w:tcPr>
                  <w:tcW w:w="775" w:type="pct"/>
                  <w:vAlign w:val="center"/>
                </w:tcPr>
                <w:p w14:paraId="135D8592">
                  <w:pPr>
                    <w:pStyle w:val="135"/>
                    <w:tabs>
                      <w:tab w:val="center" w:pos="4153"/>
                      <w:tab w:val="right" w:pos="8306"/>
                    </w:tabs>
                    <w:spacing w:beforeLines="0" w:afterLines="0" w:line="280" w:lineRule="exact"/>
                    <w:ind w:firstLine="0" w:firstLineChars="0"/>
                    <w:rPr>
                      <w:rFonts w:ascii="Times New Roman"/>
                      <w:szCs w:val="21"/>
                      <w:lang w:val="zh-TW"/>
                    </w:rPr>
                  </w:pPr>
                  <w:r>
                    <w:rPr>
                      <w:rFonts w:ascii="Times New Roman"/>
                      <w:szCs w:val="21"/>
                    </w:rPr>
                    <w:t>项目情况</w:t>
                  </w:r>
                </w:p>
              </w:tc>
              <w:tc>
                <w:tcPr>
                  <w:tcW w:w="253" w:type="pct"/>
                  <w:vAlign w:val="center"/>
                </w:tcPr>
                <w:p w14:paraId="05D9F8ED">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符合性</w:t>
                  </w:r>
                </w:p>
              </w:tc>
            </w:tr>
            <w:tr w14:paraId="4BDE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276" w:type="pct"/>
                  <w:vAlign w:val="center"/>
                </w:tcPr>
                <w:p w14:paraId="2F155733">
                  <w:pPr>
                    <w:pStyle w:val="135"/>
                    <w:tabs>
                      <w:tab w:val="center" w:pos="4153"/>
                      <w:tab w:val="right" w:pos="8306"/>
                    </w:tabs>
                    <w:adjustRightInd/>
                    <w:snapToGrid/>
                    <w:spacing w:beforeLines="0" w:afterLines="0" w:line="280" w:lineRule="exact"/>
                    <w:ind w:firstLine="0" w:firstLineChars="0"/>
                    <w:rPr>
                      <w:rFonts w:ascii="Times New Roman"/>
                      <w:szCs w:val="21"/>
                    </w:rPr>
                  </w:pPr>
                  <w:r>
                    <w:rPr>
                      <w:rFonts w:ascii="Times New Roman"/>
                      <w:szCs w:val="21"/>
                    </w:rPr>
                    <w:t>产业总体布局要求</w:t>
                  </w:r>
                </w:p>
              </w:tc>
              <w:tc>
                <w:tcPr>
                  <w:tcW w:w="407" w:type="pct"/>
                  <w:vAlign w:val="center"/>
                </w:tcPr>
                <w:p w14:paraId="60BEFBB1">
                  <w:pPr>
                    <w:pStyle w:val="135"/>
                    <w:tabs>
                      <w:tab w:val="center" w:pos="4153"/>
                      <w:tab w:val="right" w:pos="8306"/>
                    </w:tabs>
                    <w:adjustRightInd/>
                    <w:snapToGrid/>
                    <w:spacing w:beforeLines="0" w:afterLines="0" w:line="280" w:lineRule="exact"/>
                    <w:ind w:firstLine="0" w:firstLineChars="0"/>
                    <w:rPr>
                      <w:rFonts w:ascii="Times New Roman"/>
                      <w:szCs w:val="21"/>
                    </w:rPr>
                  </w:pPr>
                  <w:r>
                    <w:rPr>
                      <w:rFonts w:ascii="Times New Roman"/>
                      <w:szCs w:val="21"/>
                    </w:rPr>
                    <w:t>空间布局约束</w:t>
                  </w:r>
                </w:p>
              </w:tc>
              <w:tc>
                <w:tcPr>
                  <w:tcW w:w="3285" w:type="pct"/>
                  <w:vAlign w:val="center"/>
                </w:tcPr>
                <w:p w14:paraId="19CAB009">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1、严格执行《产业结构调整指导目录》《市场准入负面清单》《河北省禁止投资的产业目录》相关要求。</w:t>
                  </w:r>
                </w:p>
                <w:p w14:paraId="0FD010F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2、严格执行国家产业政策和准入标准，实行生态环境准入清单制度，禁止新建、扩建高污染项目，严格控制高耗能、高排放项目准入。新建、改建和扩建项目按照相关规定实行减量置换或者等量置换。</w:t>
                  </w:r>
                </w:p>
                <w:p w14:paraId="3C281A2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3、禁止投资钢铁冶炼、水泥、电解铝、平板玻璃等产能严重过剩行业和炼焦、有色、电石、铁合金等新增产能项目。</w:t>
                  </w:r>
                </w:p>
                <w:p w14:paraId="697FB05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4、上一年度环境空气质量年平均浓度不达标的城市、水环境质量未达到要求的市县，相关污染物应按照建设项目所需替代的主要污染物排放总量指标的2倍进行削减替代（燃煤发电机组大气污染物排放浓度基本达到燃气轮机组排放限值的除外）。</w:t>
                  </w:r>
                </w:p>
                <w:p w14:paraId="629BFA1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5、以水泥、平板玻璃、焦化、化工、制药等行业为重点，加快城市建成区重污染企业搬迁改造或关闭退出，县城和主要城镇建成区的重污染企业逐步实施退城搬迁。对不符合国家产业政策、不符合当地产业布局规划的分散燃煤（燃重油等）炉窑，鼓励搬迁入园并进行集中治理，推进治理装备升级改造，建设规模化和集约化工业企业。</w:t>
                  </w:r>
                </w:p>
                <w:p w14:paraId="14D5A543">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6、在优先保护类耕地集中区域严格控制新建有色金属冶炼、石油加工、化工、焦化、电镀、制革、铅蓄电池等行业企业，防止对耕地造成污染。</w:t>
                  </w:r>
                </w:p>
                <w:p w14:paraId="6331C69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7、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079B909B">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8、鼓励钢铁冶炼项目建设依托具备条件的现有钢铁冶炼生产厂区集聚发展，在现有厂区建设钢铁冶炼项目没有粗钢产能建设规模限制要求。对确有必要新选址（指不能与现有生产厂区共用公辅设施，下同）建设的钢铁冶炼项目粗钢产能规模要求如下：沿海地区（指拥有海岸线的设区市）不低于2000万吨/年（允许分两期建设，5年内全部建成，一期不低于1000万吨/年）。</w:t>
                  </w:r>
                </w:p>
                <w:p w14:paraId="76073B4F">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9、严格规范危化品管理，逐步退出人口聚集区内危化品的生产、储存、加工机构，加快实施重污染企业搬迁；加强居住区生态环境防护，建设封闭式石化园区，严格控制危化品仓储基地、运输路径等，减少对居民生活影响。</w:t>
                  </w:r>
                </w:p>
                <w:p w14:paraId="0E7B3DF6">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10、严格控制尿素、磷铵、电石、烧碱、聚氯乙烯、纯碱、黄磷等过剩行业新增产能，相关部门和机构不得违规办理土地（海域）供应、能评、环评和新增授信等业务，对符合政策要求的先进工艺改造提升项目应实行等量或减量置换。有序推进曹妃甸石化产业基地建设。未纳入《石化产业规划布局方案》的新建炼化项目一律不得建设。强化安全卫生防护距离和规划环评约束，不符合要求的化工园区、化工品储存项目要关闭退出，危险化学品生产企业搬迁改造及新建化工项目必须进入规范化工园区。</w:t>
                  </w:r>
                </w:p>
                <w:p w14:paraId="2904CE60">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11、逐步淘汰180平方米以下烧结机，逐步淘汰平面步进式烧结机，按照有关规定改造升级为大型带式烧结机；禁止新建球团竖炉，现有球团竖炉炉役到期不得大修，加快推动以链篦机-回转窑或带式焙烧机工艺取代球团竖炉工艺，鼓励企业之间通过合资合作方式建设大型链篦机-回转窑、带式焙烧机；加快推动以密闭皮带机取代汽车转运厂内大宗物料。</w:t>
                  </w:r>
                </w:p>
                <w:p w14:paraId="386E01B5">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12、技术装备全面升级，高炉逐步达到1000立方米及以上、转炉逐步达到100吨及以上、烧结机逐步达到180平方米烧结机及以上。严格按照国家规定的产能减量置换政策实施改造升级，坚决杜绝借改造升级之机变相扩大生产能力；推广“一罐到底”工艺或采用鱼雷罐车运输铁水。</w:t>
                  </w:r>
                </w:p>
                <w:p w14:paraId="6F444582">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13、尚未配备脱硫装置的球团竖炉，立即停产淘汰，不再予以改造；烧结厂房实现全封闭。</w:t>
                  </w:r>
                </w:p>
                <w:p w14:paraId="292B7461">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14、严禁备案和新建扩大产能的水泥熟料、平板玻璃项目。确有必要新建的，必须制定产能置换方案，实施产能置换。用于产能置换的生产线，必须在建设项目投产前关停并完成拆除退出。</w:t>
                  </w:r>
                </w:p>
                <w:p w14:paraId="031C734D">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15、引导和支持优势水泥熟料企业开展对单独粉磨企业的整合。</w:t>
                  </w:r>
                </w:p>
                <w:p w14:paraId="757FFE14">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16、平板玻璃行业生产布局应满足《平板玻璃行业规范条件》要求。</w:t>
                  </w:r>
                </w:p>
                <w:p w14:paraId="4A432C72">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17、严格控制矿产资源开采总量，重点压减与煤炭、水泥、玻璃等过剩产能行业配套的矿产资源开采总量。停止新批石膏矿项目、平原区煤炭开发项目。暂停新增生产能力的产能过剩矿产开发项目审批，已有矿山暂停扩大矿区范围审批。暂停新上露天矿产开发项目审批，已有</w:t>
                  </w:r>
                  <w:bookmarkStart w:id="16" w:name="OLE_LINK5"/>
                  <w:r>
                    <w:rPr>
                      <w:rFonts w:ascii="Times New Roman" w:hAnsi="Times New Roman" w:cs="Times New Roman"/>
                      <w:color w:val="auto"/>
                      <w:sz w:val="21"/>
                      <w:szCs w:val="21"/>
                      <w:lang w:eastAsia="zh-CN"/>
                    </w:rPr>
                    <w:t>露天矿山暂停扩大矿区范围审</w:t>
                  </w:r>
                  <w:bookmarkEnd w:id="16"/>
                  <w:r>
                    <w:rPr>
                      <w:rFonts w:ascii="Times New Roman" w:hAnsi="Times New Roman" w:cs="Times New Roman"/>
                      <w:color w:val="auto"/>
                      <w:sz w:val="21"/>
                      <w:szCs w:val="21"/>
                      <w:lang w:eastAsia="zh-CN"/>
                    </w:rPr>
                    <w:t>批。暂停新上达不到工业品位的铁矿开发项目审批。做好矿区开发生态环境影响评估论证，论证不通过，一律禁止开发。</w:t>
                  </w:r>
                </w:p>
                <w:p w14:paraId="0E0CE077">
                  <w:pPr>
                    <w:pStyle w:val="1737"/>
                    <w:widowControl w:val="0"/>
                    <w:kinsoku/>
                    <w:autoSpaceDE/>
                    <w:autoSpaceDN/>
                    <w:adjustRightInd/>
                    <w:snapToGrid/>
                    <w:spacing w:line="280" w:lineRule="exact"/>
                    <w:ind w:firstLine="0" w:firstLineChars="0"/>
                    <w:jc w:val="center"/>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18、实施矿山关闭和停批。依法关闭严重破坏生态环境和严重浪费水资源的矿山；依法关闭列入煤炭去产能计划的煤矿；依法关闭限期整改仍达不到生态环境保护要求和环保、安全标准的矿山；依法关闭现有石膏矿和严重污染环境的石灰窑、小建材加工点。</w:t>
                  </w:r>
                </w:p>
              </w:tc>
              <w:tc>
                <w:tcPr>
                  <w:tcW w:w="775" w:type="pct"/>
                  <w:vAlign w:val="center"/>
                </w:tcPr>
                <w:p w14:paraId="1F0C00E9">
                  <w:pPr>
                    <w:pStyle w:val="1720"/>
                    <w:spacing w:line="280" w:lineRule="exact"/>
                    <w:ind w:firstLine="0" w:firstLineChars="0"/>
                    <w:jc w:val="center"/>
                    <w:rPr>
                      <w:rFonts w:ascii="Times New Roman" w:hAnsi="Times New Roman"/>
                      <w:szCs w:val="21"/>
                    </w:rPr>
                  </w:pPr>
                  <w:r>
                    <w:rPr>
                      <w:rFonts w:ascii="Times New Roman" w:hAnsi="Times New Roman"/>
                      <w:szCs w:val="21"/>
                    </w:rPr>
                    <w:t>1、</w:t>
                  </w:r>
                  <w:r>
                    <w:rPr>
                      <w:rFonts w:ascii="Times New Roman" w:hAnsi="Times New Roman"/>
                      <w:kern w:val="0"/>
                      <w:szCs w:val="21"/>
                    </w:rPr>
                    <w:t>对照《产业结构调整指导目录（2024年本）》，项目属于鼓励类</w:t>
                  </w:r>
                  <w:r>
                    <w:rPr>
                      <w:rFonts w:ascii="Times New Roman" w:hAnsi="Times New Roman"/>
                      <w:szCs w:val="21"/>
                    </w:rPr>
                    <w:t>；2、项目严格执行国家产业政策和准入标准，实行生态环境准入清单制度，项目不属于高污染、高耗能、高排放项目；3、项目不涉及；4、本项目不属于重点行业；5、项目不涉及；6、项目不在优先保护类耕地集中区域，本项目为造纸行业的</w:t>
                  </w:r>
                  <w:r>
                    <w:rPr>
                      <w:rFonts w:ascii="Times New Roman" w:hAnsi="Times New Roman"/>
                      <w:kern w:val="0"/>
                      <w:szCs w:val="21"/>
                    </w:rPr>
                    <w:t>蒸汽锅炉技术</w:t>
                  </w:r>
                  <w:r>
                    <w:rPr>
                      <w:rFonts w:ascii="Times New Roman" w:hAnsi="Times New Roman"/>
                      <w:szCs w:val="21"/>
                    </w:rPr>
                    <w:t>改造项目；7、项目不属于“两高”项目；8、项目不涉及；9、项目不涉及；10、项目不涉及；11、项目不涉及；12、项目不涉及；13、项目不涉及；14、项目不涉及；15、项目不涉及；16、项目不涉及；17、项目不涉及；18、项目不涉及。</w:t>
                  </w:r>
                </w:p>
              </w:tc>
              <w:tc>
                <w:tcPr>
                  <w:tcW w:w="253" w:type="pct"/>
                  <w:vAlign w:val="center"/>
                </w:tcPr>
                <w:p w14:paraId="2A8BAFA8">
                  <w:pPr>
                    <w:pStyle w:val="135"/>
                    <w:tabs>
                      <w:tab w:val="center" w:pos="4153"/>
                      <w:tab w:val="right" w:pos="8306"/>
                    </w:tabs>
                    <w:spacing w:beforeLines="0" w:afterLines="0" w:line="280" w:lineRule="exact"/>
                    <w:ind w:firstLine="0" w:firstLineChars="0"/>
                    <w:rPr>
                      <w:rFonts w:ascii="Times New Roman"/>
                      <w:szCs w:val="21"/>
                    </w:rPr>
                  </w:pPr>
                  <w:r>
                    <w:rPr>
                      <w:rFonts w:ascii="Times New Roman"/>
                      <w:szCs w:val="21"/>
                    </w:rPr>
                    <w:t>符合</w:t>
                  </w:r>
                </w:p>
              </w:tc>
            </w:tr>
          </w:tbl>
          <w:p w14:paraId="31AE60A1">
            <w:pPr>
              <w:ind w:firstLine="0" w:firstLineChars="0"/>
              <w:jc w:val="center"/>
              <w:rPr>
                <w:b/>
              </w:rPr>
            </w:pPr>
            <w:r>
              <w:rPr>
                <w:b/>
              </w:rPr>
              <w:t>表1-1</w:t>
            </w:r>
            <w:r>
              <w:rPr>
                <w:rFonts w:hint="eastAsia"/>
                <w:b/>
                <w:lang w:val="en-US" w:eastAsia="zh-CN"/>
              </w:rPr>
              <w:t>0</w:t>
            </w:r>
            <w:r>
              <w:rPr>
                <w:b/>
              </w:rPr>
              <w:t xml:space="preserve">    唐山市生态环境准入清单—陆域环境管控单元生态环境准入清单-迁安市</w:t>
            </w:r>
          </w:p>
          <w:tbl>
            <w:tblPr>
              <w:tblStyle w:val="8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582"/>
              <w:gridCol w:w="893"/>
              <w:gridCol w:w="298"/>
              <w:gridCol w:w="468"/>
              <w:gridCol w:w="423"/>
              <w:gridCol w:w="2268"/>
              <w:gridCol w:w="1814"/>
              <w:gridCol w:w="393"/>
            </w:tblGrid>
            <w:tr w14:paraId="3B55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 w:type="pct"/>
                  <w:tcMar>
                    <w:left w:w="28" w:type="dxa"/>
                    <w:right w:w="28" w:type="dxa"/>
                  </w:tcMar>
                  <w:vAlign w:val="center"/>
                </w:tcPr>
                <w:p w14:paraId="09BDD9A8">
                  <w:pPr>
                    <w:spacing w:line="280" w:lineRule="exact"/>
                    <w:ind w:firstLine="0" w:firstLineChars="0"/>
                    <w:jc w:val="center"/>
                    <w:rPr>
                      <w:snapToGrid w:val="0"/>
                      <w:kern w:val="0"/>
                      <w:sz w:val="18"/>
                      <w:szCs w:val="18"/>
                    </w:rPr>
                  </w:pPr>
                  <w:r>
                    <w:rPr>
                      <w:snapToGrid w:val="0"/>
                      <w:kern w:val="0"/>
                      <w:sz w:val="18"/>
                      <w:szCs w:val="18"/>
                    </w:rPr>
                    <w:t>编号</w:t>
                  </w:r>
                </w:p>
              </w:tc>
              <w:tc>
                <w:tcPr>
                  <w:tcW w:w="380" w:type="pct"/>
                  <w:tcMar>
                    <w:left w:w="28" w:type="dxa"/>
                    <w:right w:w="28" w:type="dxa"/>
                  </w:tcMar>
                  <w:vAlign w:val="center"/>
                </w:tcPr>
                <w:p w14:paraId="5353BB5A">
                  <w:pPr>
                    <w:spacing w:line="280" w:lineRule="exact"/>
                    <w:ind w:firstLine="0" w:firstLineChars="0"/>
                    <w:jc w:val="center"/>
                    <w:rPr>
                      <w:snapToGrid w:val="0"/>
                      <w:kern w:val="0"/>
                      <w:sz w:val="18"/>
                      <w:szCs w:val="18"/>
                    </w:rPr>
                  </w:pPr>
                  <w:r>
                    <w:rPr>
                      <w:snapToGrid w:val="0"/>
                      <w:kern w:val="0"/>
                      <w:sz w:val="18"/>
                      <w:szCs w:val="18"/>
                    </w:rPr>
                    <w:t>区县</w:t>
                  </w:r>
                </w:p>
              </w:tc>
              <w:tc>
                <w:tcPr>
                  <w:tcW w:w="584" w:type="pct"/>
                  <w:tcMar>
                    <w:left w:w="28" w:type="dxa"/>
                    <w:right w:w="28" w:type="dxa"/>
                  </w:tcMar>
                  <w:vAlign w:val="center"/>
                </w:tcPr>
                <w:p w14:paraId="4E4743CF">
                  <w:pPr>
                    <w:spacing w:line="280" w:lineRule="exact"/>
                    <w:ind w:firstLine="0" w:firstLineChars="0"/>
                    <w:jc w:val="center"/>
                    <w:rPr>
                      <w:snapToGrid w:val="0"/>
                      <w:kern w:val="0"/>
                      <w:sz w:val="18"/>
                      <w:szCs w:val="18"/>
                    </w:rPr>
                  </w:pPr>
                  <w:r>
                    <w:rPr>
                      <w:snapToGrid w:val="0"/>
                      <w:kern w:val="0"/>
                      <w:sz w:val="18"/>
                      <w:szCs w:val="18"/>
                    </w:rPr>
                    <w:t>乡镇</w:t>
                  </w:r>
                </w:p>
              </w:tc>
              <w:tc>
                <w:tcPr>
                  <w:tcW w:w="195" w:type="pct"/>
                  <w:tcMar>
                    <w:left w:w="28" w:type="dxa"/>
                    <w:right w:w="28" w:type="dxa"/>
                  </w:tcMar>
                  <w:vAlign w:val="center"/>
                </w:tcPr>
                <w:p w14:paraId="1F014D6B">
                  <w:pPr>
                    <w:spacing w:line="280" w:lineRule="exact"/>
                    <w:ind w:firstLine="0" w:firstLineChars="0"/>
                    <w:jc w:val="center"/>
                    <w:rPr>
                      <w:snapToGrid w:val="0"/>
                      <w:kern w:val="0"/>
                      <w:sz w:val="18"/>
                      <w:szCs w:val="18"/>
                    </w:rPr>
                  </w:pPr>
                  <w:r>
                    <w:rPr>
                      <w:snapToGrid w:val="0"/>
                      <w:kern w:val="0"/>
                      <w:sz w:val="18"/>
                      <w:szCs w:val="18"/>
                    </w:rPr>
                    <w:t>单元类别</w:t>
                  </w:r>
                </w:p>
              </w:tc>
              <w:tc>
                <w:tcPr>
                  <w:tcW w:w="306" w:type="pct"/>
                  <w:tcMar>
                    <w:left w:w="28" w:type="dxa"/>
                    <w:right w:w="28" w:type="dxa"/>
                  </w:tcMar>
                  <w:vAlign w:val="center"/>
                </w:tcPr>
                <w:p w14:paraId="1003C6F5">
                  <w:pPr>
                    <w:spacing w:line="280" w:lineRule="exact"/>
                    <w:ind w:firstLine="0" w:firstLineChars="0"/>
                    <w:jc w:val="center"/>
                    <w:rPr>
                      <w:snapToGrid w:val="0"/>
                      <w:kern w:val="0"/>
                      <w:sz w:val="18"/>
                      <w:szCs w:val="18"/>
                    </w:rPr>
                  </w:pPr>
                  <w:r>
                    <w:rPr>
                      <w:snapToGrid w:val="0"/>
                      <w:kern w:val="0"/>
                      <w:sz w:val="18"/>
                      <w:szCs w:val="18"/>
                    </w:rPr>
                    <w:t>环境要素类别</w:t>
                  </w:r>
                </w:p>
              </w:tc>
              <w:tc>
                <w:tcPr>
                  <w:tcW w:w="277" w:type="pct"/>
                  <w:tcMar>
                    <w:left w:w="28" w:type="dxa"/>
                    <w:right w:w="28" w:type="dxa"/>
                  </w:tcMar>
                  <w:vAlign w:val="center"/>
                </w:tcPr>
                <w:p w14:paraId="7BF46A9C">
                  <w:pPr>
                    <w:spacing w:line="280" w:lineRule="exact"/>
                    <w:ind w:firstLine="0" w:firstLineChars="0"/>
                    <w:jc w:val="center"/>
                    <w:rPr>
                      <w:snapToGrid w:val="0"/>
                      <w:kern w:val="0"/>
                      <w:sz w:val="18"/>
                      <w:szCs w:val="18"/>
                    </w:rPr>
                  </w:pPr>
                  <w:r>
                    <w:rPr>
                      <w:snapToGrid w:val="0"/>
                      <w:kern w:val="0"/>
                      <w:sz w:val="18"/>
                      <w:szCs w:val="18"/>
                    </w:rPr>
                    <w:t>维度</w:t>
                  </w:r>
                </w:p>
              </w:tc>
              <w:tc>
                <w:tcPr>
                  <w:tcW w:w="1483" w:type="pct"/>
                  <w:tcMar>
                    <w:left w:w="28" w:type="dxa"/>
                    <w:right w:w="28" w:type="dxa"/>
                  </w:tcMar>
                  <w:vAlign w:val="center"/>
                </w:tcPr>
                <w:p w14:paraId="6AAAD90E">
                  <w:pPr>
                    <w:spacing w:line="280" w:lineRule="exact"/>
                    <w:ind w:firstLine="0" w:firstLineChars="0"/>
                    <w:jc w:val="center"/>
                    <w:rPr>
                      <w:snapToGrid w:val="0"/>
                      <w:kern w:val="0"/>
                      <w:sz w:val="18"/>
                      <w:szCs w:val="18"/>
                    </w:rPr>
                  </w:pPr>
                  <w:r>
                    <w:rPr>
                      <w:snapToGrid w:val="0"/>
                      <w:kern w:val="0"/>
                      <w:sz w:val="18"/>
                      <w:szCs w:val="18"/>
                    </w:rPr>
                    <w:t>管控措施</w:t>
                  </w:r>
                </w:p>
              </w:tc>
              <w:tc>
                <w:tcPr>
                  <w:tcW w:w="1186" w:type="pct"/>
                  <w:vAlign w:val="center"/>
                </w:tcPr>
                <w:p w14:paraId="3755EDFD">
                  <w:pPr>
                    <w:pStyle w:val="135"/>
                    <w:spacing w:beforeLines="0" w:afterLines="0" w:line="280" w:lineRule="exact"/>
                    <w:ind w:firstLine="0" w:firstLineChars="0"/>
                    <w:rPr>
                      <w:rFonts w:ascii="Times New Roman"/>
                      <w:sz w:val="18"/>
                      <w:szCs w:val="18"/>
                    </w:rPr>
                  </w:pPr>
                  <w:r>
                    <w:rPr>
                      <w:rFonts w:ascii="Times New Roman"/>
                      <w:sz w:val="18"/>
                      <w:szCs w:val="18"/>
                    </w:rPr>
                    <w:t>项目情况</w:t>
                  </w:r>
                </w:p>
              </w:tc>
              <w:tc>
                <w:tcPr>
                  <w:tcW w:w="257" w:type="pct"/>
                  <w:vAlign w:val="center"/>
                </w:tcPr>
                <w:p w14:paraId="7697DF12">
                  <w:pPr>
                    <w:pStyle w:val="135"/>
                    <w:spacing w:beforeLines="0" w:afterLines="0" w:line="280" w:lineRule="exact"/>
                    <w:ind w:firstLine="0" w:firstLineChars="0"/>
                    <w:rPr>
                      <w:rFonts w:ascii="Times New Roman"/>
                      <w:sz w:val="18"/>
                      <w:szCs w:val="18"/>
                    </w:rPr>
                  </w:pPr>
                  <w:r>
                    <w:rPr>
                      <w:rFonts w:ascii="Times New Roman"/>
                      <w:sz w:val="18"/>
                      <w:szCs w:val="18"/>
                    </w:rPr>
                    <w:t>符合性</w:t>
                  </w:r>
                </w:p>
              </w:tc>
            </w:tr>
            <w:tr w14:paraId="36AF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328" w:type="pct"/>
                  <w:vMerge w:val="restart"/>
                  <w:tcMar>
                    <w:left w:w="28" w:type="dxa"/>
                    <w:right w:w="28" w:type="dxa"/>
                  </w:tcMar>
                  <w:vAlign w:val="center"/>
                </w:tcPr>
                <w:p w14:paraId="5ED1724F">
                  <w:pPr>
                    <w:spacing w:line="280" w:lineRule="exact"/>
                    <w:ind w:firstLine="0" w:firstLineChars="0"/>
                    <w:jc w:val="both"/>
                    <w:rPr>
                      <w:snapToGrid w:val="0"/>
                      <w:kern w:val="0"/>
                      <w:sz w:val="18"/>
                      <w:szCs w:val="18"/>
                    </w:rPr>
                  </w:pPr>
                  <w:r>
                    <w:rPr>
                      <w:snapToGrid w:val="0"/>
                      <w:kern w:val="0"/>
                      <w:sz w:val="18"/>
                      <w:szCs w:val="18"/>
                    </w:rPr>
                    <w:t>ZH13028320013</w:t>
                  </w:r>
                </w:p>
              </w:tc>
              <w:tc>
                <w:tcPr>
                  <w:tcW w:w="380" w:type="pct"/>
                  <w:vMerge w:val="restart"/>
                  <w:tcMar>
                    <w:left w:w="28" w:type="dxa"/>
                    <w:right w:w="28" w:type="dxa"/>
                  </w:tcMar>
                  <w:vAlign w:val="center"/>
                </w:tcPr>
                <w:p w14:paraId="241B2182">
                  <w:pPr>
                    <w:spacing w:line="280" w:lineRule="exact"/>
                    <w:ind w:firstLine="0" w:firstLineChars="0"/>
                    <w:jc w:val="both"/>
                    <w:rPr>
                      <w:snapToGrid w:val="0"/>
                      <w:kern w:val="0"/>
                      <w:sz w:val="18"/>
                      <w:szCs w:val="18"/>
                    </w:rPr>
                  </w:pPr>
                  <w:r>
                    <w:rPr>
                      <w:snapToGrid w:val="0"/>
                      <w:kern w:val="0"/>
                      <w:sz w:val="18"/>
                      <w:szCs w:val="18"/>
                    </w:rPr>
                    <w:t>迁安市</w:t>
                  </w:r>
                </w:p>
              </w:tc>
              <w:tc>
                <w:tcPr>
                  <w:tcW w:w="584" w:type="pct"/>
                  <w:vMerge w:val="restart"/>
                  <w:tcMar>
                    <w:left w:w="28" w:type="dxa"/>
                    <w:right w:w="28" w:type="dxa"/>
                  </w:tcMar>
                  <w:vAlign w:val="center"/>
                </w:tcPr>
                <w:p w14:paraId="3FE145C7">
                  <w:pPr>
                    <w:spacing w:line="280" w:lineRule="exact"/>
                    <w:ind w:firstLine="0" w:firstLineChars="0"/>
                    <w:jc w:val="both"/>
                    <w:rPr>
                      <w:snapToGrid w:val="0"/>
                      <w:kern w:val="0"/>
                      <w:sz w:val="18"/>
                      <w:szCs w:val="18"/>
                    </w:rPr>
                  </w:pPr>
                  <w:r>
                    <w:rPr>
                      <w:color w:val="000000"/>
                      <w:kern w:val="0"/>
                      <w:sz w:val="18"/>
                      <w:szCs w:val="18"/>
                      <w:lang w:bidi="ar"/>
                    </w:rPr>
                    <w:t>滨河街道、大崔庄镇、大五里镇、扣庄镇、木厂口镇、沙河驿镇、上射雁庄镇、五重安镇、夏官营镇、兴安街道、阎家店镇、野鸡坨镇、赵店子镇</w:t>
                  </w:r>
                </w:p>
              </w:tc>
              <w:tc>
                <w:tcPr>
                  <w:tcW w:w="195" w:type="pct"/>
                  <w:vMerge w:val="restart"/>
                  <w:tcMar>
                    <w:left w:w="28" w:type="dxa"/>
                    <w:right w:w="28" w:type="dxa"/>
                  </w:tcMar>
                  <w:vAlign w:val="center"/>
                </w:tcPr>
                <w:p w14:paraId="403EBD0F">
                  <w:pPr>
                    <w:spacing w:line="280" w:lineRule="exact"/>
                    <w:ind w:firstLine="0" w:firstLineChars="0"/>
                    <w:jc w:val="both"/>
                    <w:rPr>
                      <w:snapToGrid w:val="0"/>
                      <w:kern w:val="0"/>
                      <w:sz w:val="18"/>
                      <w:szCs w:val="18"/>
                    </w:rPr>
                  </w:pPr>
                  <w:r>
                    <w:rPr>
                      <w:snapToGrid w:val="0"/>
                      <w:kern w:val="0"/>
                      <w:sz w:val="18"/>
                      <w:szCs w:val="18"/>
                    </w:rPr>
                    <w:t>重点管控单元</w:t>
                  </w:r>
                </w:p>
              </w:tc>
              <w:tc>
                <w:tcPr>
                  <w:tcW w:w="306" w:type="pct"/>
                  <w:vMerge w:val="restart"/>
                  <w:tcMar>
                    <w:left w:w="28" w:type="dxa"/>
                    <w:right w:w="28" w:type="dxa"/>
                  </w:tcMar>
                  <w:vAlign w:val="center"/>
                </w:tcPr>
                <w:p w14:paraId="41E7B327">
                  <w:pPr>
                    <w:spacing w:line="280" w:lineRule="exact"/>
                    <w:ind w:firstLine="0" w:firstLineChars="0"/>
                    <w:jc w:val="both"/>
                    <w:rPr>
                      <w:snapToGrid w:val="0"/>
                      <w:kern w:val="0"/>
                      <w:sz w:val="18"/>
                      <w:szCs w:val="18"/>
                    </w:rPr>
                  </w:pPr>
                  <w:r>
                    <w:rPr>
                      <w:color w:val="000000"/>
                      <w:kern w:val="0"/>
                      <w:sz w:val="18"/>
                      <w:szCs w:val="18"/>
                      <w:lang w:bidi="ar"/>
                    </w:rPr>
                    <w:t>地下水污染风险重点管控区</w:t>
                  </w:r>
                </w:p>
              </w:tc>
              <w:tc>
                <w:tcPr>
                  <w:tcW w:w="277" w:type="pct"/>
                  <w:tcMar>
                    <w:left w:w="28" w:type="dxa"/>
                    <w:right w:w="28" w:type="dxa"/>
                  </w:tcMar>
                  <w:vAlign w:val="center"/>
                </w:tcPr>
                <w:p w14:paraId="70D0BCAD">
                  <w:pPr>
                    <w:spacing w:line="280" w:lineRule="exact"/>
                    <w:ind w:firstLine="0" w:firstLineChars="0"/>
                    <w:jc w:val="both"/>
                    <w:rPr>
                      <w:snapToGrid w:val="0"/>
                      <w:kern w:val="0"/>
                      <w:sz w:val="18"/>
                      <w:szCs w:val="18"/>
                    </w:rPr>
                  </w:pPr>
                  <w:r>
                    <w:rPr>
                      <w:snapToGrid w:val="0"/>
                      <w:kern w:val="0"/>
                      <w:sz w:val="18"/>
                      <w:szCs w:val="18"/>
                    </w:rPr>
                    <w:t>空间布局约束</w:t>
                  </w:r>
                </w:p>
              </w:tc>
              <w:tc>
                <w:tcPr>
                  <w:tcW w:w="1483" w:type="pct"/>
                  <w:tcMar>
                    <w:left w:w="28" w:type="dxa"/>
                    <w:right w:w="28" w:type="dxa"/>
                  </w:tcMar>
                  <w:vAlign w:val="center"/>
                </w:tcPr>
                <w:p w14:paraId="30448E2A">
                  <w:pPr>
                    <w:spacing w:line="280" w:lineRule="exact"/>
                    <w:ind w:firstLine="0" w:firstLineChars="0"/>
                    <w:jc w:val="both"/>
                    <w:rPr>
                      <w:snapToGrid w:val="0"/>
                      <w:kern w:val="0"/>
                      <w:sz w:val="18"/>
                      <w:szCs w:val="18"/>
                    </w:rPr>
                  </w:pPr>
                  <w:r>
                    <w:rPr>
                      <w:color w:val="000000"/>
                      <w:kern w:val="0"/>
                      <w:sz w:val="18"/>
                      <w:szCs w:val="18"/>
                      <w:lang w:bidi="ar"/>
                    </w:rPr>
                    <w:t>1、严格执行相关行业企业布局选址要求，禁止在居民区和学校、医院、疗养院、养老院等单位周边新建、改建、扩建可能造成土壤污染的建设项目。2、新建企业原则上均应建在工业集聚区，对认定为化工重点监控点的企业控股并与重点监控点生产场地连接成片的独立法人企业除外。</w:t>
                  </w:r>
                </w:p>
              </w:tc>
              <w:tc>
                <w:tcPr>
                  <w:tcW w:w="1186" w:type="pct"/>
                  <w:vAlign w:val="center"/>
                </w:tcPr>
                <w:p w14:paraId="510EA272">
                  <w:pPr>
                    <w:spacing w:line="280" w:lineRule="exact"/>
                    <w:ind w:firstLine="0" w:firstLineChars="0"/>
                    <w:jc w:val="both"/>
                    <w:rPr>
                      <w:snapToGrid w:val="0"/>
                      <w:kern w:val="0"/>
                      <w:sz w:val="18"/>
                      <w:szCs w:val="18"/>
                    </w:rPr>
                  </w:pPr>
                  <w:r>
                    <w:rPr>
                      <w:snapToGrid w:val="0"/>
                      <w:kern w:val="0"/>
                      <w:sz w:val="18"/>
                      <w:szCs w:val="18"/>
                    </w:rPr>
                    <w:t>项目为</w:t>
                  </w:r>
                  <w:r>
                    <w:rPr>
                      <w:kern w:val="0"/>
                      <w:sz w:val="18"/>
                      <w:szCs w:val="18"/>
                    </w:rPr>
                    <w:t>热力生产和供应业，锅炉燃料为</w:t>
                  </w:r>
                  <w:r>
                    <w:rPr>
                      <w:rFonts w:hint="eastAsia"/>
                      <w:kern w:val="0"/>
                      <w:sz w:val="18"/>
                      <w:szCs w:val="18"/>
                      <w:lang w:val="en-US" w:eastAsia="zh-CN"/>
                    </w:rPr>
                    <w:t>单一</w:t>
                  </w:r>
                  <w:r>
                    <w:rPr>
                      <w:kern w:val="0"/>
                      <w:sz w:val="18"/>
                      <w:szCs w:val="18"/>
                    </w:rPr>
                    <w:t>生物质</w:t>
                  </w:r>
                  <w:r>
                    <w:rPr>
                      <w:rFonts w:hint="eastAsia"/>
                      <w:kern w:val="0"/>
                      <w:sz w:val="18"/>
                      <w:szCs w:val="18"/>
                      <w:lang w:val="en-US" w:eastAsia="zh-CN"/>
                    </w:rPr>
                    <w:t>成型燃料</w:t>
                  </w:r>
                  <w:r>
                    <w:rPr>
                      <w:kern w:val="0"/>
                      <w:sz w:val="18"/>
                      <w:szCs w:val="18"/>
                    </w:rPr>
                    <w:t>，位于迁安市上射雁庄镇北晒甲营村北，公司现有厂区内，项目占地类型为三类工业用地，不新增占地，不涉及基本农田</w:t>
                  </w:r>
                  <w:r>
                    <w:rPr>
                      <w:snapToGrid w:val="0"/>
                      <w:kern w:val="0"/>
                      <w:sz w:val="18"/>
                      <w:szCs w:val="18"/>
                    </w:rPr>
                    <w:t>。</w:t>
                  </w:r>
                </w:p>
              </w:tc>
              <w:tc>
                <w:tcPr>
                  <w:tcW w:w="257" w:type="pct"/>
                  <w:vAlign w:val="center"/>
                </w:tcPr>
                <w:p w14:paraId="397ACA4E">
                  <w:pPr>
                    <w:spacing w:line="280" w:lineRule="exact"/>
                    <w:ind w:firstLine="0" w:firstLineChars="0"/>
                    <w:jc w:val="both"/>
                    <w:rPr>
                      <w:snapToGrid w:val="0"/>
                      <w:kern w:val="0"/>
                      <w:sz w:val="18"/>
                      <w:szCs w:val="18"/>
                    </w:rPr>
                  </w:pPr>
                  <w:r>
                    <w:rPr>
                      <w:snapToGrid w:val="0"/>
                      <w:spacing w:val="-6"/>
                      <w:kern w:val="0"/>
                      <w:sz w:val="18"/>
                      <w:szCs w:val="18"/>
                    </w:rPr>
                    <w:t>符合</w:t>
                  </w:r>
                </w:p>
              </w:tc>
            </w:tr>
            <w:tr w14:paraId="283C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28" w:type="pct"/>
                  <w:vMerge w:val="continue"/>
                  <w:tcMar>
                    <w:left w:w="28" w:type="dxa"/>
                    <w:right w:w="28" w:type="dxa"/>
                  </w:tcMar>
                  <w:vAlign w:val="center"/>
                </w:tcPr>
                <w:p w14:paraId="122A5862">
                  <w:pPr>
                    <w:spacing w:line="280" w:lineRule="exact"/>
                    <w:ind w:firstLine="0" w:firstLineChars="0"/>
                    <w:jc w:val="both"/>
                    <w:rPr>
                      <w:snapToGrid w:val="0"/>
                      <w:kern w:val="0"/>
                      <w:sz w:val="18"/>
                      <w:szCs w:val="18"/>
                    </w:rPr>
                  </w:pPr>
                </w:p>
              </w:tc>
              <w:tc>
                <w:tcPr>
                  <w:tcW w:w="380" w:type="pct"/>
                  <w:vMerge w:val="continue"/>
                  <w:tcMar>
                    <w:left w:w="28" w:type="dxa"/>
                    <w:right w:w="28" w:type="dxa"/>
                  </w:tcMar>
                  <w:vAlign w:val="center"/>
                </w:tcPr>
                <w:p w14:paraId="7D8D54B4">
                  <w:pPr>
                    <w:spacing w:line="280" w:lineRule="exact"/>
                    <w:ind w:firstLine="0" w:firstLineChars="0"/>
                    <w:jc w:val="both"/>
                    <w:rPr>
                      <w:snapToGrid w:val="0"/>
                      <w:kern w:val="0"/>
                      <w:sz w:val="18"/>
                      <w:szCs w:val="18"/>
                    </w:rPr>
                  </w:pPr>
                </w:p>
              </w:tc>
              <w:tc>
                <w:tcPr>
                  <w:tcW w:w="584" w:type="pct"/>
                  <w:vMerge w:val="continue"/>
                  <w:tcMar>
                    <w:left w:w="28" w:type="dxa"/>
                    <w:right w:w="28" w:type="dxa"/>
                  </w:tcMar>
                  <w:vAlign w:val="center"/>
                </w:tcPr>
                <w:p w14:paraId="31F78AEE">
                  <w:pPr>
                    <w:spacing w:line="280" w:lineRule="exact"/>
                    <w:ind w:firstLine="0" w:firstLineChars="0"/>
                    <w:jc w:val="both"/>
                    <w:rPr>
                      <w:snapToGrid w:val="0"/>
                      <w:kern w:val="0"/>
                      <w:sz w:val="18"/>
                      <w:szCs w:val="18"/>
                    </w:rPr>
                  </w:pPr>
                </w:p>
              </w:tc>
              <w:tc>
                <w:tcPr>
                  <w:tcW w:w="195" w:type="pct"/>
                  <w:vMerge w:val="continue"/>
                  <w:tcMar>
                    <w:left w:w="28" w:type="dxa"/>
                    <w:right w:w="28" w:type="dxa"/>
                  </w:tcMar>
                  <w:vAlign w:val="center"/>
                </w:tcPr>
                <w:p w14:paraId="0099AAF3">
                  <w:pPr>
                    <w:spacing w:line="280" w:lineRule="exact"/>
                    <w:ind w:firstLine="0" w:firstLineChars="0"/>
                    <w:jc w:val="both"/>
                    <w:rPr>
                      <w:snapToGrid w:val="0"/>
                      <w:kern w:val="0"/>
                      <w:sz w:val="18"/>
                      <w:szCs w:val="18"/>
                    </w:rPr>
                  </w:pPr>
                </w:p>
              </w:tc>
              <w:tc>
                <w:tcPr>
                  <w:tcW w:w="306" w:type="pct"/>
                  <w:vMerge w:val="continue"/>
                  <w:tcMar>
                    <w:left w:w="28" w:type="dxa"/>
                    <w:right w:w="28" w:type="dxa"/>
                  </w:tcMar>
                  <w:vAlign w:val="center"/>
                </w:tcPr>
                <w:p w14:paraId="223FE1A1">
                  <w:pPr>
                    <w:spacing w:line="280" w:lineRule="exact"/>
                    <w:ind w:firstLine="0" w:firstLineChars="0"/>
                    <w:jc w:val="both"/>
                    <w:rPr>
                      <w:snapToGrid w:val="0"/>
                      <w:kern w:val="0"/>
                      <w:sz w:val="18"/>
                      <w:szCs w:val="18"/>
                    </w:rPr>
                  </w:pPr>
                </w:p>
              </w:tc>
              <w:tc>
                <w:tcPr>
                  <w:tcW w:w="277" w:type="pct"/>
                  <w:tcMar>
                    <w:left w:w="28" w:type="dxa"/>
                    <w:right w:w="28" w:type="dxa"/>
                  </w:tcMar>
                  <w:vAlign w:val="center"/>
                </w:tcPr>
                <w:p w14:paraId="5D0C1B2D">
                  <w:pPr>
                    <w:spacing w:line="280" w:lineRule="exact"/>
                    <w:ind w:firstLine="0" w:firstLineChars="0"/>
                    <w:jc w:val="both"/>
                    <w:rPr>
                      <w:snapToGrid w:val="0"/>
                      <w:spacing w:val="-6"/>
                      <w:kern w:val="0"/>
                      <w:sz w:val="18"/>
                      <w:szCs w:val="18"/>
                    </w:rPr>
                  </w:pPr>
                  <w:r>
                    <w:rPr>
                      <w:snapToGrid w:val="0"/>
                      <w:spacing w:val="-6"/>
                      <w:kern w:val="0"/>
                      <w:sz w:val="18"/>
                      <w:szCs w:val="18"/>
                    </w:rPr>
                    <w:t>污染物排放管控</w:t>
                  </w:r>
                </w:p>
              </w:tc>
              <w:tc>
                <w:tcPr>
                  <w:tcW w:w="1483" w:type="pct"/>
                  <w:tcMar>
                    <w:left w:w="28" w:type="dxa"/>
                    <w:right w:w="28" w:type="dxa"/>
                  </w:tcMar>
                  <w:vAlign w:val="center"/>
                </w:tcPr>
                <w:p w14:paraId="7F0E28BD">
                  <w:pPr>
                    <w:spacing w:line="280" w:lineRule="exact"/>
                    <w:ind w:firstLine="0" w:firstLineChars="0"/>
                    <w:jc w:val="both"/>
                    <w:rPr>
                      <w:color w:val="000000"/>
                      <w:kern w:val="0"/>
                      <w:sz w:val="18"/>
                      <w:szCs w:val="18"/>
                      <w:lang w:bidi="ar"/>
                    </w:rPr>
                  </w:pPr>
                  <w:r>
                    <w:rPr>
                      <w:color w:val="000000"/>
                      <w:kern w:val="0"/>
                      <w:sz w:val="18"/>
                      <w:szCs w:val="18"/>
                      <w:lang w:bidi="ar"/>
                    </w:rPr>
                    <w:t>严格落实总量控制制度，减少重金属污染物排放。新、改、扩建涉重金属重点行业建设项目，污染物排放实施等量或倍量替换。</w:t>
                  </w:r>
                  <w:r>
                    <w:rPr>
                      <w:kern w:val="0"/>
                      <w:sz w:val="18"/>
                      <w:szCs w:val="18"/>
                      <w:lang w:bidi="ar"/>
                    </w:rPr>
                    <w:t xml:space="preserve"> </w:t>
                  </w:r>
                </w:p>
              </w:tc>
              <w:tc>
                <w:tcPr>
                  <w:tcW w:w="1186" w:type="pct"/>
                  <w:vAlign w:val="center"/>
                </w:tcPr>
                <w:p w14:paraId="5D3DE666">
                  <w:pPr>
                    <w:spacing w:line="280" w:lineRule="exact"/>
                    <w:ind w:firstLine="0" w:firstLineChars="0"/>
                    <w:jc w:val="both"/>
                    <w:rPr>
                      <w:snapToGrid w:val="0"/>
                      <w:kern w:val="0"/>
                      <w:sz w:val="18"/>
                      <w:szCs w:val="18"/>
                    </w:rPr>
                  </w:pPr>
                  <w:r>
                    <w:rPr>
                      <w:snapToGrid w:val="0"/>
                      <w:kern w:val="0"/>
                      <w:sz w:val="18"/>
                      <w:szCs w:val="18"/>
                    </w:rPr>
                    <w:t>项目为热力生产和供应业，锅炉燃料为</w:t>
                  </w:r>
                  <w:r>
                    <w:rPr>
                      <w:rFonts w:hint="eastAsia"/>
                      <w:snapToGrid w:val="0"/>
                      <w:kern w:val="0"/>
                      <w:sz w:val="18"/>
                      <w:szCs w:val="18"/>
                      <w:lang w:val="en-US" w:eastAsia="zh-CN"/>
                    </w:rPr>
                    <w:t>单一</w:t>
                  </w:r>
                  <w:r>
                    <w:rPr>
                      <w:snapToGrid w:val="0"/>
                      <w:kern w:val="0"/>
                      <w:sz w:val="18"/>
                      <w:szCs w:val="18"/>
                    </w:rPr>
                    <w:t>生物质</w:t>
                  </w:r>
                  <w:r>
                    <w:rPr>
                      <w:rFonts w:hint="eastAsia"/>
                      <w:snapToGrid w:val="0"/>
                      <w:kern w:val="0"/>
                      <w:sz w:val="18"/>
                      <w:szCs w:val="18"/>
                      <w:lang w:val="en-US" w:eastAsia="zh-CN"/>
                    </w:rPr>
                    <w:t>成型燃料</w:t>
                  </w:r>
                  <w:r>
                    <w:rPr>
                      <w:snapToGrid w:val="0"/>
                      <w:kern w:val="0"/>
                      <w:sz w:val="18"/>
                      <w:szCs w:val="18"/>
                    </w:rPr>
                    <w:t>，不属于重点行业。</w:t>
                  </w:r>
                </w:p>
              </w:tc>
              <w:tc>
                <w:tcPr>
                  <w:tcW w:w="257" w:type="pct"/>
                  <w:vAlign w:val="center"/>
                </w:tcPr>
                <w:p w14:paraId="2ABCCE1E">
                  <w:pPr>
                    <w:spacing w:line="280" w:lineRule="exact"/>
                    <w:ind w:firstLine="0" w:firstLineChars="0"/>
                    <w:jc w:val="both"/>
                    <w:rPr>
                      <w:snapToGrid w:val="0"/>
                      <w:kern w:val="0"/>
                      <w:sz w:val="18"/>
                      <w:szCs w:val="18"/>
                    </w:rPr>
                  </w:pPr>
                  <w:r>
                    <w:rPr>
                      <w:snapToGrid w:val="0"/>
                      <w:spacing w:val="-6"/>
                      <w:kern w:val="0"/>
                      <w:sz w:val="18"/>
                      <w:szCs w:val="18"/>
                    </w:rPr>
                    <w:t>符合</w:t>
                  </w:r>
                </w:p>
              </w:tc>
            </w:tr>
            <w:tr w14:paraId="1998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28" w:type="pct"/>
                  <w:vMerge w:val="continue"/>
                  <w:tcMar>
                    <w:left w:w="28" w:type="dxa"/>
                    <w:right w:w="28" w:type="dxa"/>
                  </w:tcMar>
                  <w:vAlign w:val="center"/>
                </w:tcPr>
                <w:p w14:paraId="25B4D309">
                  <w:pPr>
                    <w:spacing w:line="280" w:lineRule="exact"/>
                    <w:ind w:firstLine="0" w:firstLineChars="0"/>
                    <w:jc w:val="both"/>
                    <w:rPr>
                      <w:snapToGrid w:val="0"/>
                      <w:kern w:val="0"/>
                      <w:sz w:val="18"/>
                      <w:szCs w:val="18"/>
                    </w:rPr>
                  </w:pPr>
                </w:p>
              </w:tc>
              <w:tc>
                <w:tcPr>
                  <w:tcW w:w="380" w:type="pct"/>
                  <w:vMerge w:val="continue"/>
                  <w:tcMar>
                    <w:left w:w="28" w:type="dxa"/>
                    <w:right w:w="28" w:type="dxa"/>
                  </w:tcMar>
                  <w:vAlign w:val="center"/>
                </w:tcPr>
                <w:p w14:paraId="2510C727">
                  <w:pPr>
                    <w:spacing w:line="280" w:lineRule="exact"/>
                    <w:ind w:firstLine="0" w:firstLineChars="0"/>
                    <w:jc w:val="both"/>
                    <w:rPr>
                      <w:snapToGrid w:val="0"/>
                      <w:kern w:val="0"/>
                      <w:sz w:val="18"/>
                      <w:szCs w:val="18"/>
                    </w:rPr>
                  </w:pPr>
                </w:p>
              </w:tc>
              <w:tc>
                <w:tcPr>
                  <w:tcW w:w="584" w:type="pct"/>
                  <w:vMerge w:val="continue"/>
                  <w:tcMar>
                    <w:left w:w="28" w:type="dxa"/>
                    <w:right w:w="28" w:type="dxa"/>
                  </w:tcMar>
                  <w:vAlign w:val="center"/>
                </w:tcPr>
                <w:p w14:paraId="0FB4F691">
                  <w:pPr>
                    <w:spacing w:line="280" w:lineRule="exact"/>
                    <w:ind w:firstLine="0" w:firstLineChars="0"/>
                    <w:jc w:val="both"/>
                    <w:rPr>
                      <w:snapToGrid w:val="0"/>
                      <w:kern w:val="0"/>
                      <w:sz w:val="18"/>
                      <w:szCs w:val="18"/>
                    </w:rPr>
                  </w:pPr>
                </w:p>
              </w:tc>
              <w:tc>
                <w:tcPr>
                  <w:tcW w:w="195" w:type="pct"/>
                  <w:vMerge w:val="continue"/>
                  <w:tcMar>
                    <w:left w:w="28" w:type="dxa"/>
                    <w:right w:w="28" w:type="dxa"/>
                  </w:tcMar>
                  <w:vAlign w:val="center"/>
                </w:tcPr>
                <w:p w14:paraId="2C63D286">
                  <w:pPr>
                    <w:spacing w:line="280" w:lineRule="exact"/>
                    <w:ind w:firstLine="0" w:firstLineChars="0"/>
                    <w:jc w:val="both"/>
                    <w:rPr>
                      <w:snapToGrid w:val="0"/>
                      <w:kern w:val="0"/>
                      <w:sz w:val="18"/>
                      <w:szCs w:val="18"/>
                    </w:rPr>
                  </w:pPr>
                </w:p>
              </w:tc>
              <w:tc>
                <w:tcPr>
                  <w:tcW w:w="306" w:type="pct"/>
                  <w:vMerge w:val="continue"/>
                  <w:tcMar>
                    <w:left w:w="28" w:type="dxa"/>
                    <w:right w:w="28" w:type="dxa"/>
                  </w:tcMar>
                  <w:vAlign w:val="center"/>
                </w:tcPr>
                <w:p w14:paraId="0C901ADA">
                  <w:pPr>
                    <w:spacing w:line="280" w:lineRule="exact"/>
                    <w:ind w:firstLine="0" w:firstLineChars="0"/>
                    <w:jc w:val="both"/>
                    <w:rPr>
                      <w:snapToGrid w:val="0"/>
                      <w:kern w:val="0"/>
                      <w:sz w:val="18"/>
                      <w:szCs w:val="18"/>
                    </w:rPr>
                  </w:pPr>
                </w:p>
              </w:tc>
              <w:tc>
                <w:tcPr>
                  <w:tcW w:w="277" w:type="pct"/>
                  <w:tcMar>
                    <w:left w:w="28" w:type="dxa"/>
                    <w:right w:w="28" w:type="dxa"/>
                  </w:tcMar>
                  <w:vAlign w:val="center"/>
                </w:tcPr>
                <w:p w14:paraId="0F62CB34">
                  <w:pPr>
                    <w:spacing w:line="280" w:lineRule="exact"/>
                    <w:ind w:firstLine="0" w:firstLineChars="0"/>
                    <w:jc w:val="both"/>
                    <w:rPr>
                      <w:snapToGrid w:val="0"/>
                      <w:spacing w:val="-6"/>
                      <w:kern w:val="0"/>
                      <w:sz w:val="18"/>
                      <w:szCs w:val="18"/>
                    </w:rPr>
                  </w:pPr>
                  <w:r>
                    <w:rPr>
                      <w:snapToGrid w:val="0"/>
                      <w:spacing w:val="-6"/>
                      <w:kern w:val="0"/>
                      <w:sz w:val="18"/>
                      <w:szCs w:val="18"/>
                    </w:rPr>
                    <w:t>环境风险防控</w:t>
                  </w:r>
                </w:p>
              </w:tc>
              <w:tc>
                <w:tcPr>
                  <w:tcW w:w="1483" w:type="pct"/>
                  <w:tcMar>
                    <w:left w:w="28" w:type="dxa"/>
                    <w:right w:w="28" w:type="dxa"/>
                  </w:tcMar>
                  <w:vAlign w:val="center"/>
                </w:tcPr>
                <w:p w14:paraId="5C1A5198">
                  <w:pPr>
                    <w:spacing w:line="280" w:lineRule="exact"/>
                    <w:ind w:firstLine="0" w:firstLineChars="0"/>
                    <w:jc w:val="both"/>
                    <w:rPr>
                      <w:color w:val="000000"/>
                      <w:kern w:val="0"/>
                      <w:sz w:val="18"/>
                      <w:szCs w:val="18"/>
                      <w:lang w:bidi="ar"/>
                    </w:rPr>
                  </w:pPr>
                  <w:r>
                    <w:rPr>
                      <w:color w:val="000000"/>
                      <w:kern w:val="0"/>
                      <w:sz w:val="18"/>
                      <w:szCs w:val="18"/>
                      <w:lang w:bidi="ar"/>
                    </w:rPr>
                    <w:t>地下水重点污染源应当建立地下水污染隐患排查制度，对其产排污环节和易造成地下水污染的区域采取必要防渗措施，定期开展污染隐患排查工作，制定并落实整治措施，必要时开展土壤和地下水环境调查与风险评估，根据评估结果采取风险管控或修复措施。</w:t>
                  </w:r>
                </w:p>
              </w:tc>
              <w:tc>
                <w:tcPr>
                  <w:tcW w:w="1186" w:type="pct"/>
                  <w:vAlign w:val="center"/>
                </w:tcPr>
                <w:p w14:paraId="78B92DE6">
                  <w:pPr>
                    <w:spacing w:line="280" w:lineRule="exact"/>
                    <w:ind w:firstLine="0" w:firstLineChars="0"/>
                    <w:jc w:val="both"/>
                    <w:rPr>
                      <w:snapToGrid w:val="0"/>
                      <w:kern w:val="0"/>
                      <w:sz w:val="18"/>
                      <w:szCs w:val="18"/>
                    </w:rPr>
                  </w:pPr>
                  <w:r>
                    <w:rPr>
                      <w:color w:val="000000"/>
                      <w:kern w:val="0"/>
                      <w:sz w:val="18"/>
                      <w:szCs w:val="18"/>
                      <w:lang w:bidi="ar"/>
                    </w:rPr>
                    <w:t>项目采取严格的环境风险防范措施，防止对区域周边环境造成影响；项目采取分区防渗等措施，对土壤和地下水污染较小；</w:t>
                  </w:r>
                </w:p>
              </w:tc>
              <w:tc>
                <w:tcPr>
                  <w:tcW w:w="257" w:type="pct"/>
                  <w:vAlign w:val="center"/>
                </w:tcPr>
                <w:p w14:paraId="7322D028">
                  <w:pPr>
                    <w:spacing w:line="280" w:lineRule="exact"/>
                    <w:ind w:firstLine="0" w:firstLineChars="0"/>
                    <w:jc w:val="both"/>
                    <w:rPr>
                      <w:snapToGrid w:val="0"/>
                      <w:kern w:val="0"/>
                      <w:sz w:val="18"/>
                      <w:szCs w:val="18"/>
                    </w:rPr>
                  </w:pPr>
                  <w:r>
                    <w:rPr>
                      <w:snapToGrid w:val="0"/>
                      <w:spacing w:val="-6"/>
                      <w:kern w:val="0"/>
                      <w:sz w:val="18"/>
                      <w:szCs w:val="18"/>
                    </w:rPr>
                    <w:t>符合</w:t>
                  </w:r>
                </w:p>
              </w:tc>
            </w:tr>
            <w:tr w14:paraId="699C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328" w:type="pct"/>
                  <w:vMerge w:val="continue"/>
                  <w:tcMar>
                    <w:left w:w="28" w:type="dxa"/>
                    <w:right w:w="28" w:type="dxa"/>
                  </w:tcMar>
                  <w:vAlign w:val="center"/>
                </w:tcPr>
                <w:p w14:paraId="08D74005">
                  <w:pPr>
                    <w:spacing w:line="280" w:lineRule="exact"/>
                    <w:ind w:firstLine="0" w:firstLineChars="0"/>
                    <w:jc w:val="both"/>
                    <w:rPr>
                      <w:snapToGrid w:val="0"/>
                      <w:kern w:val="0"/>
                      <w:sz w:val="18"/>
                      <w:szCs w:val="18"/>
                    </w:rPr>
                  </w:pPr>
                </w:p>
              </w:tc>
              <w:tc>
                <w:tcPr>
                  <w:tcW w:w="380" w:type="pct"/>
                  <w:vMerge w:val="continue"/>
                  <w:tcMar>
                    <w:left w:w="28" w:type="dxa"/>
                    <w:right w:w="28" w:type="dxa"/>
                  </w:tcMar>
                  <w:vAlign w:val="center"/>
                </w:tcPr>
                <w:p w14:paraId="44BFA787">
                  <w:pPr>
                    <w:spacing w:line="280" w:lineRule="exact"/>
                    <w:ind w:firstLine="0" w:firstLineChars="0"/>
                    <w:jc w:val="both"/>
                    <w:rPr>
                      <w:snapToGrid w:val="0"/>
                      <w:kern w:val="0"/>
                      <w:sz w:val="18"/>
                      <w:szCs w:val="18"/>
                    </w:rPr>
                  </w:pPr>
                </w:p>
              </w:tc>
              <w:tc>
                <w:tcPr>
                  <w:tcW w:w="584" w:type="pct"/>
                  <w:vMerge w:val="continue"/>
                  <w:tcMar>
                    <w:left w:w="28" w:type="dxa"/>
                    <w:right w:w="28" w:type="dxa"/>
                  </w:tcMar>
                  <w:vAlign w:val="center"/>
                </w:tcPr>
                <w:p w14:paraId="078ACA3A">
                  <w:pPr>
                    <w:spacing w:line="280" w:lineRule="exact"/>
                    <w:ind w:firstLine="0" w:firstLineChars="0"/>
                    <w:jc w:val="both"/>
                    <w:rPr>
                      <w:snapToGrid w:val="0"/>
                      <w:kern w:val="0"/>
                      <w:sz w:val="18"/>
                      <w:szCs w:val="18"/>
                    </w:rPr>
                  </w:pPr>
                </w:p>
              </w:tc>
              <w:tc>
                <w:tcPr>
                  <w:tcW w:w="195" w:type="pct"/>
                  <w:vMerge w:val="continue"/>
                  <w:tcMar>
                    <w:left w:w="28" w:type="dxa"/>
                    <w:right w:w="28" w:type="dxa"/>
                  </w:tcMar>
                  <w:vAlign w:val="center"/>
                </w:tcPr>
                <w:p w14:paraId="727CC0EC">
                  <w:pPr>
                    <w:spacing w:line="280" w:lineRule="exact"/>
                    <w:ind w:firstLine="0" w:firstLineChars="0"/>
                    <w:jc w:val="both"/>
                    <w:rPr>
                      <w:snapToGrid w:val="0"/>
                      <w:kern w:val="0"/>
                      <w:sz w:val="18"/>
                      <w:szCs w:val="18"/>
                    </w:rPr>
                  </w:pPr>
                </w:p>
              </w:tc>
              <w:tc>
                <w:tcPr>
                  <w:tcW w:w="306" w:type="pct"/>
                  <w:vMerge w:val="continue"/>
                  <w:tcMar>
                    <w:left w:w="28" w:type="dxa"/>
                    <w:right w:w="28" w:type="dxa"/>
                  </w:tcMar>
                  <w:vAlign w:val="center"/>
                </w:tcPr>
                <w:p w14:paraId="3702243B">
                  <w:pPr>
                    <w:spacing w:line="280" w:lineRule="exact"/>
                    <w:ind w:firstLine="0" w:firstLineChars="0"/>
                    <w:jc w:val="both"/>
                    <w:rPr>
                      <w:snapToGrid w:val="0"/>
                      <w:kern w:val="0"/>
                      <w:sz w:val="18"/>
                      <w:szCs w:val="18"/>
                    </w:rPr>
                  </w:pPr>
                </w:p>
              </w:tc>
              <w:tc>
                <w:tcPr>
                  <w:tcW w:w="277" w:type="pct"/>
                  <w:tcMar>
                    <w:left w:w="28" w:type="dxa"/>
                    <w:right w:w="28" w:type="dxa"/>
                  </w:tcMar>
                  <w:vAlign w:val="center"/>
                </w:tcPr>
                <w:p w14:paraId="6834C712">
                  <w:pPr>
                    <w:spacing w:line="280" w:lineRule="exact"/>
                    <w:ind w:firstLine="0" w:firstLineChars="0"/>
                    <w:jc w:val="both"/>
                    <w:rPr>
                      <w:snapToGrid w:val="0"/>
                      <w:spacing w:val="-6"/>
                      <w:kern w:val="0"/>
                      <w:sz w:val="18"/>
                      <w:szCs w:val="18"/>
                    </w:rPr>
                  </w:pPr>
                  <w:r>
                    <w:rPr>
                      <w:snapToGrid w:val="0"/>
                      <w:spacing w:val="-6"/>
                      <w:kern w:val="0"/>
                      <w:sz w:val="18"/>
                      <w:szCs w:val="18"/>
                    </w:rPr>
                    <w:t>资源利用效率要求</w:t>
                  </w:r>
                </w:p>
              </w:tc>
              <w:tc>
                <w:tcPr>
                  <w:tcW w:w="1483" w:type="pct"/>
                  <w:tcMar>
                    <w:left w:w="28" w:type="dxa"/>
                    <w:right w:w="28" w:type="dxa"/>
                  </w:tcMar>
                  <w:vAlign w:val="center"/>
                </w:tcPr>
                <w:p w14:paraId="3F7D295C">
                  <w:pPr>
                    <w:spacing w:line="280" w:lineRule="exact"/>
                    <w:ind w:firstLine="0" w:firstLineChars="0"/>
                    <w:jc w:val="both"/>
                    <w:rPr>
                      <w:color w:val="000000"/>
                      <w:kern w:val="0"/>
                      <w:sz w:val="18"/>
                      <w:szCs w:val="18"/>
                      <w:lang w:bidi="ar"/>
                    </w:rPr>
                  </w:pPr>
                  <w:r>
                    <w:rPr>
                      <w:color w:val="000000"/>
                      <w:kern w:val="0"/>
                      <w:sz w:val="18"/>
                      <w:szCs w:val="18"/>
                      <w:lang w:bidi="ar"/>
                    </w:rPr>
                    <w:t>1、提高水资源利用效率，减少新鲜水用量。</w:t>
                  </w:r>
                </w:p>
                <w:p w14:paraId="4BC5DCFF">
                  <w:pPr>
                    <w:spacing w:line="280" w:lineRule="exact"/>
                    <w:ind w:firstLine="0" w:firstLineChars="0"/>
                    <w:jc w:val="both"/>
                    <w:rPr>
                      <w:color w:val="000000"/>
                      <w:kern w:val="0"/>
                      <w:sz w:val="18"/>
                      <w:szCs w:val="18"/>
                      <w:lang w:bidi="ar"/>
                    </w:rPr>
                  </w:pPr>
                  <w:r>
                    <w:rPr>
                      <w:color w:val="000000"/>
                      <w:kern w:val="0"/>
                      <w:sz w:val="18"/>
                      <w:szCs w:val="18"/>
                      <w:lang w:bidi="ar"/>
                    </w:rPr>
                    <w:t>2、鼓励锅炉、工业炉窑进行余热利用。</w:t>
                  </w:r>
                </w:p>
              </w:tc>
              <w:tc>
                <w:tcPr>
                  <w:tcW w:w="1186" w:type="pct"/>
                  <w:vAlign w:val="center"/>
                </w:tcPr>
                <w:p w14:paraId="00BC0C37">
                  <w:pPr>
                    <w:spacing w:line="280" w:lineRule="exact"/>
                    <w:ind w:firstLine="0" w:firstLineChars="0"/>
                    <w:jc w:val="both"/>
                    <w:rPr>
                      <w:snapToGrid w:val="0"/>
                      <w:kern w:val="0"/>
                      <w:sz w:val="18"/>
                      <w:szCs w:val="18"/>
                    </w:rPr>
                  </w:pPr>
                  <w:r>
                    <w:rPr>
                      <w:snapToGrid w:val="0"/>
                      <w:kern w:val="0"/>
                      <w:sz w:val="18"/>
                      <w:szCs w:val="18"/>
                    </w:rPr>
                    <w:t>1、</w:t>
                  </w:r>
                  <w:r>
                    <w:rPr>
                      <w:kern w:val="0"/>
                      <w:sz w:val="18"/>
                      <w:szCs w:val="18"/>
                    </w:rPr>
                    <w:t>项目</w:t>
                  </w:r>
                  <w:r>
                    <w:rPr>
                      <w:sz w:val="18"/>
                      <w:szCs w:val="18"/>
                    </w:rPr>
                    <w:t>用水由现有供水管网提供，</w:t>
                  </w:r>
                  <w:r>
                    <w:rPr>
                      <w:kern w:val="0"/>
                      <w:sz w:val="18"/>
                      <w:szCs w:val="18"/>
                    </w:rPr>
                    <w:t>本项目无新增生活污水；项目洗车废水沉淀后循环使用；锅炉系统定期排污水、软化水制备浓水回用于脱硫系统补水，项目无废水外排</w:t>
                  </w:r>
                  <w:r>
                    <w:rPr>
                      <w:snapToGrid w:val="0"/>
                      <w:kern w:val="0"/>
                      <w:sz w:val="18"/>
                      <w:szCs w:val="18"/>
                    </w:rPr>
                    <w:t>；2、项目不涉及。</w:t>
                  </w:r>
                </w:p>
              </w:tc>
              <w:tc>
                <w:tcPr>
                  <w:tcW w:w="257" w:type="pct"/>
                  <w:vAlign w:val="center"/>
                </w:tcPr>
                <w:p w14:paraId="492D4AD5">
                  <w:pPr>
                    <w:spacing w:line="280" w:lineRule="exact"/>
                    <w:ind w:firstLine="0" w:firstLineChars="0"/>
                    <w:jc w:val="both"/>
                    <w:rPr>
                      <w:snapToGrid w:val="0"/>
                      <w:kern w:val="0"/>
                      <w:sz w:val="18"/>
                      <w:szCs w:val="18"/>
                    </w:rPr>
                  </w:pPr>
                  <w:r>
                    <w:rPr>
                      <w:snapToGrid w:val="0"/>
                      <w:spacing w:val="-6"/>
                      <w:kern w:val="0"/>
                      <w:sz w:val="18"/>
                      <w:szCs w:val="18"/>
                    </w:rPr>
                    <w:t>符合</w:t>
                  </w:r>
                </w:p>
              </w:tc>
            </w:tr>
          </w:tbl>
          <w:p w14:paraId="4156F53E">
            <w:pPr>
              <w:ind w:firstLine="422"/>
              <w:rPr>
                <w:b/>
                <w:bCs/>
                <w:kern w:val="0"/>
              </w:rPr>
            </w:pPr>
            <w:r>
              <w:rPr>
                <w:b/>
                <w:bCs/>
                <w:kern w:val="0"/>
              </w:rPr>
              <w:t>4、与《迁安市国土空间总体规划（2021-2035</w:t>
            </w:r>
            <w:r>
              <w:rPr>
                <w:rFonts w:hint="eastAsia"/>
                <w:b/>
                <w:bCs/>
                <w:kern w:val="0"/>
              </w:rPr>
              <w:t>年</w:t>
            </w:r>
            <w:r>
              <w:rPr>
                <w:b/>
                <w:bCs/>
                <w:kern w:val="0"/>
              </w:rPr>
              <w:t>）》符合性分析</w:t>
            </w:r>
          </w:p>
          <w:p w14:paraId="780C4DC3">
            <w:pPr>
              <w:widowControl w:val="0"/>
              <w:adjustRightInd/>
              <w:snapToGrid/>
              <w:contextualSpacing/>
            </w:pPr>
            <w:r>
              <w:t>根据《迁安市国土空间总体规划（2021-2035年）》中，</w:t>
            </w:r>
            <w:r>
              <w:rPr>
                <w:color w:val="000000"/>
                <w:kern w:val="0"/>
                <w:lang w:bidi="ar"/>
              </w:rPr>
              <w:t>本项目位于</w:t>
            </w:r>
            <w:r>
              <w:rPr>
                <w:kern w:val="0"/>
              </w:rPr>
              <w:t>迁安市上射雁庄镇北晒甲营村北，公司现有厂区内</w:t>
            </w:r>
            <w:r>
              <w:t>，位于城镇开发边界，不涉及基本农田和生态保护红线，如下图。</w:t>
            </w:r>
          </w:p>
          <w:p w14:paraId="5E9D9AFB">
            <w:pPr>
              <w:ind w:firstLine="0" w:firstLineChars="0"/>
              <w:jc w:val="center"/>
            </w:pPr>
            <w:r>
              <mc:AlternateContent>
                <mc:Choice Requires="wps">
                  <w:drawing>
                    <wp:anchor distT="0" distB="0" distL="114300" distR="114300" simplePos="0" relativeHeight="251667456" behindDoc="0" locked="0" layoutInCell="1" allowOverlap="1">
                      <wp:simplePos x="0" y="0"/>
                      <wp:positionH relativeFrom="column">
                        <wp:posOffset>143510</wp:posOffset>
                      </wp:positionH>
                      <wp:positionV relativeFrom="paragraph">
                        <wp:posOffset>2907030</wp:posOffset>
                      </wp:positionV>
                      <wp:extent cx="936625" cy="385445"/>
                      <wp:effectExtent l="6350" t="6350" r="638175" b="1417955"/>
                      <wp:wrapNone/>
                      <wp:docPr id="6" name="矩形标注 6"/>
                      <wp:cNvGraphicFramePr/>
                      <a:graphic xmlns:a="http://schemas.openxmlformats.org/drawingml/2006/main">
                        <a:graphicData uri="http://schemas.microsoft.com/office/word/2010/wordprocessingShape">
                          <wps:wsp>
                            <wps:cNvSpPr/>
                            <wps:spPr>
                              <a:xfrm>
                                <a:off x="3534410" y="4699000"/>
                                <a:ext cx="936625" cy="385445"/>
                              </a:xfrm>
                              <a:prstGeom prst="wedgeRectCallout">
                                <a:avLst>
                                  <a:gd name="adj1" fmla="val 115966"/>
                                  <a:gd name="adj2" fmla="val 412767"/>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92FC88">
                                  <w:pPr>
                                    <w:spacing w:line="240" w:lineRule="exact"/>
                                    <w:ind w:firstLine="0" w:firstLineChars="0"/>
                                    <w:jc w:val="center"/>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3pt;margin-top:228.9pt;height:30.35pt;width:73.75pt;z-index:251667456;v-text-anchor:middle;mso-width-relative:page;mso-height-relative:page;" filled="f" stroked="t" coordsize="21600,21600" o:gfxdata="UEsDBAoAAAAAAIdO4kAAAAAAAAAAAAAAAAAEAAAAZHJzL1BLAwQUAAAACACHTuJAHdClxtsAAAAK&#10;AQAADwAAAGRycy9kb3ducmV2LnhtbE2PwU7DMBBE70j8g7VI3KidqGnTNJseKpAQIKQWDj268ZJE&#10;xHZkO23o1+Oe4Ljap5k35WbSPTuR8501CMlMACNTW9WZBuHz4+khB+aDNEr21hDCD3nYVLc3pSyU&#10;PZsdnfahYTHE+EIitCEMBee+bklLP7MDmfj7sk7LEE/XcOXkOYbrnqdCLLiWnYkNrRxo21L9vR81&#10;wrQ6vLvHF315vUy77fg2fz7k0iLe3yViDSzQFP5guOpHdaii09GORnnWI6TpIpII82wZJ1yBpUiA&#10;HRGyJM+AVyX/P6H6BVBLAwQUAAAACACHTuJAMY7I8qkCAAAvBQAADgAAAGRycy9lMm9Eb2MueG1s&#10;rVTNbhMxEL4j8Q6W73Szm82mibqpokRFSBWtKIiz4/X+IP9hO9mUF+AxQJzgzJnHobwGY6/bhsKh&#10;B3LYzGS+fDPzzcyenO4FRztmbKdkidOjEUZMUlV1sinxm9dnz44xso7IinAlWYmvmcWni6dPTno9&#10;Z5lqFa+YQUAi7bzXJW6d0/MksbRlgtgjpZmEYK2MIA5c0ySVIT2wC55ko1GR9MpU2ijKrIVf10MQ&#10;R0bzGEJV1x1la0W3gkk3sBrGiYOWbNtpixeh2rpm1F3UtWUO8RJDpy48IQnYG/9MFidk3hii247G&#10;EshjSnjQkyCdhKR3VGviCNqa7i8q0VGjrKrdEVUiGRoJikAX6eiBNlct0Sz0AlJbfSe6/X+09OXu&#10;0qCuKnGBkSQCBv7r07efP77cfP548/0rKrxCvbZzAF7pSxM9C6Zvd18b4b+hEbQv8XgyzvMUtL0u&#10;cV7MZqNRVJjtHaIAmI2LIptgRAEwPp7k+cTzJ/dE2lj3nCmBvFHinlUNewVTXBHO1dYFjcnu3Log&#10;dhVLJtW7FKNacJjdjnCUppNZEUqHiRyAskNQnmbTYhrzR06o5LYCn0Cqs47zsCNcoh7OJZtCS4gS&#10;WPwaFg5MoUE8KxuMCG/goqgzoUqreFf5v3sia5rNihsExcHWhU9M/AfM514T2w64EIowLkEmP4dB&#10;eW+5/WYfx7FR1TWM0ahhv62mZx1QnRPrLokBUaBmOHl3AY+aK2hERQujVpkP//rd42HPIIpRDwcC&#10;Tb7fEsMw4i8kbOAszXOgdcHJJ9MMHHMY2RxG5FasFPQOY4Lqgunxjt+atVHiLbwZlj4rhIikkHuQ&#10;MzorNxwuvFsoWy4DDK5IE3curzT15MPQllun6s75zfJCDepEB+4oLFy8eX+oh35A3b/nF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HdClxtsAAAAKAQAADwAAAAAAAAABACAAAAAiAAAAZHJzL2Rv&#10;d25yZXYueG1sUEsBAhQAFAAAAAgAh07iQDGOyPKpAgAALwUAAA4AAAAAAAAAAQAgAAAAKgEAAGRy&#10;cy9lMm9Eb2MueG1sUEsFBgAAAAAGAAYAWQEAAEUGAAAAAA==&#10;" adj="35849,99958">
                      <v:fill on="f" focussize="0,0"/>
                      <v:stroke weight="1pt" color="#000000 [3213]" joinstyle="round"/>
                      <v:imagedata o:title=""/>
                      <o:lock v:ext="edit" aspectratio="f"/>
                      <v:textbox>
                        <w:txbxContent>
                          <w:p w14:paraId="7592FC88">
                            <w:pPr>
                              <w:spacing w:line="240" w:lineRule="exact"/>
                              <w:ind w:firstLine="0" w:firstLineChars="0"/>
                              <w:jc w:val="center"/>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项目所在地</w:t>
                            </w:r>
                          </w:p>
                        </w:txbxContent>
                      </v:textbox>
                    </v:shape>
                  </w:pict>
                </mc:Fallback>
              </mc:AlternateContent>
            </w:r>
            <w:r>
              <w:rPr>
                <w:b/>
              </w:rPr>
              <w:object>
                <v:shape id="_x0000_i1029" o:spt="75" type="#_x0000_t75" style="height:540.05pt;width:382.75pt;" o:ole="t" filled="f" o:preferrelative="t" stroked="f" coordsize="21600,21600">
                  <v:path/>
                  <v:fill on="f" focussize="0,0"/>
                  <v:stroke on="f" joinstyle="miter"/>
                  <v:imagedata r:id="rId17" o:title=""/>
                  <o:lock v:ext="edit" aspectratio="f"/>
                  <w10:wrap type="none"/>
                  <w10:anchorlock/>
                </v:shape>
                <o:OLEObject Type="Embed" ProgID="Visio.Drawing.11" ShapeID="_x0000_i1029" DrawAspect="Content" ObjectID="_1468075728" r:id="rId16">
                  <o:LockedField>false</o:LockedField>
                </o:OLEObject>
              </w:object>
            </w:r>
            <w:r>
              <w:rPr>
                <w:b/>
              </w:rPr>
              <w:t>图1-</w:t>
            </w:r>
            <w:r>
              <w:rPr>
                <w:rFonts w:hint="eastAsia"/>
                <w:b/>
                <w:lang w:val="en-US" w:eastAsia="zh-CN"/>
              </w:rPr>
              <w:t>5</w:t>
            </w:r>
            <w:r>
              <w:rPr>
                <w:b/>
              </w:rPr>
              <w:t xml:space="preserve"> </w:t>
            </w:r>
            <w:r>
              <w:rPr>
                <w:b/>
                <w:kern w:val="0"/>
              </w:rPr>
              <w:t xml:space="preserve"> 迁安市国土空间总体规划图</w:t>
            </w:r>
          </w:p>
          <w:p w14:paraId="26BEB712">
            <w:pPr>
              <w:ind w:firstLine="422"/>
              <w:contextualSpacing/>
              <w:rPr>
                <w:b/>
              </w:rPr>
            </w:pPr>
            <w:r>
              <w:rPr>
                <w:b/>
              </w:rPr>
              <w:t>5、与沙区关系</w:t>
            </w:r>
          </w:p>
          <w:p w14:paraId="24603925">
            <w:pPr>
              <w:contextualSpacing/>
              <w:jc w:val="both"/>
            </w:pPr>
            <w:r>
              <w:t>根据《全国防沙治沙规划（2021-2030年）》，</w:t>
            </w:r>
            <w:r>
              <w:rPr>
                <w:color w:val="000000"/>
                <w:kern w:val="0"/>
                <w:lang w:bidi="ar"/>
              </w:rPr>
              <w:t>本项目位于</w:t>
            </w:r>
            <w:r>
              <w:rPr>
                <w:kern w:val="0"/>
              </w:rPr>
              <w:t>迁安市上射雁庄镇北晒甲营村北，公司现有厂区内</w:t>
            </w:r>
            <w:r>
              <w:t>。根据沙区范围图，项目不占沙化土地。本项目与沙化土地关系见下图。</w:t>
            </w:r>
          </w:p>
          <w:p w14:paraId="7C63F54F">
            <w:pPr>
              <w:ind w:firstLine="0" w:firstLineChars="0"/>
              <w:contextualSpacing/>
              <w:jc w:val="center"/>
            </w:pPr>
            <w:r>
              <w:object>
                <v:shape id="_x0000_i1030" o:spt="75" type="#_x0000_t75" style="height:237.9pt;width:368.5pt;" o:ole="t" filled="f" o:preferrelative="t" stroked="f" coordsize="21600,21600">
                  <v:path/>
                  <v:fill on="f" focussize="0,0"/>
                  <v:stroke on="f" joinstyle="miter"/>
                  <v:imagedata r:id="rId19" o:title=""/>
                  <o:lock v:ext="edit" aspectratio="f"/>
                  <w10:wrap type="none"/>
                  <w10:anchorlock/>
                </v:shape>
                <o:OLEObject Type="Embed" ProgID="Visio.Drawing.11" ShapeID="_x0000_i1030" DrawAspect="Content" ObjectID="_1468075729" r:id="rId18">
                  <o:LockedField>false</o:LockedField>
                </o:OLEObject>
              </w:object>
            </w:r>
          </w:p>
          <w:p w14:paraId="69CD5448">
            <w:pPr>
              <w:ind w:firstLine="0" w:firstLineChars="0"/>
              <w:contextualSpacing/>
              <w:jc w:val="center"/>
              <w:rPr>
                <w:b/>
              </w:rPr>
            </w:pPr>
            <w:r>
              <w:rPr>
                <w:b/>
              </w:rPr>
              <w:t>图1-</w:t>
            </w:r>
            <w:r>
              <w:rPr>
                <w:rFonts w:hint="eastAsia"/>
                <w:b/>
                <w:lang w:val="en-US" w:eastAsia="zh-CN"/>
              </w:rPr>
              <w:t>6</w:t>
            </w:r>
            <w:r>
              <w:rPr>
                <w:b/>
              </w:rPr>
              <w:t xml:space="preserve"> </w:t>
            </w:r>
            <w:r>
              <w:rPr>
                <w:b/>
                <w:kern w:val="0"/>
              </w:rPr>
              <w:t xml:space="preserve"> 项目与沙化土地位置关系图</w:t>
            </w:r>
          </w:p>
          <w:p w14:paraId="4D30C3C2">
            <w:pPr>
              <w:ind w:firstLine="422"/>
              <w:contextualSpacing/>
              <w:rPr>
                <w:b/>
              </w:rPr>
            </w:pPr>
            <w:r>
              <w:rPr>
                <w:b/>
              </w:rPr>
              <w:t>6、与生态环境保护规划符合性分析</w:t>
            </w:r>
          </w:p>
          <w:p w14:paraId="4BF4CFB2">
            <w:pPr>
              <w:ind w:firstLine="422"/>
              <w:rPr>
                <w:b/>
                <w:kern w:val="0"/>
              </w:rPr>
            </w:pPr>
            <w:r>
              <w:rPr>
                <w:b/>
              </w:rPr>
              <w:t>（1）与</w:t>
            </w:r>
            <w:r>
              <w:rPr>
                <w:rFonts w:hint="eastAsia"/>
                <w:b/>
                <w:lang w:eastAsia="zh-CN"/>
              </w:rPr>
              <w:t>《</w:t>
            </w:r>
            <w:r>
              <w:rPr>
                <w:b/>
              </w:rPr>
              <w:t>河北省生态环境保护“十四五”规划</w:t>
            </w:r>
            <w:r>
              <w:rPr>
                <w:rFonts w:hint="eastAsia"/>
                <w:b/>
                <w:lang w:eastAsia="zh-CN"/>
              </w:rPr>
              <w:t>》</w:t>
            </w:r>
            <w:r>
              <w:rPr>
                <w:b/>
              </w:rPr>
              <w:t>符合性</w:t>
            </w:r>
          </w:p>
          <w:p w14:paraId="1D7D783E">
            <w:pPr>
              <w:pStyle w:val="19"/>
              <w:rPr>
                <w:rFonts w:cs="Times New Roman"/>
              </w:rPr>
            </w:pPr>
            <w:r>
              <w:rPr>
                <w:rFonts w:cs="Times New Roman"/>
              </w:rPr>
              <w:t>表1-1</w:t>
            </w:r>
            <w:r>
              <w:rPr>
                <w:rFonts w:hint="eastAsia" w:cs="Times New Roman"/>
                <w:lang w:val="en-US" w:eastAsia="zh-CN"/>
              </w:rPr>
              <w:t>1</w:t>
            </w:r>
            <w:r>
              <w:rPr>
                <w:rFonts w:cs="Times New Roman"/>
              </w:rPr>
              <w:t xml:space="preserve">    本项目与《河北省生态环境保护“十四五”规划》符合性分析</w:t>
            </w:r>
          </w:p>
          <w:tbl>
            <w:tblPr>
              <w:tblStyle w:val="8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3"/>
              <w:gridCol w:w="2068"/>
              <w:gridCol w:w="671"/>
            </w:tblGrid>
            <w:tr w14:paraId="1A53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207" w:type="pct"/>
                  <w:vAlign w:val="center"/>
                </w:tcPr>
                <w:p w14:paraId="4C29D0DF">
                  <w:pPr>
                    <w:spacing w:line="280" w:lineRule="exact"/>
                    <w:ind w:firstLine="0" w:firstLineChars="0"/>
                    <w:jc w:val="center"/>
                    <w:textAlignment w:val="baseline"/>
                  </w:pPr>
                  <w:r>
                    <w:t>规划要求</w:t>
                  </w:r>
                </w:p>
              </w:tc>
              <w:tc>
                <w:tcPr>
                  <w:tcW w:w="1352" w:type="pct"/>
                  <w:vAlign w:val="center"/>
                </w:tcPr>
                <w:p w14:paraId="48575634">
                  <w:pPr>
                    <w:spacing w:line="280" w:lineRule="exact"/>
                    <w:ind w:firstLine="0" w:firstLineChars="0"/>
                    <w:jc w:val="center"/>
                    <w:textAlignment w:val="baseline"/>
                  </w:pPr>
                  <w:r>
                    <w:t>项目情况</w:t>
                  </w:r>
                </w:p>
              </w:tc>
              <w:tc>
                <w:tcPr>
                  <w:tcW w:w="439" w:type="pct"/>
                  <w:vAlign w:val="center"/>
                </w:tcPr>
                <w:p w14:paraId="2DA7492A">
                  <w:pPr>
                    <w:spacing w:line="280" w:lineRule="exact"/>
                    <w:ind w:firstLine="0" w:firstLineChars="0"/>
                    <w:jc w:val="center"/>
                    <w:textAlignment w:val="baseline"/>
                  </w:pPr>
                  <w:r>
                    <w:t>符合性</w:t>
                  </w:r>
                </w:p>
              </w:tc>
            </w:tr>
            <w:tr w14:paraId="3572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7" w:type="pct"/>
                  <w:vAlign w:val="center"/>
                </w:tcPr>
                <w:p w14:paraId="73E8C727">
                  <w:pPr>
                    <w:spacing w:line="280" w:lineRule="exact"/>
                    <w:ind w:firstLine="0" w:firstLineChars="0"/>
                    <w:contextualSpacing/>
                    <w:jc w:val="both"/>
                  </w:pPr>
                  <w:r>
                    <w:t>基本原则：坚持绿色发展。统筹减污降碳协同增效，加快推动产业、能源、交通运输结构调整，强化国土空间规划和用途管控，全面提高资源利用效率，推动能源清洁低碳安全高效利用。</w:t>
                  </w:r>
                </w:p>
                <w:p w14:paraId="7616518C">
                  <w:pPr>
                    <w:spacing w:line="280" w:lineRule="exact"/>
                    <w:ind w:firstLine="0" w:firstLineChars="0"/>
                    <w:contextualSpacing/>
                    <w:jc w:val="both"/>
                  </w:pPr>
                  <w:r>
                    <w:t>坚持人民至上。坚持生态为民、生态利民、生态惠民，集中攻克突出生态环境问题，不断增强人民群众对生态环境的获得感、幸福感、安全感，以生态环境保护实际成效取信于民。</w:t>
                  </w:r>
                </w:p>
                <w:p w14:paraId="4265EAFA">
                  <w:pPr>
                    <w:spacing w:line="280" w:lineRule="exact"/>
                    <w:ind w:firstLine="0" w:firstLineChars="0"/>
                    <w:contextualSpacing/>
                    <w:jc w:val="both"/>
                  </w:pPr>
                  <w:r>
                    <w:t>坚持系统观念。推进山水林田湖草沙一体化保护和修复，强化多污染物协同控制和区域协同治理，注重综合治理、系统治理、源头治理，提升生态系统质量和稳定性。</w:t>
                  </w:r>
                </w:p>
                <w:p w14:paraId="63A18AA8">
                  <w:pPr>
                    <w:spacing w:line="280" w:lineRule="exact"/>
                    <w:ind w:firstLine="0" w:firstLineChars="0"/>
                    <w:contextualSpacing/>
                    <w:jc w:val="both"/>
                  </w:pPr>
                  <w:r>
                    <w:t>坚持底线思维。严格落实“三线一单”生态环境分区管控，健全环境风险防控机制，有效应对各类突发环境事件，全力保障生态环境安全，当好首都政治“护城河”。</w:t>
                  </w:r>
                </w:p>
                <w:p w14:paraId="0EF50025">
                  <w:pPr>
                    <w:spacing w:line="280" w:lineRule="exact"/>
                    <w:ind w:firstLine="0" w:firstLineChars="0"/>
                    <w:contextualSpacing/>
                    <w:jc w:val="both"/>
                  </w:pPr>
                  <w:r>
                    <w:t>坚持改革创新。深入推进生态文明体制改革，完善生态环境保护领导体制和工作机制，加大技术、政策、管理创新力度，加快构建现代环境治理体系。</w:t>
                  </w:r>
                </w:p>
              </w:tc>
              <w:tc>
                <w:tcPr>
                  <w:tcW w:w="1352" w:type="pct"/>
                  <w:vAlign w:val="center"/>
                </w:tcPr>
                <w:p w14:paraId="4A3B0B20">
                  <w:pPr>
                    <w:spacing w:line="280" w:lineRule="exact"/>
                    <w:ind w:firstLine="0" w:firstLineChars="0"/>
                    <w:contextualSpacing/>
                    <w:jc w:val="both"/>
                  </w:pPr>
                  <w:r>
                    <w:rPr>
                      <w:color w:val="000000"/>
                      <w:kern w:val="0"/>
                      <w:lang w:bidi="ar"/>
                    </w:rPr>
                    <w:t>本项目位于</w:t>
                  </w:r>
                  <w:r>
                    <w:rPr>
                      <w:kern w:val="0"/>
                    </w:rPr>
                    <w:t>迁安市上射雁庄镇北晒甲营村北，公司现有厂区内</w:t>
                  </w:r>
                  <w:r>
                    <w:t>。</w:t>
                  </w:r>
                  <w:r>
                    <w:rPr>
                      <w:kern w:val="0"/>
                    </w:rPr>
                    <w:t>根据《迁安市国土空间总体规划》（2021-2035年），本项目不在生态保护红线区内，距离最近的生态保护红线为西南侧6.47km的燕山水源涵养-生物多样性维护生态保护红线。</w:t>
                  </w:r>
                </w:p>
              </w:tc>
              <w:tc>
                <w:tcPr>
                  <w:tcW w:w="439" w:type="pct"/>
                  <w:vAlign w:val="center"/>
                </w:tcPr>
                <w:p w14:paraId="414673A7">
                  <w:pPr>
                    <w:spacing w:line="280" w:lineRule="exact"/>
                    <w:ind w:firstLine="0" w:firstLineChars="0"/>
                    <w:contextualSpacing/>
                    <w:jc w:val="both"/>
                  </w:pPr>
                  <w:r>
                    <w:t>符合</w:t>
                  </w:r>
                </w:p>
              </w:tc>
            </w:tr>
            <w:tr w14:paraId="29D1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7" w:type="pct"/>
                  <w:vAlign w:val="center"/>
                </w:tcPr>
                <w:p w14:paraId="19C65271">
                  <w:pPr>
                    <w:spacing w:line="280" w:lineRule="exact"/>
                    <w:ind w:firstLine="0" w:firstLineChars="0"/>
                    <w:contextualSpacing/>
                    <w:jc w:val="both"/>
                  </w:pPr>
                  <w:r>
                    <w:t>主要目标：绿色低碳转型成效显著。国土空间开发保护格局得到优化，绿色低碳发展加快推进，能源资源配置更加合理、利用效率大幅提高，单位地区生产总值能源消耗和碳排放强度持续降低，简约适度、绿色低碳的生活方式加快形成。</w:t>
                  </w:r>
                </w:p>
                <w:p w14:paraId="0AB2FD98">
                  <w:pPr>
                    <w:spacing w:line="280" w:lineRule="exact"/>
                    <w:ind w:firstLine="0" w:firstLineChars="0"/>
                    <w:contextualSpacing/>
                    <w:jc w:val="both"/>
                  </w:pPr>
                  <w:r>
                    <w:t>生态环境质量持续改善。主要污染物排放持续减少，环境空气质量全面改善，优良天数比率持续提高，基本消除重污染天气。水环境质量稳步提升，水生态功能初步得到恢复，海洋生态环境稳中向好，城乡人居环境明显改善。</w:t>
                  </w:r>
                </w:p>
                <w:p w14:paraId="7ACA43F4">
                  <w:pPr>
                    <w:spacing w:line="280" w:lineRule="exact"/>
                    <w:ind w:firstLine="0" w:firstLineChars="0"/>
                    <w:contextualSpacing/>
                    <w:jc w:val="both"/>
                  </w:pPr>
                  <w:r>
                    <w:t>生态服务功能稳步提升。生态安全屏障更加牢固，生物多样性得到有效保护，自然保护地体系逐步完善，塞罕坝二次创业取得新成果，首都水源涵养功能区、京津冀生态环境支撑区建设取得明显成效。</w:t>
                  </w:r>
                </w:p>
                <w:p w14:paraId="486A5636">
                  <w:pPr>
                    <w:spacing w:line="280" w:lineRule="exact"/>
                    <w:ind w:firstLine="0" w:firstLineChars="0"/>
                    <w:contextualSpacing/>
                    <w:jc w:val="both"/>
                  </w:pPr>
                  <w:r>
                    <w:t>环境风险得到有效防控。土壤污染风险得到有效管控，危险废物和新污染物治理能力明显增强，核与辐射环境风险有效管控，防范化解生态环境风险能力显著增强。</w:t>
                  </w:r>
                </w:p>
                <w:p w14:paraId="73D36618">
                  <w:pPr>
                    <w:spacing w:line="280" w:lineRule="exact"/>
                    <w:ind w:firstLine="0" w:firstLineChars="0"/>
                    <w:contextualSpacing/>
                    <w:jc w:val="both"/>
                  </w:pPr>
                  <w:r>
                    <w:t>现代环境治理体系加快形成。生态环境监管和应急能力短板加快补齐，共建共治共享的生态环境治理体系更加健全，生态环境治理效能得到新提升。</w:t>
                  </w:r>
                </w:p>
              </w:tc>
              <w:tc>
                <w:tcPr>
                  <w:tcW w:w="1352" w:type="pct"/>
                  <w:vMerge w:val="restart"/>
                  <w:vAlign w:val="center"/>
                </w:tcPr>
                <w:p w14:paraId="277A6FF4">
                  <w:pPr>
                    <w:spacing w:line="280" w:lineRule="exact"/>
                    <w:ind w:firstLine="0" w:firstLineChars="0"/>
                    <w:contextualSpacing/>
                    <w:jc w:val="both"/>
                  </w:pPr>
                  <w:r>
                    <w:t>本项目采取防渗措施，对土壤和地下水影响可接受，项目环境风险可控。</w:t>
                  </w:r>
                </w:p>
              </w:tc>
              <w:tc>
                <w:tcPr>
                  <w:tcW w:w="439" w:type="pct"/>
                  <w:vMerge w:val="restart"/>
                  <w:vAlign w:val="center"/>
                </w:tcPr>
                <w:p w14:paraId="3FDD7174">
                  <w:pPr>
                    <w:spacing w:line="280" w:lineRule="exact"/>
                    <w:ind w:firstLine="0" w:firstLineChars="0"/>
                    <w:contextualSpacing/>
                    <w:jc w:val="both"/>
                  </w:pPr>
                  <w:r>
                    <w:t>符合</w:t>
                  </w:r>
                </w:p>
              </w:tc>
            </w:tr>
            <w:tr w14:paraId="0671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7" w:type="pct"/>
                  <w:vAlign w:val="center"/>
                </w:tcPr>
                <w:p w14:paraId="4849A4BF">
                  <w:pPr>
                    <w:spacing w:line="280" w:lineRule="exact"/>
                    <w:ind w:firstLine="0" w:firstLineChars="0"/>
                    <w:contextualSpacing/>
                    <w:jc w:val="both"/>
                  </w:pPr>
                  <w:r>
                    <w:t>加强空间布局管控，严格环境准入管理，强化源头防控。理顺源头预防压力传导机制，落实溯源、断源、减排措施，切断污染物进入土壤、地下水环境的途径。</w:t>
                  </w:r>
                </w:p>
              </w:tc>
              <w:tc>
                <w:tcPr>
                  <w:tcW w:w="1352" w:type="pct"/>
                  <w:vMerge w:val="continue"/>
                  <w:vAlign w:val="center"/>
                </w:tcPr>
                <w:p w14:paraId="29893839">
                  <w:pPr>
                    <w:spacing w:line="280" w:lineRule="exact"/>
                    <w:ind w:firstLine="0" w:firstLineChars="0"/>
                    <w:contextualSpacing/>
                    <w:jc w:val="both"/>
                  </w:pPr>
                </w:p>
              </w:tc>
              <w:tc>
                <w:tcPr>
                  <w:tcW w:w="439" w:type="pct"/>
                  <w:vMerge w:val="continue"/>
                  <w:vAlign w:val="center"/>
                </w:tcPr>
                <w:p w14:paraId="02A927C8">
                  <w:pPr>
                    <w:spacing w:line="280" w:lineRule="exact"/>
                    <w:ind w:firstLine="0" w:firstLineChars="0"/>
                    <w:contextualSpacing/>
                    <w:jc w:val="both"/>
                  </w:pPr>
                </w:p>
              </w:tc>
            </w:tr>
            <w:tr w14:paraId="120C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7" w:type="pct"/>
                  <w:vAlign w:val="center"/>
                </w:tcPr>
                <w:p w14:paraId="1E1B83B5">
                  <w:pPr>
                    <w:spacing w:line="280" w:lineRule="exact"/>
                    <w:ind w:firstLine="0" w:firstLineChars="0"/>
                    <w:contextualSpacing/>
                    <w:jc w:val="both"/>
                  </w:pPr>
                  <w:r>
                    <w:t>强化空间布局优化与管理。强化国土空间规划和用途管控，推进重点行业统一规划、集聚发展，引导重点产业向环境容量充足地区布局。严格落实环境影响评价制度，涉及排放有毒有害物质可能造成土壤污染的新（改、扩）建项目，依法进行环境影响评价，提出并落实防腐蚀、防渗漏、防遗撒等土壤污染防治具体措施。</w:t>
                  </w:r>
                </w:p>
              </w:tc>
              <w:tc>
                <w:tcPr>
                  <w:tcW w:w="1352" w:type="pct"/>
                  <w:vMerge w:val="continue"/>
                  <w:vAlign w:val="center"/>
                </w:tcPr>
                <w:p w14:paraId="6299B542">
                  <w:pPr>
                    <w:spacing w:line="280" w:lineRule="exact"/>
                    <w:ind w:firstLine="0" w:firstLineChars="0"/>
                    <w:contextualSpacing/>
                    <w:jc w:val="both"/>
                  </w:pPr>
                </w:p>
              </w:tc>
              <w:tc>
                <w:tcPr>
                  <w:tcW w:w="439" w:type="pct"/>
                  <w:vMerge w:val="continue"/>
                  <w:vAlign w:val="center"/>
                </w:tcPr>
                <w:p w14:paraId="1888C17A">
                  <w:pPr>
                    <w:spacing w:line="280" w:lineRule="exact"/>
                    <w:ind w:firstLine="0" w:firstLineChars="0"/>
                    <w:contextualSpacing/>
                    <w:jc w:val="both"/>
                  </w:pPr>
                </w:p>
              </w:tc>
            </w:tr>
            <w:tr w14:paraId="1715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7" w:type="pct"/>
                  <w:vAlign w:val="center"/>
                </w:tcPr>
                <w:p w14:paraId="4EB2780F">
                  <w:pPr>
                    <w:spacing w:line="280" w:lineRule="exact"/>
                    <w:ind w:firstLine="0" w:firstLineChars="0"/>
                    <w:contextualSpacing/>
                    <w:jc w:val="both"/>
                  </w:pPr>
                  <w:r>
                    <w:t>强化重点监管单位监管。依据相关技术规范，动态更新土壤污染重点监管单位名录，依法纳入排污许可管理，严格落实土壤与地下水污染隐患排查、自行监测及有毒有害物质排放情况定期报告制度，加强企业拆除活动污染防治监管。依法监督尾矿库运营和管理单位履行土壤污染防治法定义务，防止其发生可能污染土壤的事故。</w:t>
                  </w:r>
                </w:p>
              </w:tc>
              <w:tc>
                <w:tcPr>
                  <w:tcW w:w="1352" w:type="pct"/>
                  <w:vMerge w:val="continue"/>
                  <w:vAlign w:val="center"/>
                </w:tcPr>
                <w:p w14:paraId="640FBD0E">
                  <w:pPr>
                    <w:spacing w:line="280" w:lineRule="exact"/>
                    <w:ind w:firstLine="0" w:firstLineChars="0"/>
                    <w:contextualSpacing/>
                    <w:jc w:val="both"/>
                  </w:pPr>
                </w:p>
              </w:tc>
              <w:tc>
                <w:tcPr>
                  <w:tcW w:w="439" w:type="pct"/>
                  <w:vMerge w:val="continue"/>
                  <w:vAlign w:val="center"/>
                </w:tcPr>
                <w:p w14:paraId="22478B9E">
                  <w:pPr>
                    <w:spacing w:line="280" w:lineRule="exact"/>
                    <w:ind w:firstLine="0" w:firstLineChars="0"/>
                    <w:contextualSpacing/>
                    <w:jc w:val="both"/>
                  </w:pPr>
                </w:p>
              </w:tc>
            </w:tr>
          </w:tbl>
          <w:p w14:paraId="2E7D5EC7">
            <w:pPr>
              <w:contextualSpacing/>
            </w:pPr>
            <w:r>
              <w:t>根据表分析，本项目符合《河北省生态环境保护“十四五”规划》中的相关要求。</w:t>
            </w:r>
          </w:p>
          <w:p w14:paraId="70513543">
            <w:pPr>
              <w:ind w:firstLine="422"/>
              <w:rPr>
                <w:rFonts w:hint="default" w:eastAsia="宋体"/>
                <w:b/>
                <w:lang w:val="en-US" w:eastAsia="zh-CN"/>
              </w:rPr>
            </w:pPr>
            <w:r>
              <w:rPr>
                <w:b/>
              </w:rPr>
              <w:t>（2）</w:t>
            </w:r>
            <w:r>
              <w:rPr>
                <w:rFonts w:hint="eastAsia"/>
                <w:b/>
                <w:lang w:val="en-US" w:eastAsia="zh-CN"/>
              </w:rPr>
              <w:t>与</w:t>
            </w:r>
            <w:r>
              <w:rPr>
                <w:rFonts w:hint="eastAsia" w:ascii="Times New Roman" w:hAnsi="Times New Roman" w:eastAsia="宋体" w:cs="Times New Roman"/>
                <w:b/>
                <w:lang w:val="en-US" w:eastAsia="zh-CN"/>
              </w:rPr>
              <w:t>《美丽中国建设“十五五”规划》符合性</w:t>
            </w:r>
          </w:p>
          <w:p w14:paraId="6CBFE483">
            <w:pPr>
              <w:ind w:firstLine="422"/>
              <w:rPr>
                <w:b/>
                <w:bCs/>
              </w:rPr>
            </w:pPr>
            <w:r>
              <w:rPr>
                <w:rFonts w:cs="Times New Roman"/>
                <w:b/>
                <w:bCs/>
              </w:rPr>
              <w:t>表1-1</w:t>
            </w:r>
            <w:r>
              <w:rPr>
                <w:rFonts w:hint="eastAsia" w:cs="Times New Roman"/>
                <w:b/>
                <w:bCs/>
                <w:lang w:val="en-US" w:eastAsia="zh-CN"/>
              </w:rPr>
              <w:t>2</w:t>
            </w:r>
            <w:r>
              <w:rPr>
                <w:rFonts w:cs="Times New Roman"/>
                <w:b/>
                <w:bCs/>
              </w:rPr>
              <w:t xml:space="preserve">    本项目与《</w:t>
            </w:r>
            <w:r>
              <w:rPr>
                <w:rFonts w:hint="eastAsia" w:ascii="Times New Roman" w:hAnsi="Times New Roman" w:eastAsia="宋体" w:cs="Times New Roman"/>
                <w:b/>
                <w:bCs/>
                <w:lang w:val="en-US" w:eastAsia="zh-CN"/>
              </w:rPr>
              <w:t>美丽中国建设“十五五”规划</w:t>
            </w:r>
            <w:r>
              <w:rPr>
                <w:rFonts w:cs="Times New Roman"/>
                <w:b/>
                <w:bCs/>
              </w:rPr>
              <w:t>》符合性分析</w:t>
            </w:r>
          </w:p>
          <w:tbl>
            <w:tblPr>
              <w:tblStyle w:val="8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3898"/>
              <w:gridCol w:w="2162"/>
              <w:gridCol w:w="731"/>
            </w:tblGrid>
            <w:tr w14:paraId="21CF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107" w:type="pct"/>
                  <w:gridSpan w:val="2"/>
                  <w:vAlign w:val="center"/>
                </w:tcPr>
                <w:p w14:paraId="26F72E09">
                  <w:pPr>
                    <w:spacing w:line="280" w:lineRule="exact"/>
                    <w:ind w:firstLine="0" w:firstLineChars="0"/>
                    <w:contextualSpacing/>
                    <w:jc w:val="center"/>
                    <w:rPr>
                      <w:rFonts w:hint="default"/>
                      <w:lang w:val="en-US"/>
                    </w:rPr>
                  </w:pPr>
                  <w:r>
                    <w:rPr>
                      <w:rFonts w:hint="eastAsia"/>
                      <w:lang w:val="en-US" w:eastAsia="zh-CN"/>
                    </w:rPr>
                    <w:t>规划要求</w:t>
                  </w:r>
                </w:p>
              </w:tc>
              <w:tc>
                <w:tcPr>
                  <w:tcW w:w="1414" w:type="pct"/>
                  <w:vAlign w:val="center"/>
                </w:tcPr>
                <w:p w14:paraId="7C20B553">
                  <w:pPr>
                    <w:spacing w:line="280" w:lineRule="exact"/>
                    <w:ind w:firstLine="0" w:firstLineChars="0"/>
                    <w:contextualSpacing/>
                    <w:jc w:val="center"/>
                  </w:pPr>
                  <w:r>
                    <w:t>本项目相关内容</w:t>
                  </w:r>
                </w:p>
              </w:tc>
              <w:tc>
                <w:tcPr>
                  <w:tcW w:w="478" w:type="pct"/>
                  <w:vAlign w:val="center"/>
                </w:tcPr>
                <w:p w14:paraId="5CFF97E5">
                  <w:pPr>
                    <w:spacing w:line="280" w:lineRule="exact"/>
                    <w:ind w:firstLine="0" w:firstLineChars="0"/>
                    <w:contextualSpacing/>
                    <w:jc w:val="center"/>
                  </w:pPr>
                  <w:r>
                    <w:t>对比结果</w:t>
                  </w:r>
                </w:p>
              </w:tc>
            </w:tr>
            <w:tr w14:paraId="44B9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7" w:type="pct"/>
                  <w:vAlign w:val="center"/>
                </w:tcPr>
                <w:p w14:paraId="3870018E">
                  <w:pPr>
                    <w:spacing w:line="280" w:lineRule="exact"/>
                    <w:ind w:firstLine="0" w:firstLineChars="0"/>
                    <w:contextualSpacing/>
                    <w:jc w:val="center"/>
                  </w:pPr>
                  <w:r>
                    <w:rPr>
                      <w:rFonts w:hint="eastAsia"/>
                      <w:lang w:val="en-US" w:eastAsia="zh-CN"/>
                    </w:rPr>
                    <w:t>六、</w:t>
                  </w:r>
                  <w:r>
                    <w:rPr>
                      <w:rFonts w:hint="default"/>
                    </w:rPr>
                    <w:t>加快形成绿色生产生活方式</w:t>
                  </w:r>
                </w:p>
              </w:tc>
              <w:tc>
                <w:tcPr>
                  <w:tcW w:w="2549" w:type="pct"/>
                  <w:vAlign w:val="center"/>
                </w:tcPr>
                <w:p w14:paraId="7BFD6EB1">
                  <w:pPr>
                    <w:spacing w:line="280" w:lineRule="exact"/>
                    <w:ind w:firstLine="0" w:firstLineChars="0"/>
                    <w:contextualSpacing/>
                    <w:jc w:val="center"/>
                  </w:pPr>
                  <w:r>
                    <w:rPr>
                      <w:rFonts w:hint="eastAsia"/>
                      <w:lang w:eastAsia="zh-CN"/>
                    </w:rPr>
                    <w:t>（</w:t>
                  </w:r>
                  <w:r>
                    <w:rPr>
                      <w:rFonts w:hint="eastAsia"/>
                      <w:lang w:val="en-US" w:eastAsia="zh-CN"/>
                    </w:rPr>
                    <w:t>十八</w:t>
                  </w:r>
                  <w:r>
                    <w:rPr>
                      <w:rFonts w:hint="eastAsia"/>
                      <w:lang w:eastAsia="zh-CN"/>
                    </w:rPr>
                    <w:t>）</w:t>
                  </w:r>
                  <w:r>
                    <w:t>加强资源节约集约利用。</w:t>
                  </w:r>
                  <w:r>
                    <w:rPr>
                      <w:rFonts w:hint="default"/>
                    </w:rPr>
                    <w:t>强化水、土地、矿产等资源全过程管理和全链条节约，提高能源利用效率和终端用能电气化水平。提升废弃电器电子产品、退役新能源设备综合利用水平。健全快递包装循环利用体系，加强建筑垃圾资源化利用，推动生物质资源高值化利用。提高垃圾分类和资源化利用水平。</w:t>
                  </w:r>
                </w:p>
              </w:tc>
              <w:tc>
                <w:tcPr>
                  <w:tcW w:w="1414" w:type="pct"/>
                  <w:vAlign w:val="center"/>
                </w:tcPr>
                <w:p w14:paraId="4249F7E9">
                  <w:pPr>
                    <w:spacing w:line="280" w:lineRule="exact"/>
                    <w:ind w:firstLine="0" w:firstLineChars="0"/>
                    <w:contextualSpacing/>
                    <w:jc w:val="center"/>
                    <w:rPr>
                      <w:rFonts w:hint="eastAsia" w:eastAsia="宋体"/>
                      <w:lang w:val="en-US" w:eastAsia="zh-CN"/>
                    </w:rPr>
                  </w:pPr>
                  <w:r>
                    <w:rPr>
                      <w:rFonts w:hint="eastAsia"/>
                      <w:kern w:val="0"/>
                      <w:lang w:val="en-US" w:eastAsia="zh-CN"/>
                    </w:rPr>
                    <w:t>锅炉</w:t>
                  </w:r>
                  <w:r>
                    <w:rPr>
                      <w:kern w:val="0"/>
                    </w:rPr>
                    <w:t>燃料为</w:t>
                  </w:r>
                  <w:r>
                    <w:rPr>
                      <w:rFonts w:hint="eastAsia"/>
                      <w:kern w:val="0"/>
                      <w:lang w:val="en-US" w:eastAsia="zh-CN"/>
                    </w:rPr>
                    <w:t>单一</w:t>
                  </w:r>
                  <w:r>
                    <w:rPr>
                      <w:kern w:val="0"/>
                    </w:rPr>
                    <w:t>生物质</w:t>
                  </w:r>
                  <w:r>
                    <w:rPr>
                      <w:rFonts w:hint="eastAsia"/>
                      <w:kern w:val="0"/>
                      <w:lang w:val="en-US" w:eastAsia="zh-CN"/>
                    </w:rPr>
                    <w:t>成型燃料，属于</w:t>
                  </w:r>
                  <w:r>
                    <w:rPr>
                      <w:rFonts w:hint="default"/>
                    </w:rPr>
                    <w:t>推动生物质资源高值化利用</w:t>
                  </w:r>
                  <w:r>
                    <w:rPr>
                      <w:rFonts w:hint="eastAsia"/>
                      <w:lang w:eastAsia="zh-CN"/>
                    </w:rPr>
                    <w:t>。</w:t>
                  </w:r>
                </w:p>
              </w:tc>
              <w:tc>
                <w:tcPr>
                  <w:tcW w:w="478" w:type="pct"/>
                  <w:vAlign w:val="center"/>
                </w:tcPr>
                <w:p w14:paraId="6E11B4D3">
                  <w:pPr>
                    <w:spacing w:line="280" w:lineRule="exact"/>
                    <w:ind w:firstLine="0" w:firstLineChars="0"/>
                    <w:contextualSpacing/>
                    <w:jc w:val="center"/>
                  </w:pPr>
                  <w:r>
                    <w:t>符合</w:t>
                  </w:r>
                </w:p>
              </w:tc>
            </w:tr>
          </w:tbl>
          <w:p w14:paraId="18F79AEF">
            <w:pPr>
              <w:ind w:firstLine="422"/>
              <w:rPr>
                <w:b/>
              </w:rPr>
            </w:pPr>
            <w:r>
              <w:rPr>
                <w:b/>
              </w:rPr>
              <w:t>（</w:t>
            </w:r>
            <w:r>
              <w:rPr>
                <w:rFonts w:hint="eastAsia"/>
                <w:b/>
                <w:lang w:val="en-US" w:eastAsia="zh-CN"/>
              </w:rPr>
              <w:t>3</w:t>
            </w:r>
            <w:r>
              <w:rPr>
                <w:b/>
              </w:rPr>
              <w:t>）</w:t>
            </w:r>
            <w:r>
              <w:rPr>
                <w:rFonts w:hint="eastAsia"/>
                <w:b/>
                <w:lang w:val="en-US" w:eastAsia="zh-CN"/>
              </w:rPr>
              <w:t>与</w:t>
            </w:r>
            <w:r>
              <w:rPr>
                <w:rFonts w:hint="eastAsia" w:ascii="Times New Roman" w:hAnsi="Times New Roman" w:eastAsia="宋体" w:cs="Times New Roman"/>
                <w:b/>
                <w:lang w:val="en-US" w:eastAsia="zh-CN"/>
              </w:rPr>
              <w:t>《土壤、地下水和农业农村生态环境保护“十五五”规划》符合性</w:t>
            </w:r>
          </w:p>
          <w:p w14:paraId="308919D3">
            <w:pPr>
              <w:pStyle w:val="19"/>
              <w:rPr>
                <w:rFonts w:cs="Times New Roman"/>
              </w:rPr>
            </w:pPr>
            <w:r>
              <w:rPr>
                <w:rFonts w:cs="Times New Roman"/>
              </w:rPr>
              <w:t>表1-1</w:t>
            </w:r>
            <w:r>
              <w:rPr>
                <w:rFonts w:hint="eastAsia" w:cs="Times New Roman"/>
                <w:lang w:val="en-US" w:eastAsia="zh-CN"/>
              </w:rPr>
              <w:t>3</w:t>
            </w:r>
            <w:r>
              <w:rPr>
                <w:rFonts w:cs="Times New Roman"/>
              </w:rPr>
              <w:t xml:space="preserve">    </w:t>
            </w:r>
            <w:r>
              <w:rPr>
                <w:rFonts w:cs="Times New Roman"/>
                <w:bCs/>
              </w:rPr>
              <w:t>与</w:t>
            </w:r>
            <w:r>
              <w:rPr>
                <w:rFonts w:hint="eastAsia" w:ascii="Times New Roman" w:hAnsi="Times New Roman" w:eastAsia="宋体" w:cs="Times New Roman"/>
                <w:b/>
                <w:lang w:val="en-US" w:eastAsia="zh-CN"/>
              </w:rPr>
              <w:t>《土壤、地下水和农业农村生态环境保护“十五五”规划》</w:t>
            </w:r>
            <w:r>
              <w:rPr>
                <w:rFonts w:cs="Times New Roman"/>
                <w:bCs/>
              </w:rPr>
              <w:t>符合性分析</w:t>
            </w:r>
          </w:p>
          <w:tbl>
            <w:tblPr>
              <w:tblStyle w:val="8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3898"/>
              <w:gridCol w:w="2162"/>
              <w:gridCol w:w="731"/>
            </w:tblGrid>
            <w:tr w14:paraId="439E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107" w:type="pct"/>
                  <w:gridSpan w:val="2"/>
                  <w:vAlign w:val="center"/>
                </w:tcPr>
                <w:p w14:paraId="57320330">
                  <w:pPr>
                    <w:spacing w:line="280" w:lineRule="exact"/>
                    <w:ind w:firstLine="0" w:firstLineChars="0"/>
                    <w:contextualSpacing/>
                    <w:jc w:val="center"/>
                    <w:rPr>
                      <w:rFonts w:hint="default" w:eastAsia="宋体"/>
                      <w:lang w:val="en-US" w:eastAsia="zh-CN"/>
                    </w:rPr>
                  </w:pPr>
                  <w:r>
                    <w:rPr>
                      <w:rFonts w:hint="eastAsia"/>
                      <w:lang w:val="en-US" w:eastAsia="zh-CN"/>
                    </w:rPr>
                    <w:t>规划要求</w:t>
                  </w:r>
                </w:p>
              </w:tc>
              <w:tc>
                <w:tcPr>
                  <w:tcW w:w="1413" w:type="pct"/>
                  <w:vAlign w:val="center"/>
                </w:tcPr>
                <w:p w14:paraId="61707148">
                  <w:pPr>
                    <w:spacing w:line="280" w:lineRule="exact"/>
                    <w:ind w:firstLine="0" w:firstLineChars="0"/>
                    <w:contextualSpacing/>
                    <w:jc w:val="center"/>
                  </w:pPr>
                  <w:r>
                    <w:t>本项目相关内容</w:t>
                  </w:r>
                </w:p>
              </w:tc>
              <w:tc>
                <w:tcPr>
                  <w:tcW w:w="478" w:type="pct"/>
                  <w:vAlign w:val="center"/>
                </w:tcPr>
                <w:p w14:paraId="432338EB">
                  <w:pPr>
                    <w:spacing w:line="280" w:lineRule="exact"/>
                    <w:ind w:firstLine="0" w:firstLineChars="0"/>
                    <w:contextualSpacing/>
                    <w:jc w:val="center"/>
                  </w:pPr>
                  <w:r>
                    <w:t>对比结果</w:t>
                  </w:r>
                </w:p>
              </w:tc>
            </w:tr>
            <w:tr w14:paraId="2B49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7" w:type="pct"/>
                  <w:vAlign w:val="center"/>
                </w:tcPr>
                <w:p w14:paraId="18B9ED6A">
                  <w:pPr>
                    <w:spacing w:line="280" w:lineRule="exact"/>
                    <w:ind w:firstLine="0" w:firstLineChars="0"/>
                    <w:contextualSpacing/>
                    <w:jc w:val="center"/>
                  </w:pPr>
                  <w:r>
                    <w:rPr>
                      <w:lang w:val="en-US" w:eastAsia="zh-CN"/>
                    </w:rPr>
                    <w:t>强化建设用地风险管控</w:t>
                  </w:r>
                </w:p>
              </w:tc>
              <w:tc>
                <w:tcPr>
                  <w:tcW w:w="2550" w:type="pct"/>
                  <w:vAlign w:val="center"/>
                </w:tcPr>
                <w:p w14:paraId="28418DE4">
                  <w:pPr>
                    <w:spacing w:line="280" w:lineRule="exact"/>
                    <w:ind w:firstLine="0" w:firstLineChars="0"/>
                    <w:contextualSpacing/>
                    <w:jc w:val="center"/>
                  </w:pPr>
                  <w:r>
                    <w:rPr>
                      <w:lang w:val="en-US" w:eastAsia="zh-CN"/>
                    </w:rPr>
                    <w:t>（一）严防企业新增土壤污染</w:t>
                  </w:r>
                  <w:r>
                    <w:rPr>
                      <w:rFonts w:hint="eastAsia"/>
                      <w:lang w:val="en-US" w:eastAsia="zh-CN"/>
                    </w:rPr>
                    <w:t>。推动产业转型升级。适时修订产业结构调整指导目录，推动化工等重点行业依法依规淘汰落后产能、改进技术工艺、更新污染治理设施。严格落实生态环境影响评价制度，强化土壤和地下水污染源头防控。</w:t>
                  </w:r>
                </w:p>
              </w:tc>
              <w:tc>
                <w:tcPr>
                  <w:tcW w:w="1413" w:type="pct"/>
                  <w:vAlign w:val="center"/>
                </w:tcPr>
                <w:p w14:paraId="6B4AD766">
                  <w:pPr>
                    <w:spacing w:line="280" w:lineRule="exact"/>
                    <w:ind w:firstLine="0" w:firstLineChars="0"/>
                    <w:contextualSpacing/>
                    <w:jc w:val="center"/>
                    <w:rPr>
                      <w:rFonts w:hint="default" w:eastAsia="宋体"/>
                      <w:lang w:val="en-US" w:eastAsia="zh-CN"/>
                    </w:rPr>
                  </w:pPr>
                  <w:r>
                    <w:rPr>
                      <w:kern w:val="0"/>
                    </w:rPr>
                    <w:t>根据《产业结构调整指导目录（2024年本）》中的要求，该项目属于鼓励类</w:t>
                  </w:r>
                  <w:r>
                    <w:rPr>
                      <w:rFonts w:hint="eastAsia"/>
                      <w:kern w:val="0"/>
                      <w:lang w:eastAsia="zh-CN"/>
                    </w:rPr>
                    <w:t>；</w:t>
                  </w:r>
                  <w:r>
                    <w:rPr>
                      <w:rFonts w:hint="eastAsia"/>
                      <w:kern w:val="0"/>
                      <w:lang w:val="en-US" w:eastAsia="zh-CN"/>
                    </w:rPr>
                    <w:t>项目已委托进行</w:t>
                  </w:r>
                  <w:r>
                    <w:rPr>
                      <w:rFonts w:hint="eastAsia"/>
                      <w:lang w:val="en-US" w:eastAsia="zh-CN"/>
                    </w:rPr>
                    <w:t>生态环境影响评价，源头防控土壤和地下水污染。</w:t>
                  </w:r>
                </w:p>
              </w:tc>
              <w:tc>
                <w:tcPr>
                  <w:tcW w:w="478" w:type="pct"/>
                  <w:vAlign w:val="center"/>
                </w:tcPr>
                <w:p w14:paraId="2ABC4204">
                  <w:pPr>
                    <w:spacing w:line="280" w:lineRule="exact"/>
                    <w:ind w:firstLine="0" w:firstLineChars="0"/>
                    <w:contextualSpacing/>
                    <w:jc w:val="center"/>
                  </w:pPr>
                  <w:r>
                    <w:t>符合</w:t>
                  </w:r>
                </w:p>
              </w:tc>
            </w:tr>
          </w:tbl>
          <w:p w14:paraId="2FA67B25">
            <w:pPr>
              <w:ind w:firstLine="422"/>
              <w:rPr>
                <w:b/>
              </w:rPr>
            </w:pPr>
            <w:r>
              <w:rPr>
                <w:b/>
              </w:rPr>
              <w:t>（</w:t>
            </w:r>
            <w:r>
              <w:rPr>
                <w:rFonts w:hint="eastAsia"/>
                <w:b/>
                <w:lang w:val="en-US" w:eastAsia="zh-CN"/>
              </w:rPr>
              <w:t>4</w:t>
            </w:r>
            <w:r>
              <w:rPr>
                <w:b/>
              </w:rPr>
              <w:t>）与</w:t>
            </w:r>
            <w:r>
              <w:rPr>
                <w:rFonts w:hint="eastAsia"/>
                <w:b/>
                <w:lang w:eastAsia="zh-CN"/>
              </w:rPr>
              <w:t>《</w:t>
            </w:r>
            <w:r>
              <w:rPr>
                <w:b/>
              </w:rPr>
              <w:t>唐山市生态环境保护“十四五”规划</w:t>
            </w:r>
            <w:r>
              <w:rPr>
                <w:rFonts w:hint="eastAsia"/>
                <w:b/>
                <w:lang w:eastAsia="zh-CN"/>
              </w:rPr>
              <w:t>》</w:t>
            </w:r>
            <w:r>
              <w:rPr>
                <w:b/>
              </w:rPr>
              <w:t>符合性</w:t>
            </w:r>
          </w:p>
          <w:p w14:paraId="684D58D6">
            <w:pPr>
              <w:pStyle w:val="19"/>
              <w:rPr>
                <w:rFonts w:cs="Times New Roman"/>
              </w:rPr>
            </w:pPr>
            <w:r>
              <w:rPr>
                <w:rFonts w:cs="Times New Roman"/>
              </w:rPr>
              <w:t>表1-1</w:t>
            </w:r>
            <w:r>
              <w:rPr>
                <w:rFonts w:hint="eastAsia" w:cs="Times New Roman"/>
                <w:lang w:val="en-US" w:eastAsia="zh-CN"/>
              </w:rPr>
              <w:t>4</w:t>
            </w:r>
            <w:r>
              <w:rPr>
                <w:rFonts w:cs="Times New Roman"/>
              </w:rPr>
              <w:t xml:space="preserve">    </w:t>
            </w:r>
            <w:r>
              <w:rPr>
                <w:rFonts w:cs="Times New Roman"/>
                <w:bCs/>
              </w:rPr>
              <w:t>本项目与《唐山市生态环境保护“十四五”规划》符合性分析</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3899"/>
              <w:gridCol w:w="2162"/>
              <w:gridCol w:w="731"/>
            </w:tblGrid>
            <w:tr w14:paraId="5E53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58" w:type="pct"/>
                  <w:vAlign w:val="center"/>
                </w:tcPr>
                <w:p w14:paraId="38FD7F46">
                  <w:pPr>
                    <w:spacing w:line="280" w:lineRule="exact"/>
                    <w:ind w:firstLine="0" w:firstLineChars="0"/>
                    <w:contextualSpacing/>
                    <w:jc w:val="center"/>
                  </w:pPr>
                  <w:r>
                    <w:t>类别</w:t>
                  </w:r>
                </w:p>
              </w:tc>
              <w:tc>
                <w:tcPr>
                  <w:tcW w:w="2549" w:type="pct"/>
                  <w:vAlign w:val="center"/>
                </w:tcPr>
                <w:p w14:paraId="1496E004">
                  <w:pPr>
                    <w:spacing w:line="280" w:lineRule="exact"/>
                    <w:ind w:firstLine="0" w:firstLineChars="0"/>
                    <w:contextualSpacing/>
                    <w:jc w:val="center"/>
                  </w:pPr>
                  <w:r>
                    <w:t>管控要求</w:t>
                  </w:r>
                </w:p>
              </w:tc>
              <w:tc>
                <w:tcPr>
                  <w:tcW w:w="1413" w:type="pct"/>
                  <w:vAlign w:val="center"/>
                </w:tcPr>
                <w:p w14:paraId="5B7B8B47">
                  <w:pPr>
                    <w:spacing w:line="280" w:lineRule="exact"/>
                    <w:ind w:firstLine="0" w:firstLineChars="0"/>
                    <w:contextualSpacing/>
                    <w:jc w:val="center"/>
                  </w:pPr>
                  <w:r>
                    <w:t>本项目相关内容</w:t>
                  </w:r>
                </w:p>
              </w:tc>
              <w:tc>
                <w:tcPr>
                  <w:tcW w:w="478" w:type="pct"/>
                  <w:vAlign w:val="center"/>
                </w:tcPr>
                <w:p w14:paraId="73CC23D2">
                  <w:pPr>
                    <w:spacing w:line="280" w:lineRule="exact"/>
                    <w:ind w:firstLine="0" w:firstLineChars="0"/>
                    <w:contextualSpacing/>
                    <w:jc w:val="center"/>
                  </w:pPr>
                  <w:r>
                    <w:t>对比结果</w:t>
                  </w:r>
                </w:p>
              </w:tc>
            </w:tr>
            <w:tr w14:paraId="3CA3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8" w:type="pct"/>
                  <w:vAlign w:val="center"/>
                </w:tcPr>
                <w:p w14:paraId="381F58BD">
                  <w:pPr>
                    <w:spacing w:line="280" w:lineRule="exact"/>
                    <w:ind w:firstLine="0" w:firstLineChars="0"/>
                    <w:contextualSpacing/>
                    <w:jc w:val="center"/>
                  </w:pPr>
                  <w:r>
                    <w:t>环境空气质量</w:t>
                  </w:r>
                </w:p>
              </w:tc>
              <w:tc>
                <w:tcPr>
                  <w:tcW w:w="2549" w:type="pct"/>
                  <w:vAlign w:val="center"/>
                </w:tcPr>
                <w:p w14:paraId="7F0D3BDD">
                  <w:pPr>
                    <w:spacing w:line="280" w:lineRule="exact"/>
                    <w:ind w:firstLine="0" w:firstLineChars="0"/>
                    <w:contextualSpacing/>
                    <w:jc w:val="center"/>
                  </w:pPr>
                  <w:r>
                    <w:t>坚持标本兼治、系统施治，突出区域协同、措施协同、污染因子协同，以有效提升优良天数比率为主线，协同控制PM</w:t>
                  </w:r>
                  <w:r>
                    <w:rPr>
                      <w:vertAlign w:val="subscript"/>
                    </w:rPr>
                    <w:t>2.5</w:t>
                  </w:r>
                  <w:r>
                    <w:t>与臭氧污染，持续打好蓝天保卫战，推动环境空气质量持续改善，努力实现“蓝天白云、繁星闪烁”</w:t>
                  </w:r>
                </w:p>
              </w:tc>
              <w:tc>
                <w:tcPr>
                  <w:tcW w:w="1413" w:type="pct"/>
                  <w:vAlign w:val="center"/>
                </w:tcPr>
                <w:p w14:paraId="2A4679F0">
                  <w:pPr>
                    <w:spacing w:line="280" w:lineRule="exact"/>
                    <w:ind w:firstLine="0" w:firstLineChars="0"/>
                    <w:contextualSpacing/>
                    <w:jc w:val="center"/>
                  </w:pPr>
                  <w:r>
                    <w:rPr>
                      <w:spacing w:val="10"/>
                    </w:rPr>
                    <w:t>项目有组织排放废气满足</w:t>
                  </w:r>
                  <w:r>
                    <w:t>河北省《锅炉大气污染物排放标准》（DB13/5161-2020）表1大气污染物排放限值，无组织废气满足《大气污染物综合排放标准》（GB16297-1996）表2无组织排放监控浓度限值和《恶臭污染物排放标准》（GB14554-93）表1恶臭污染物厂界标准值</w:t>
                  </w:r>
                </w:p>
              </w:tc>
              <w:tc>
                <w:tcPr>
                  <w:tcW w:w="478" w:type="pct"/>
                  <w:vAlign w:val="center"/>
                </w:tcPr>
                <w:p w14:paraId="17352227">
                  <w:pPr>
                    <w:spacing w:line="280" w:lineRule="exact"/>
                    <w:ind w:firstLine="0" w:firstLineChars="0"/>
                    <w:contextualSpacing/>
                    <w:jc w:val="center"/>
                  </w:pPr>
                  <w:r>
                    <w:t>符合</w:t>
                  </w:r>
                </w:p>
              </w:tc>
            </w:tr>
            <w:tr w14:paraId="6D74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8" w:type="pct"/>
                  <w:vAlign w:val="center"/>
                </w:tcPr>
                <w:p w14:paraId="50344318">
                  <w:pPr>
                    <w:spacing w:line="280" w:lineRule="exact"/>
                    <w:ind w:firstLine="0" w:firstLineChars="0"/>
                    <w:contextualSpacing/>
                    <w:jc w:val="center"/>
                  </w:pPr>
                  <w:r>
                    <w:t>水生态环境</w:t>
                  </w:r>
                </w:p>
              </w:tc>
              <w:tc>
                <w:tcPr>
                  <w:tcW w:w="2549" w:type="pct"/>
                  <w:vAlign w:val="center"/>
                </w:tcPr>
                <w:p w14:paraId="30C88D10">
                  <w:pPr>
                    <w:spacing w:line="280" w:lineRule="exact"/>
                    <w:ind w:firstLine="0" w:firstLineChars="0"/>
                    <w:contextualSpacing/>
                    <w:jc w:val="center"/>
                  </w:pPr>
                  <w:r>
                    <w:t>实施差别化环境准入政策，推进涉水工业企业全面入园进区。新设立和升级的经济开发区、高新技术产业开发区、出口加工区等工业园区必须同步规划和建设污水集中处理设施。督促加快完善工业园区配套管网、污水集中处理设施和自动监控系统，推进“清污分流、雨污分流”，实现废水分类收集、分质处理。入网企业污水必须达到集中处理要求，方可接入污水集中处理设施处理；直排水企业必须达到城镇污水处理厂一级A排放标准或行业特别排放标准。</w:t>
                  </w:r>
                </w:p>
              </w:tc>
              <w:tc>
                <w:tcPr>
                  <w:tcW w:w="1413" w:type="pct"/>
                  <w:vAlign w:val="center"/>
                </w:tcPr>
                <w:p w14:paraId="64BEED90">
                  <w:pPr>
                    <w:spacing w:line="280" w:lineRule="exact"/>
                    <w:ind w:firstLine="0" w:firstLineChars="0"/>
                    <w:contextualSpacing/>
                    <w:jc w:val="center"/>
                  </w:pPr>
                  <w:r>
                    <w:t>本项目</w:t>
                  </w:r>
                  <w:r>
                    <w:rPr>
                      <w:kern w:val="0"/>
                    </w:rPr>
                    <w:t>无新增生活污水；项目洗车废水沉淀后循环使用；锅炉系统定期排污水、软化水制备浓水回用于脱硫系统补水，项目无废水外排</w:t>
                  </w:r>
                  <w:r>
                    <w:t>。</w:t>
                  </w:r>
                </w:p>
              </w:tc>
              <w:tc>
                <w:tcPr>
                  <w:tcW w:w="478" w:type="pct"/>
                  <w:vAlign w:val="center"/>
                </w:tcPr>
                <w:p w14:paraId="5BC2DC1F">
                  <w:pPr>
                    <w:spacing w:line="280" w:lineRule="exact"/>
                    <w:ind w:firstLine="0" w:firstLineChars="0"/>
                    <w:contextualSpacing/>
                    <w:jc w:val="center"/>
                  </w:pPr>
                  <w:r>
                    <w:t>符合</w:t>
                  </w:r>
                </w:p>
              </w:tc>
            </w:tr>
            <w:tr w14:paraId="1A1D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8" w:type="pct"/>
                  <w:vAlign w:val="center"/>
                </w:tcPr>
                <w:p w14:paraId="379C5BDD">
                  <w:pPr>
                    <w:spacing w:line="280" w:lineRule="exact"/>
                    <w:ind w:firstLine="0" w:firstLineChars="0"/>
                    <w:contextualSpacing/>
                    <w:jc w:val="center"/>
                  </w:pPr>
                  <w:r>
                    <w:t>土壤地下水环境安全</w:t>
                  </w:r>
                </w:p>
              </w:tc>
              <w:tc>
                <w:tcPr>
                  <w:tcW w:w="2549" w:type="pct"/>
                  <w:vAlign w:val="center"/>
                </w:tcPr>
                <w:p w14:paraId="66AA5089">
                  <w:pPr>
                    <w:spacing w:line="280" w:lineRule="exact"/>
                    <w:ind w:firstLine="0" w:firstLineChars="0"/>
                    <w:contextualSpacing/>
                    <w:jc w:val="center"/>
                  </w:pPr>
                  <w:r>
                    <w:t>严格落实环境影响评价制度，涉及有毒有害物质可能造成土壤污染的新（改、扩）建项目，依法进行环境影响评价，提出并落实防腐蚀、防渗漏、防遗撒等土壤污染防治具体措施。落实土壤和地下水污染防治要求。</w:t>
                  </w:r>
                </w:p>
              </w:tc>
              <w:tc>
                <w:tcPr>
                  <w:tcW w:w="1413" w:type="pct"/>
                  <w:vAlign w:val="center"/>
                </w:tcPr>
                <w:p w14:paraId="4C211C04">
                  <w:pPr>
                    <w:spacing w:line="280" w:lineRule="exact"/>
                    <w:ind w:firstLine="0" w:firstLineChars="0"/>
                    <w:contextualSpacing/>
                    <w:jc w:val="center"/>
                  </w:pPr>
                  <w:r>
                    <w:t>本项目采取防渗措施，对土壤和地下水影响可接受</w:t>
                  </w:r>
                </w:p>
              </w:tc>
              <w:tc>
                <w:tcPr>
                  <w:tcW w:w="478" w:type="pct"/>
                  <w:vAlign w:val="center"/>
                </w:tcPr>
                <w:p w14:paraId="7B6C691A">
                  <w:pPr>
                    <w:spacing w:line="280" w:lineRule="exact"/>
                    <w:ind w:firstLine="0" w:firstLineChars="0"/>
                    <w:contextualSpacing/>
                    <w:jc w:val="center"/>
                  </w:pPr>
                  <w:r>
                    <w:t>符合</w:t>
                  </w:r>
                </w:p>
              </w:tc>
            </w:tr>
            <w:tr w14:paraId="1E2D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8" w:type="pct"/>
                  <w:vAlign w:val="center"/>
                </w:tcPr>
                <w:p w14:paraId="5E31675C">
                  <w:pPr>
                    <w:spacing w:line="280" w:lineRule="exact"/>
                    <w:ind w:firstLine="0" w:firstLineChars="0"/>
                    <w:contextualSpacing/>
                    <w:jc w:val="center"/>
                  </w:pPr>
                  <w:r>
                    <w:t>固体废物</w:t>
                  </w:r>
                </w:p>
              </w:tc>
              <w:tc>
                <w:tcPr>
                  <w:tcW w:w="2549" w:type="pct"/>
                  <w:vAlign w:val="center"/>
                </w:tcPr>
                <w:p w14:paraId="5674468C">
                  <w:pPr>
                    <w:spacing w:line="280" w:lineRule="exact"/>
                    <w:ind w:firstLine="0" w:firstLineChars="0"/>
                    <w:contextualSpacing/>
                    <w:jc w:val="center"/>
                  </w:pPr>
                  <w:r>
                    <w:t>加强固体废物、危险化学品生态环境风险防控，构建危险废物、医疗废物收集处置管理体系，全面推动废旧物资和可再生资源循环利用，减少固体废物对环境的污染。</w:t>
                  </w:r>
                </w:p>
              </w:tc>
              <w:tc>
                <w:tcPr>
                  <w:tcW w:w="1413" w:type="pct"/>
                  <w:vAlign w:val="center"/>
                </w:tcPr>
                <w:p w14:paraId="6988F5B2">
                  <w:pPr>
                    <w:spacing w:line="280" w:lineRule="exact"/>
                    <w:ind w:firstLine="0" w:firstLineChars="0"/>
                    <w:contextualSpacing/>
                    <w:jc w:val="center"/>
                  </w:pPr>
                  <w:r>
                    <w:t>项目各种固体废物均得到合理处置</w:t>
                  </w:r>
                </w:p>
              </w:tc>
              <w:tc>
                <w:tcPr>
                  <w:tcW w:w="478" w:type="pct"/>
                  <w:vAlign w:val="center"/>
                </w:tcPr>
                <w:p w14:paraId="7DEDFC9B">
                  <w:pPr>
                    <w:spacing w:line="280" w:lineRule="exact"/>
                    <w:ind w:firstLine="0" w:firstLineChars="0"/>
                    <w:contextualSpacing/>
                    <w:jc w:val="center"/>
                  </w:pPr>
                  <w:r>
                    <w:t>符合</w:t>
                  </w:r>
                </w:p>
              </w:tc>
            </w:tr>
          </w:tbl>
          <w:p w14:paraId="5E33F465">
            <w:pPr>
              <w:contextualSpacing/>
            </w:pPr>
            <w:r>
              <w:t>根据表分析，本项目符合《唐山市生态环境保护“十四五”规划》中的相关要求。</w:t>
            </w:r>
          </w:p>
          <w:p w14:paraId="07A78BBA">
            <w:pPr>
              <w:ind w:firstLine="422"/>
              <w:rPr>
                <w:b/>
              </w:rPr>
            </w:pPr>
            <w:r>
              <w:rPr>
                <w:b/>
              </w:rPr>
              <w:t>（</w:t>
            </w:r>
            <w:r>
              <w:rPr>
                <w:rFonts w:hint="eastAsia"/>
                <w:b/>
                <w:lang w:val="en-US" w:eastAsia="zh-CN"/>
              </w:rPr>
              <w:t>5</w:t>
            </w:r>
            <w:r>
              <w:rPr>
                <w:b/>
              </w:rPr>
              <w:t>）与</w:t>
            </w:r>
            <w:r>
              <w:rPr>
                <w:rFonts w:hint="eastAsia"/>
                <w:b/>
                <w:lang w:eastAsia="zh-CN"/>
              </w:rPr>
              <w:t>《</w:t>
            </w:r>
            <w:r>
              <w:rPr>
                <w:b/>
              </w:rPr>
              <w:t>迁安市生态环境保护“十四五”规划</w:t>
            </w:r>
            <w:r>
              <w:rPr>
                <w:rFonts w:hint="eastAsia"/>
                <w:b/>
                <w:lang w:eastAsia="zh-CN"/>
              </w:rPr>
              <w:t>》</w:t>
            </w:r>
            <w:r>
              <w:rPr>
                <w:b/>
              </w:rPr>
              <w:t>符合性</w:t>
            </w:r>
          </w:p>
          <w:p w14:paraId="42017CDB">
            <w:pPr>
              <w:pStyle w:val="19"/>
              <w:rPr>
                <w:rFonts w:cs="Times New Roman"/>
              </w:rPr>
            </w:pPr>
            <w:r>
              <w:rPr>
                <w:rFonts w:cs="Times New Roman"/>
              </w:rPr>
              <w:t>表1-1</w:t>
            </w:r>
            <w:r>
              <w:rPr>
                <w:rFonts w:hint="eastAsia" w:cs="Times New Roman"/>
                <w:lang w:val="en-US" w:eastAsia="zh-CN"/>
              </w:rPr>
              <w:t>5</w:t>
            </w:r>
            <w:r>
              <w:rPr>
                <w:rFonts w:cs="Times New Roman"/>
              </w:rPr>
              <w:t xml:space="preserve">    </w:t>
            </w:r>
            <w:r>
              <w:rPr>
                <w:rFonts w:cs="Times New Roman"/>
                <w:bCs/>
              </w:rPr>
              <w:t>本项目与《迁安市生态环境保护“十四五”规划》符合性分析</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3576"/>
              <w:gridCol w:w="2177"/>
              <w:gridCol w:w="800"/>
            </w:tblGrid>
            <w:tr w14:paraId="7F4E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14" w:type="pct"/>
                  <w:vAlign w:val="center"/>
                </w:tcPr>
                <w:p w14:paraId="566516C8">
                  <w:pPr>
                    <w:spacing w:line="280" w:lineRule="exact"/>
                    <w:ind w:firstLine="0" w:firstLineChars="0"/>
                    <w:contextualSpacing/>
                    <w:jc w:val="center"/>
                  </w:pPr>
                  <w:r>
                    <w:t>类别</w:t>
                  </w:r>
                </w:p>
              </w:tc>
              <w:tc>
                <w:tcPr>
                  <w:tcW w:w="2338" w:type="pct"/>
                  <w:vAlign w:val="center"/>
                </w:tcPr>
                <w:p w14:paraId="2EE1EC40">
                  <w:pPr>
                    <w:spacing w:line="280" w:lineRule="exact"/>
                    <w:ind w:firstLine="0" w:firstLineChars="0"/>
                    <w:contextualSpacing/>
                    <w:jc w:val="center"/>
                  </w:pPr>
                  <w:r>
                    <w:t>管控要求</w:t>
                  </w:r>
                </w:p>
              </w:tc>
              <w:tc>
                <w:tcPr>
                  <w:tcW w:w="1423" w:type="pct"/>
                  <w:vAlign w:val="center"/>
                </w:tcPr>
                <w:p w14:paraId="51DDA7FE">
                  <w:pPr>
                    <w:spacing w:line="280" w:lineRule="exact"/>
                    <w:ind w:firstLine="0" w:firstLineChars="0"/>
                    <w:contextualSpacing/>
                    <w:jc w:val="center"/>
                  </w:pPr>
                  <w:r>
                    <w:t>本项目相关内容</w:t>
                  </w:r>
                </w:p>
              </w:tc>
              <w:tc>
                <w:tcPr>
                  <w:tcW w:w="523" w:type="pct"/>
                  <w:vAlign w:val="center"/>
                </w:tcPr>
                <w:p w14:paraId="4BD4AEF9">
                  <w:pPr>
                    <w:spacing w:line="280" w:lineRule="exact"/>
                    <w:ind w:firstLine="0" w:firstLineChars="0"/>
                    <w:contextualSpacing/>
                    <w:jc w:val="center"/>
                  </w:pPr>
                  <w:r>
                    <w:t>对比结果</w:t>
                  </w:r>
                </w:p>
              </w:tc>
            </w:tr>
            <w:tr w14:paraId="709D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pct"/>
                  <w:vAlign w:val="center"/>
                </w:tcPr>
                <w:p w14:paraId="414D9938">
                  <w:pPr>
                    <w:spacing w:line="280" w:lineRule="exact"/>
                    <w:ind w:firstLine="0" w:firstLineChars="0"/>
                    <w:contextualSpacing/>
                    <w:jc w:val="center"/>
                  </w:pPr>
                  <w:r>
                    <w:t>环境空气质量</w:t>
                  </w:r>
                </w:p>
              </w:tc>
              <w:tc>
                <w:tcPr>
                  <w:tcW w:w="2338" w:type="pct"/>
                  <w:vAlign w:val="center"/>
                </w:tcPr>
                <w:p w14:paraId="01295D02">
                  <w:pPr>
                    <w:spacing w:line="280" w:lineRule="exact"/>
                    <w:ind w:firstLine="0" w:firstLineChars="0"/>
                    <w:contextualSpacing/>
                    <w:jc w:val="center"/>
                  </w:pPr>
                  <w:r>
                    <w:t>深入打好蓝天保卫战，持续改善环境空气质量。围绕“十四五”空气质量目标，严格落实唐山市大气环境质量限期达标规划中的相关要求。打好“压能、治企、减煤、降尘、控车”组合拳，深入推进“创B争A促引领”专项行动。</w:t>
                  </w:r>
                </w:p>
              </w:tc>
              <w:tc>
                <w:tcPr>
                  <w:tcW w:w="1423" w:type="pct"/>
                  <w:vAlign w:val="center"/>
                </w:tcPr>
                <w:p w14:paraId="523B0FE2">
                  <w:pPr>
                    <w:spacing w:line="280" w:lineRule="exact"/>
                    <w:ind w:firstLine="0" w:firstLineChars="0"/>
                    <w:contextualSpacing/>
                    <w:jc w:val="center"/>
                  </w:pPr>
                  <w:r>
                    <w:rPr>
                      <w:spacing w:val="10"/>
                    </w:rPr>
                    <w:t>项目有组织排放废气满足</w:t>
                  </w:r>
                  <w:r>
                    <w:t>河北省《锅炉大气污染物排放标准》（DB13/5161-2020）表1大气污染物排放限值，无组织废气满足《大气污染物综合排放标准》（GB16297-1996）表2无组织排放监控浓度限值和《恶臭污染物排放标准》（GB14554-93）表1恶臭污染物厂界标准值</w:t>
                  </w:r>
                </w:p>
              </w:tc>
              <w:tc>
                <w:tcPr>
                  <w:tcW w:w="523" w:type="pct"/>
                  <w:vAlign w:val="center"/>
                </w:tcPr>
                <w:p w14:paraId="3DCC6625">
                  <w:pPr>
                    <w:spacing w:line="280" w:lineRule="exact"/>
                    <w:ind w:firstLine="0" w:firstLineChars="0"/>
                    <w:contextualSpacing/>
                    <w:jc w:val="center"/>
                  </w:pPr>
                  <w:r>
                    <w:t>符合</w:t>
                  </w:r>
                </w:p>
              </w:tc>
            </w:tr>
            <w:tr w14:paraId="47FD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pct"/>
                  <w:vAlign w:val="center"/>
                </w:tcPr>
                <w:p w14:paraId="4A456198">
                  <w:pPr>
                    <w:spacing w:line="280" w:lineRule="exact"/>
                    <w:ind w:firstLine="0" w:firstLineChars="0"/>
                    <w:contextualSpacing/>
                    <w:jc w:val="center"/>
                  </w:pPr>
                  <w:r>
                    <w:t>水生态环境</w:t>
                  </w:r>
                </w:p>
              </w:tc>
              <w:tc>
                <w:tcPr>
                  <w:tcW w:w="2338" w:type="pct"/>
                  <w:vAlign w:val="center"/>
                </w:tcPr>
                <w:p w14:paraId="3F5C372F">
                  <w:pPr>
                    <w:spacing w:line="280" w:lineRule="exact"/>
                    <w:ind w:firstLine="0" w:firstLineChars="0"/>
                    <w:contextualSpacing/>
                    <w:jc w:val="center"/>
                  </w:pPr>
                  <w:r>
                    <w:t>深入打好碧水保卫战，推进水生态环境改善。</w:t>
                  </w:r>
                </w:p>
              </w:tc>
              <w:tc>
                <w:tcPr>
                  <w:tcW w:w="1423" w:type="pct"/>
                  <w:vAlign w:val="center"/>
                </w:tcPr>
                <w:p w14:paraId="02501725">
                  <w:pPr>
                    <w:spacing w:line="280" w:lineRule="exact"/>
                    <w:ind w:firstLine="0" w:firstLineChars="0"/>
                    <w:contextualSpacing/>
                    <w:jc w:val="center"/>
                  </w:pPr>
                  <w:r>
                    <w:t>本项目</w:t>
                  </w:r>
                  <w:r>
                    <w:rPr>
                      <w:kern w:val="0"/>
                    </w:rPr>
                    <w:t>无新增生活污水；项目洗车废水沉淀后循环使用；锅炉系统定期排污水、软化水制备浓水回用于脱硫系统补水，项目无废水外排</w:t>
                  </w:r>
                  <w:r>
                    <w:t>。</w:t>
                  </w:r>
                </w:p>
              </w:tc>
              <w:tc>
                <w:tcPr>
                  <w:tcW w:w="523" w:type="pct"/>
                  <w:vAlign w:val="center"/>
                </w:tcPr>
                <w:p w14:paraId="5F94D33A">
                  <w:pPr>
                    <w:spacing w:line="280" w:lineRule="exact"/>
                    <w:ind w:firstLine="0" w:firstLineChars="0"/>
                    <w:contextualSpacing/>
                    <w:jc w:val="center"/>
                  </w:pPr>
                  <w:r>
                    <w:t>符合</w:t>
                  </w:r>
                </w:p>
              </w:tc>
            </w:tr>
            <w:tr w14:paraId="6483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pct"/>
                  <w:vAlign w:val="center"/>
                </w:tcPr>
                <w:p w14:paraId="6CEE8DF3">
                  <w:pPr>
                    <w:spacing w:line="280" w:lineRule="exact"/>
                    <w:ind w:firstLine="0" w:firstLineChars="0"/>
                    <w:contextualSpacing/>
                    <w:jc w:val="center"/>
                  </w:pPr>
                  <w:r>
                    <w:t>土壤地下水环境安全</w:t>
                  </w:r>
                </w:p>
              </w:tc>
              <w:tc>
                <w:tcPr>
                  <w:tcW w:w="2338" w:type="pct"/>
                  <w:vAlign w:val="center"/>
                </w:tcPr>
                <w:p w14:paraId="14DF017B">
                  <w:pPr>
                    <w:spacing w:line="280" w:lineRule="exact"/>
                    <w:ind w:firstLine="0" w:firstLineChars="0"/>
                    <w:contextualSpacing/>
                    <w:jc w:val="center"/>
                  </w:pPr>
                  <w:r>
                    <w:t>深入打好净土保卫战，保障土壤地下水环境安全。</w:t>
                  </w:r>
                </w:p>
              </w:tc>
              <w:tc>
                <w:tcPr>
                  <w:tcW w:w="1423" w:type="pct"/>
                  <w:vAlign w:val="center"/>
                </w:tcPr>
                <w:p w14:paraId="4F0607FD">
                  <w:pPr>
                    <w:spacing w:line="280" w:lineRule="exact"/>
                    <w:ind w:firstLine="0" w:firstLineChars="0"/>
                    <w:contextualSpacing/>
                    <w:jc w:val="center"/>
                  </w:pPr>
                  <w:r>
                    <w:t>本项目采取分区防渗措施，对土壤和地下水影响可接受</w:t>
                  </w:r>
                </w:p>
              </w:tc>
              <w:tc>
                <w:tcPr>
                  <w:tcW w:w="523" w:type="pct"/>
                  <w:vAlign w:val="center"/>
                </w:tcPr>
                <w:p w14:paraId="77D682EB">
                  <w:pPr>
                    <w:spacing w:line="280" w:lineRule="exact"/>
                    <w:ind w:firstLine="0" w:firstLineChars="0"/>
                    <w:contextualSpacing/>
                    <w:jc w:val="center"/>
                  </w:pPr>
                  <w:r>
                    <w:t>符合</w:t>
                  </w:r>
                </w:p>
              </w:tc>
            </w:tr>
            <w:tr w14:paraId="221E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pct"/>
                  <w:vAlign w:val="center"/>
                </w:tcPr>
                <w:p w14:paraId="4271FBC5">
                  <w:pPr>
                    <w:spacing w:line="280" w:lineRule="exact"/>
                    <w:ind w:firstLine="0" w:firstLineChars="0"/>
                    <w:contextualSpacing/>
                    <w:jc w:val="center"/>
                  </w:pPr>
                  <w:r>
                    <w:t>固体废物</w:t>
                  </w:r>
                </w:p>
              </w:tc>
              <w:tc>
                <w:tcPr>
                  <w:tcW w:w="2338" w:type="pct"/>
                  <w:vAlign w:val="center"/>
                </w:tcPr>
                <w:p w14:paraId="7F52291E">
                  <w:pPr>
                    <w:spacing w:line="280" w:lineRule="exact"/>
                    <w:ind w:firstLine="0" w:firstLineChars="0"/>
                    <w:contextualSpacing/>
                    <w:jc w:val="center"/>
                  </w:pPr>
                  <w:r>
                    <w:t>推进系统防治，构建固体废物防治体系。</w:t>
                  </w:r>
                </w:p>
              </w:tc>
              <w:tc>
                <w:tcPr>
                  <w:tcW w:w="1423" w:type="pct"/>
                  <w:vAlign w:val="center"/>
                </w:tcPr>
                <w:p w14:paraId="0EE6A5BE">
                  <w:pPr>
                    <w:spacing w:line="280" w:lineRule="exact"/>
                    <w:ind w:firstLine="0" w:firstLineChars="0"/>
                    <w:contextualSpacing/>
                    <w:jc w:val="center"/>
                  </w:pPr>
                  <w:r>
                    <w:t>项目各种固体废物均得到合理处置</w:t>
                  </w:r>
                </w:p>
              </w:tc>
              <w:tc>
                <w:tcPr>
                  <w:tcW w:w="523" w:type="pct"/>
                  <w:vAlign w:val="center"/>
                </w:tcPr>
                <w:p w14:paraId="131480C2">
                  <w:pPr>
                    <w:spacing w:line="280" w:lineRule="exact"/>
                    <w:ind w:firstLine="0" w:firstLineChars="0"/>
                    <w:contextualSpacing/>
                    <w:jc w:val="center"/>
                  </w:pPr>
                  <w:r>
                    <w:t>符合</w:t>
                  </w:r>
                </w:p>
              </w:tc>
            </w:tr>
          </w:tbl>
          <w:p w14:paraId="421581FC">
            <w:pPr>
              <w:contextualSpacing/>
            </w:pPr>
            <w:r>
              <w:t>根据表分析，本项目符合《迁安市生态环境保护“十四五”规划》中的相关要求。</w:t>
            </w:r>
          </w:p>
          <w:p w14:paraId="0AEC7B30">
            <w:pPr>
              <w:ind w:firstLine="422"/>
              <w:contextualSpacing/>
              <w:rPr>
                <w:b/>
              </w:rPr>
            </w:pPr>
            <w:r>
              <w:rPr>
                <w:b/>
              </w:rPr>
              <w:t>7、与锅炉整治相关文件的符合性分析</w:t>
            </w:r>
          </w:p>
          <w:p w14:paraId="294AE938">
            <w:pPr>
              <w:pStyle w:val="911"/>
              <w:ind w:firstLine="0" w:firstLineChars="0"/>
              <w:jc w:val="center"/>
              <w:rPr>
                <w:rFonts w:ascii="Times New Roman" w:hAnsi="Times New Roman" w:cs="Times New Roman"/>
                <w:b/>
                <w:bCs/>
                <w:color w:val="auto"/>
                <w:szCs w:val="21"/>
              </w:rPr>
            </w:pPr>
            <w:r>
              <w:rPr>
                <w:rFonts w:ascii="Times New Roman" w:hAnsi="Times New Roman" w:cs="Times New Roman"/>
                <w:b/>
                <w:bCs/>
                <w:color w:val="auto"/>
                <w:szCs w:val="21"/>
              </w:rPr>
              <w:t>表1-1</w:t>
            </w:r>
            <w:r>
              <w:rPr>
                <w:rFonts w:hint="eastAsia" w:ascii="Times New Roman" w:hAnsi="Times New Roman" w:cs="Times New Roman"/>
                <w:b/>
                <w:bCs/>
                <w:color w:val="auto"/>
                <w:szCs w:val="21"/>
                <w:lang w:val="en-US" w:eastAsia="zh-CN"/>
              </w:rPr>
              <w:t>6</w:t>
            </w:r>
            <w:r>
              <w:rPr>
                <w:rFonts w:ascii="Times New Roman" w:hAnsi="Times New Roman" w:cs="Times New Roman"/>
                <w:b/>
                <w:bCs/>
                <w:color w:val="auto"/>
                <w:szCs w:val="21"/>
              </w:rPr>
              <w:t xml:space="preserve">   与锅炉整治相关文件的符合性分析</w:t>
            </w:r>
          </w:p>
          <w:tbl>
            <w:tblPr>
              <w:tblStyle w:val="8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9"/>
              <w:gridCol w:w="2924"/>
              <w:gridCol w:w="2144"/>
              <w:gridCol w:w="800"/>
            </w:tblGrid>
            <w:tr w14:paraId="2D6E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163" w:type="pct"/>
                  <w:vAlign w:val="center"/>
                </w:tcPr>
                <w:p w14:paraId="6083FA28">
                  <w:pPr>
                    <w:spacing w:line="280" w:lineRule="exact"/>
                    <w:ind w:firstLine="0" w:firstLineChars="0"/>
                    <w:jc w:val="center"/>
                    <w:rPr>
                      <w:snapToGrid w:val="0"/>
                    </w:rPr>
                  </w:pPr>
                  <w:r>
                    <w:rPr>
                      <w:snapToGrid w:val="0"/>
                    </w:rPr>
                    <w:t>文件</w:t>
                  </w:r>
                </w:p>
              </w:tc>
              <w:tc>
                <w:tcPr>
                  <w:tcW w:w="1911" w:type="pct"/>
                  <w:vAlign w:val="center"/>
                </w:tcPr>
                <w:p w14:paraId="18E654A4">
                  <w:pPr>
                    <w:spacing w:line="280" w:lineRule="exact"/>
                    <w:ind w:firstLine="0" w:firstLineChars="0"/>
                    <w:jc w:val="center"/>
                    <w:rPr>
                      <w:snapToGrid w:val="0"/>
                    </w:rPr>
                  </w:pPr>
                  <w:r>
                    <w:rPr>
                      <w:snapToGrid w:val="0"/>
                    </w:rPr>
                    <w:t>要求</w:t>
                  </w:r>
                </w:p>
              </w:tc>
              <w:tc>
                <w:tcPr>
                  <w:tcW w:w="1401" w:type="pct"/>
                  <w:vAlign w:val="center"/>
                </w:tcPr>
                <w:p w14:paraId="5083DCA3">
                  <w:pPr>
                    <w:spacing w:line="280" w:lineRule="exact"/>
                    <w:ind w:firstLine="0" w:firstLineChars="0"/>
                    <w:jc w:val="center"/>
                    <w:rPr>
                      <w:snapToGrid w:val="0"/>
                    </w:rPr>
                  </w:pPr>
                  <w:r>
                    <w:rPr>
                      <w:snapToGrid w:val="0"/>
                    </w:rPr>
                    <w:t>本项目情况</w:t>
                  </w:r>
                </w:p>
              </w:tc>
              <w:tc>
                <w:tcPr>
                  <w:tcW w:w="523" w:type="pct"/>
                  <w:vAlign w:val="center"/>
                </w:tcPr>
                <w:p w14:paraId="024BEA94">
                  <w:pPr>
                    <w:spacing w:line="280" w:lineRule="exact"/>
                    <w:ind w:firstLine="0" w:firstLineChars="0"/>
                    <w:jc w:val="center"/>
                    <w:rPr>
                      <w:snapToGrid w:val="0"/>
                    </w:rPr>
                  </w:pPr>
                  <w:r>
                    <w:rPr>
                      <w:snapToGrid w:val="0"/>
                    </w:rPr>
                    <w:t>符合性分析</w:t>
                  </w:r>
                </w:p>
              </w:tc>
            </w:tr>
            <w:tr w14:paraId="7830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163" w:type="pct"/>
                  <w:vAlign w:val="center"/>
                </w:tcPr>
                <w:p w14:paraId="2AF77A94">
                  <w:pPr>
                    <w:spacing w:line="280" w:lineRule="exact"/>
                    <w:ind w:firstLine="0" w:firstLineChars="0"/>
                    <w:jc w:val="center"/>
                    <w:rPr>
                      <w:snapToGrid w:val="0"/>
                    </w:rPr>
                  </w:pPr>
                  <w:r>
                    <w:rPr>
                      <w:snapToGrid w:val="0"/>
                    </w:rPr>
                    <w:t>河北省大气办印发《重污染天气消除攻坚行动方案》</w:t>
                  </w:r>
                </w:p>
              </w:tc>
              <w:tc>
                <w:tcPr>
                  <w:tcW w:w="1911" w:type="pct"/>
                  <w:vAlign w:val="center"/>
                </w:tcPr>
                <w:p w14:paraId="374E9F2B">
                  <w:pPr>
                    <w:spacing w:line="280" w:lineRule="exact"/>
                    <w:ind w:firstLine="0" w:firstLineChars="0"/>
                    <w:jc w:val="both"/>
                    <w:rPr>
                      <w:snapToGrid w:val="0"/>
                    </w:rPr>
                  </w:pPr>
                  <w:r>
                    <w:rPr>
                      <w:snapToGrid w:val="0"/>
                    </w:rPr>
                    <w:t>生物质锅炉采用专用锅炉，配套布袋等高效除尘设施，氮氧化物排放难以达标的应配套脱硝设施，禁止掺烧煤炭、垃圾等其他物料。</w:t>
                  </w:r>
                </w:p>
              </w:tc>
              <w:tc>
                <w:tcPr>
                  <w:tcW w:w="1401" w:type="pct"/>
                  <w:vAlign w:val="center"/>
                </w:tcPr>
                <w:p w14:paraId="244EF3AB">
                  <w:pPr>
                    <w:spacing w:line="280" w:lineRule="exact"/>
                    <w:ind w:firstLine="0" w:firstLineChars="0"/>
                    <w:jc w:val="both"/>
                    <w:rPr>
                      <w:snapToGrid w:val="0"/>
                    </w:rPr>
                  </w:pPr>
                  <w:r>
                    <w:t>项目为生物质专用锅炉，</w:t>
                  </w:r>
                  <w:r>
                    <w:rPr>
                      <w:kern w:val="0"/>
                    </w:rPr>
                    <w:t>燃料为</w:t>
                  </w:r>
                  <w:r>
                    <w:rPr>
                      <w:rFonts w:hint="eastAsia"/>
                      <w:kern w:val="0"/>
                      <w:lang w:val="en-US" w:eastAsia="zh-CN"/>
                    </w:rPr>
                    <w:t>单一</w:t>
                  </w:r>
                  <w:r>
                    <w:rPr>
                      <w:kern w:val="0"/>
                    </w:rPr>
                    <w:t>生物质</w:t>
                  </w:r>
                  <w:r>
                    <w:rPr>
                      <w:rFonts w:hint="eastAsia"/>
                      <w:kern w:val="0"/>
                      <w:lang w:val="en-US" w:eastAsia="zh-CN"/>
                    </w:rPr>
                    <w:t>成型燃料</w:t>
                  </w:r>
                  <w:r>
                    <w:t>，不涉及</w:t>
                  </w:r>
                  <w:r>
                    <w:rPr>
                      <w:snapToGrid w:val="0"/>
                    </w:rPr>
                    <w:t>掺烧煤炭、垃圾、工业固体废物等其他物料。项目锅炉</w:t>
                  </w:r>
                  <w:r>
                    <w:t>配套高效除尘、脱硫、脱硝措施</w:t>
                  </w:r>
                </w:p>
              </w:tc>
              <w:tc>
                <w:tcPr>
                  <w:tcW w:w="523" w:type="pct"/>
                  <w:vAlign w:val="center"/>
                </w:tcPr>
                <w:p w14:paraId="31C7996A">
                  <w:pPr>
                    <w:spacing w:line="280" w:lineRule="exact"/>
                    <w:ind w:firstLine="0" w:firstLineChars="0"/>
                    <w:jc w:val="center"/>
                    <w:rPr>
                      <w:snapToGrid w:val="0"/>
                    </w:rPr>
                  </w:pPr>
                  <w:r>
                    <w:rPr>
                      <w:snapToGrid w:val="0"/>
                    </w:rPr>
                    <w:t>符合</w:t>
                  </w:r>
                </w:p>
              </w:tc>
            </w:tr>
            <w:tr w14:paraId="66A7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163" w:type="pct"/>
                  <w:vAlign w:val="center"/>
                </w:tcPr>
                <w:p w14:paraId="226CA153">
                  <w:pPr>
                    <w:spacing w:line="280" w:lineRule="exact"/>
                    <w:ind w:firstLine="0" w:firstLineChars="0"/>
                    <w:jc w:val="center"/>
                    <w:rPr>
                      <w:snapToGrid w:val="0"/>
                    </w:rPr>
                  </w:pPr>
                  <w:r>
                    <w:rPr>
                      <w:snapToGrid w:val="0"/>
                    </w:rPr>
                    <w:t>《河北省大气污染防治工作领导小组办公室关于做好2020年锅炉治理工作的通知》（冀气领办函〔2020〕16号）</w:t>
                  </w:r>
                </w:p>
              </w:tc>
              <w:tc>
                <w:tcPr>
                  <w:tcW w:w="1911" w:type="pct"/>
                  <w:vAlign w:val="center"/>
                </w:tcPr>
                <w:p w14:paraId="7EE675B2">
                  <w:pPr>
                    <w:spacing w:line="280" w:lineRule="exact"/>
                    <w:ind w:firstLine="0" w:firstLineChars="0"/>
                    <w:jc w:val="both"/>
                    <w:rPr>
                      <w:snapToGrid w:val="0"/>
                    </w:rPr>
                  </w:pPr>
                  <w:r>
                    <w:rPr>
                      <w:snapToGrid w:val="0"/>
                      <w:highlight w:val="none"/>
                    </w:rPr>
                    <w:t>城市建成区、县城等人口密集区不再建设燃油、生物质锅炉，鼓励</w:t>
                  </w:r>
                  <w:r>
                    <w:rPr>
                      <w:snapToGrid w:val="0"/>
                    </w:rPr>
                    <w:t>实施大型热电联产和高效节能锅炉集中供热，新建锅炉应符合质量、安全、节能、环保标准要求。</w:t>
                  </w:r>
                </w:p>
              </w:tc>
              <w:tc>
                <w:tcPr>
                  <w:tcW w:w="1401" w:type="pct"/>
                  <w:vAlign w:val="center"/>
                </w:tcPr>
                <w:p w14:paraId="69751ABF">
                  <w:pPr>
                    <w:spacing w:line="280" w:lineRule="exact"/>
                    <w:ind w:firstLine="0" w:firstLineChars="0"/>
                    <w:jc w:val="both"/>
                    <w:rPr>
                      <w:rFonts w:hint="eastAsia" w:eastAsia="宋体"/>
                      <w:snapToGrid w:val="0"/>
                      <w:lang w:eastAsia="zh-CN"/>
                    </w:rPr>
                  </w:pPr>
                  <w:r>
                    <w:rPr>
                      <w:rFonts w:hint="eastAsia"/>
                      <w:szCs w:val="21"/>
                      <w:lang w:val="en-US" w:eastAsia="zh-CN"/>
                    </w:rPr>
                    <w:t>项目位于</w:t>
                  </w:r>
                  <w:r>
                    <w:rPr>
                      <w:kern w:val="0"/>
                    </w:rPr>
                    <w:t>迁安市上射雁庄镇北晒甲营村北，公司现有厂区内</w:t>
                  </w:r>
                  <w:r>
                    <w:rPr>
                      <w:rFonts w:hint="eastAsia"/>
                      <w:kern w:val="0"/>
                      <w:lang w:eastAsia="zh-CN"/>
                    </w:rPr>
                    <w:t>，</w:t>
                  </w:r>
                  <w:r>
                    <w:rPr>
                      <w:rFonts w:hint="eastAsia"/>
                      <w:kern w:val="0"/>
                      <w:lang w:val="en-US" w:eastAsia="zh-CN"/>
                    </w:rPr>
                    <w:t>不在城市建成区或县城等人口密集区。</w:t>
                  </w:r>
                  <w:r>
                    <w:rPr>
                      <w:rFonts w:ascii="Times New Roman"/>
                      <w:szCs w:val="21"/>
                    </w:rPr>
                    <w:t>本项目为</w:t>
                  </w:r>
                  <w:r>
                    <w:rPr>
                      <w:rFonts w:hint="eastAsia" w:ascii="Times New Roman"/>
                      <w:szCs w:val="21"/>
                    </w:rPr>
                    <w:t>迁安市恒茂纸业有限公司的配套锅炉改造项目</w:t>
                  </w:r>
                  <w:r>
                    <w:rPr>
                      <w:rFonts w:hint="eastAsia"/>
                      <w:szCs w:val="21"/>
                      <w:lang w:eastAsia="zh-CN"/>
                    </w:rPr>
                    <w:t>。</w:t>
                  </w:r>
                </w:p>
              </w:tc>
              <w:tc>
                <w:tcPr>
                  <w:tcW w:w="523" w:type="pct"/>
                  <w:vAlign w:val="center"/>
                </w:tcPr>
                <w:p w14:paraId="7630B7A4">
                  <w:pPr>
                    <w:spacing w:line="280" w:lineRule="exact"/>
                    <w:ind w:firstLine="0" w:firstLineChars="0"/>
                    <w:jc w:val="center"/>
                    <w:rPr>
                      <w:snapToGrid w:val="0"/>
                    </w:rPr>
                  </w:pPr>
                  <w:r>
                    <w:rPr>
                      <w:snapToGrid w:val="0"/>
                    </w:rPr>
                    <w:t>符合</w:t>
                  </w:r>
                </w:p>
              </w:tc>
            </w:tr>
            <w:tr w14:paraId="55FA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163" w:type="pct"/>
                  <w:vAlign w:val="center"/>
                </w:tcPr>
                <w:p w14:paraId="34368C62">
                  <w:pPr>
                    <w:spacing w:line="280" w:lineRule="exact"/>
                    <w:ind w:firstLine="0" w:firstLineChars="0"/>
                    <w:jc w:val="center"/>
                    <w:rPr>
                      <w:snapToGrid w:val="0"/>
                    </w:rPr>
                  </w:pPr>
                  <w:r>
                    <w:rPr>
                      <w:snapToGrid w:val="0"/>
                    </w:rPr>
                    <w:t>河北省生态环境厅关于印发《河北省2026年大气污染综合治理工作要点</w:t>
                  </w:r>
                  <w:r>
                    <w:rPr>
                      <w:rFonts w:hint="eastAsia"/>
                      <w:snapToGrid w:val="0"/>
                    </w:rPr>
                    <w:t>》</w:t>
                  </w:r>
                  <w:r>
                    <w:rPr>
                      <w:snapToGrid w:val="0"/>
                    </w:rPr>
                    <w:t>的通知（冀环大气〔2026〕34号）</w:t>
                  </w:r>
                </w:p>
              </w:tc>
              <w:tc>
                <w:tcPr>
                  <w:tcW w:w="1911" w:type="pct"/>
                  <w:vAlign w:val="center"/>
                </w:tcPr>
                <w:p w14:paraId="6B9CADA7">
                  <w:pPr>
                    <w:spacing w:line="280" w:lineRule="exact"/>
                    <w:ind w:firstLine="0" w:firstLineChars="0"/>
                    <w:jc w:val="both"/>
                    <w:rPr>
                      <w:snapToGrid w:val="0"/>
                    </w:rPr>
                  </w:pPr>
                  <w:r>
                    <w:rPr>
                      <w:snapToGrid w:val="0"/>
                    </w:rPr>
                    <w:t>（十二）推动锅炉燃料清洁化。重点区域原则上不再新建除集中供暖外的燃</w:t>
                  </w:r>
                  <w:r>
                    <w:rPr>
                      <w:snapToGrid w:val="0"/>
                      <w:highlight w:val="none"/>
                    </w:rPr>
                    <w:t>煤锅炉，设区的市、县（市）建成区以及热电联产供热管网覆盖范围内不再建设燃油、</w:t>
                  </w:r>
                  <w:r>
                    <w:rPr>
                      <w:snapToGrid w:val="0"/>
                    </w:rPr>
                    <w:t>生物质锅炉。加快65蒸吨/小时及以下的工业燃煤锅炉和城市主城区供暖燃煤锅炉淘汰，同步做好供暖保障。推进重点区域30万千瓦及以上燃煤机组整合替代供热半径30公里范围内的燃煤锅炉和燃煤小热电机组。推进已有燃油锅炉、建成区非工业燃气锅炉和35蒸吨/小时及以下生物质锅炉淘汰。</w:t>
                  </w:r>
                </w:p>
              </w:tc>
              <w:tc>
                <w:tcPr>
                  <w:tcW w:w="1401" w:type="pct"/>
                  <w:vAlign w:val="center"/>
                </w:tcPr>
                <w:p w14:paraId="75D791C7">
                  <w:pPr>
                    <w:spacing w:line="280" w:lineRule="exact"/>
                    <w:ind w:firstLine="0" w:firstLineChars="0"/>
                    <w:jc w:val="both"/>
                    <w:rPr>
                      <w:rFonts w:hint="default" w:eastAsia="宋体"/>
                      <w:snapToGrid w:val="0"/>
                      <w:lang w:val="en-US" w:eastAsia="zh-CN"/>
                    </w:rPr>
                  </w:pPr>
                  <w:r>
                    <w:rPr>
                      <w:rFonts w:hint="eastAsia"/>
                      <w:szCs w:val="21"/>
                      <w:lang w:val="en-US" w:eastAsia="zh-CN"/>
                    </w:rPr>
                    <w:t>项目位于</w:t>
                  </w:r>
                  <w:r>
                    <w:rPr>
                      <w:kern w:val="0"/>
                    </w:rPr>
                    <w:t>迁安市上射雁庄镇北晒甲营村北，公司现有厂区内</w:t>
                  </w:r>
                  <w:r>
                    <w:rPr>
                      <w:rFonts w:hint="eastAsia"/>
                      <w:kern w:val="0"/>
                      <w:lang w:eastAsia="zh-CN"/>
                    </w:rPr>
                    <w:t>，</w:t>
                  </w:r>
                  <w:r>
                    <w:rPr>
                      <w:rFonts w:hint="eastAsia"/>
                      <w:kern w:val="0"/>
                      <w:lang w:val="en-US" w:eastAsia="zh-CN"/>
                    </w:rPr>
                    <w:t>不在城市建成区或县城等人口密集区。</w:t>
                  </w:r>
                  <w:r>
                    <w:rPr>
                      <w:rFonts w:ascii="Times New Roman"/>
                      <w:szCs w:val="21"/>
                    </w:rPr>
                    <w:t>本项目为</w:t>
                  </w:r>
                  <w:r>
                    <w:rPr>
                      <w:rFonts w:hint="eastAsia" w:ascii="Times New Roman"/>
                      <w:szCs w:val="21"/>
                    </w:rPr>
                    <w:t>迁安市恒茂纸业有限公司的配套锅炉改造项目</w:t>
                  </w:r>
                  <w:r>
                    <w:rPr>
                      <w:snapToGrid w:val="0"/>
                    </w:rPr>
                    <w:t>，拟将厂区现有DZL40-1.25-AII燃煤锅炉改造为DZL40-1.25-SCI燃生物质锅炉</w:t>
                  </w:r>
                  <w:r>
                    <w:rPr>
                      <w:rFonts w:hint="eastAsia"/>
                      <w:snapToGrid w:val="0"/>
                      <w:lang w:eastAsia="zh-CN"/>
                    </w:rPr>
                    <w:t>，</w:t>
                  </w:r>
                  <w:r>
                    <w:rPr>
                      <w:rFonts w:hint="eastAsia"/>
                      <w:snapToGrid w:val="0"/>
                      <w:lang w:val="en-US" w:eastAsia="zh-CN"/>
                    </w:rPr>
                    <w:t>为40t/h的生物质专用锅炉。</w:t>
                  </w:r>
                </w:p>
              </w:tc>
              <w:tc>
                <w:tcPr>
                  <w:tcW w:w="523" w:type="pct"/>
                  <w:vAlign w:val="center"/>
                </w:tcPr>
                <w:p w14:paraId="0BBFEA75">
                  <w:pPr>
                    <w:spacing w:line="280" w:lineRule="exact"/>
                    <w:ind w:firstLine="0" w:firstLineChars="0"/>
                    <w:jc w:val="center"/>
                    <w:rPr>
                      <w:snapToGrid w:val="0"/>
                    </w:rPr>
                  </w:pPr>
                  <w:r>
                    <w:rPr>
                      <w:snapToGrid w:val="0"/>
                    </w:rPr>
                    <w:t>符合</w:t>
                  </w:r>
                </w:p>
              </w:tc>
            </w:tr>
          </w:tbl>
          <w:p w14:paraId="47F7F098">
            <w:pPr>
              <w:contextualSpacing/>
            </w:pPr>
          </w:p>
        </w:tc>
      </w:tr>
    </w:tbl>
    <w:p w14:paraId="5D163A96">
      <w:pPr>
        <w:ind w:firstLine="720"/>
        <w:outlineLvl w:val="0"/>
        <w:rPr>
          <w:sz w:val="36"/>
          <w:szCs w:val="32"/>
          <w:highlight w:val="yellow"/>
        </w:rPr>
        <w:sectPr>
          <w:headerReference r:id="rId5" w:type="default"/>
          <w:footerReference r:id="rId6" w:type="default"/>
          <w:pgSz w:w="11906" w:h="16838"/>
          <w:pgMar w:top="1701" w:right="1531" w:bottom="1701" w:left="1531" w:header="851" w:footer="1077" w:gutter="0"/>
          <w:pgNumType w:start="1"/>
          <w:cols w:space="720" w:num="1"/>
          <w:docGrid w:linePitch="312" w:charSpace="0"/>
        </w:sectPr>
      </w:pPr>
    </w:p>
    <w:p w14:paraId="1E7E91E7">
      <w:pPr>
        <w:pStyle w:val="75"/>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b/>
          <w:bCs/>
          <w:snapToGrid w:val="0"/>
          <w:sz w:val="32"/>
          <w:szCs w:val="32"/>
        </w:rPr>
        <w:t>二、建设项目工程分析</w:t>
      </w:r>
    </w:p>
    <w:tbl>
      <w:tblPr>
        <w:tblStyle w:val="8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2"/>
        <w:gridCol w:w="8637"/>
      </w:tblGrid>
      <w:tr w14:paraId="2BF1A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53" w:hRule="atLeast"/>
          <w:jc w:val="center"/>
        </w:trPr>
        <w:tc>
          <w:tcPr>
            <w:tcW w:w="233" w:type="pct"/>
            <w:shd w:val="clear" w:color="auto" w:fill="auto"/>
            <w:vAlign w:val="center"/>
          </w:tcPr>
          <w:p w14:paraId="6FE831F5">
            <w:pPr>
              <w:pStyle w:val="75"/>
              <w:spacing w:before="0" w:beforeAutospacing="0" w:after="0" w:afterAutospacing="0" w:line="240" w:lineRule="auto"/>
              <w:ind w:firstLine="0" w:firstLineChars="0"/>
              <w:jc w:val="center"/>
              <w:rPr>
                <w:rFonts w:ascii="Times New Roman" w:hAnsi="Times New Roman"/>
                <w:szCs w:val="21"/>
                <w:highlight w:val="none"/>
              </w:rPr>
            </w:pPr>
            <w:r>
              <w:rPr>
                <w:rFonts w:ascii="Times New Roman" w:hAnsi="Times New Roman"/>
                <w:szCs w:val="21"/>
                <w:highlight w:val="none"/>
              </w:rPr>
              <w:t>建设项目</w:t>
            </w:r>
          </w:p>
          <w:p w14:paraId="67107A65">
            <w:pPr>
              <w:pStyle w:val="40"/>
              <w:rPr>
                <w:highlight w:val="none"/>
              </w:rPr>
            </w:pPr>
          </w:p>
        </w:tc>
        <w:tc>
          <w:tcPr>
            <w:tcW w:w="4766" w:type="pct"/>
            <w:shd w:val="clear" w:color="auto" w:fill="auto"/>
          </w:tcPr>
          <w:p w14:paraId="0A1A834E">
            <w:pPr>
              <w:rPr>
                <w:highlight w:val="none"/>
              </w:rPr>
            </w:pPr>
            <w:r>
              <w:rPr>
                <w:highlight w:val="none"/>
              </w:rPr>
              <w:t>1、项目由来</w:t>
            </w:r>
          </w:p>
          <w:p w14:paraId="5B61DEA8">
            <w:pPr>
              <w:pStyle w:val="161"/>
              <w:spacing w:line="360" w:lineRule="auto"/>
              <w:ind w:firstLine="420"/>
              <w:jc w:val="both"/>
              <w:rPr>
                <w:rFonts w:ascii="Times New Roman" w:hAnsi="Times New Roman" w:cs="Times New Roman"/>
                <w:highlight w:val="none"/>
              </w:rPr>
            </w:pPr>
            <w:r>
              <w:rPr>
                <w:rFonts w:ascii="Times New Roman" w:hAnsi="Times New Roman" w:cs="Times New Roman"/>
                <w:szCs w:val="28"/>
                <w:highlight w:val="none"/>
              </w:rPr>
              <w:t>迁安市恒茂纸业有限公司是一家专业致力于玻璃包装防霉垫纸的生产型企业，成立于1986年，原为迁北福利造纸厂，隶属民政局下属福利企业，于2008年12月18日名称变更为迁安市恒茂纸业有限公司</w:t>
            </w:r>
            <w:r>
              <w:rPr>
                <w:rFonts w:ascii="Times New Roman" w:hAnsi="Times New Roman" w:cs="Times New Roman"/>
                <w:highlight w:val="none"/>
              </w:rPr>
              <w:t>。</w:t>
            </w:r>
          </w:p>
          <w:p w14:paraId="2A0C98B1">
            <w:pPr>
              <w:pStyle w:val="161"/>
              <w:spacing w:line="360" w:lineRule="auto"/>
              <w:ind w:firstLine="420"/>
              <w:jc w:val="both"/>
              <w:rPr>
                <w:rFonts w:hint="default" w:ascii="Times New Roman" w:hAnsi="Times New Roman" w:eastAsia="宋体" w:cs="Times New Roman"/>
                <w:color w:val="auto"/>
                <w:highlight w:val="none"/>
              </w:rPr>
            </w:pPr>
            <w:r>
              <w:rPr>
                <w:rFonts w:hint="default" w:ascii="Times New Roman" w:hAnsi="Times New Roman" w:eastAsia="宋体" w:cs="Times New Roman"/>
                <w:highlight w:val="none"/>
              </w:rPr>
              <w:t>公司生产线烘干工序所需蒸汽现由一台</w:t>
            </w:r>
            <w:r>
              <w:rPr>
                <w:rFonts w:hint="default" w:ascii="Times New Roman" w:hAnsi="Times New Roman" w:eastAsia="宋体" w:cs="Times New Roman"/>
                <w:highlight w:val="none"/>
                <w:lang w:val="en-US" w:eastAsia="zh-CN"/>
              </w:rPr>
              <w:t>40t/h</w:t>
            </w:r>
            <w:r>
              <w:rPr>
                <w:rFonts w:hint="default" w:ascii="Times New Roman" w:hAnsi="Times New Roman" w:eastAsia="宋体" w:cs="Times New Roman"/>
                <w:highlight w:val="none"/>
              </w:rPr>
              <w:t>燃煤锅炉提供，根据河北省生态环境厅关于印发《河北省2026年大气污染综合治理工作要点》的通知，要求</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加快65蒸吨/小时及以下的工业燃煤锅炉和城市主城区供暖燃煤锅炉淘汰，同步做好供暖保障</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，基于以上背景，迁安市恒茂纸业有限公司</w:t>
            </w:r>
            <w:r>
              <w:rPr>
                <w:rFonts w:hint="default" w:ascii="Times New Roman" w:hAnsi="Times New Roman" w:eastAsia="宋体" w:cs="Times New Roman"/>
                <w:highlight w:val="none"/>
                <w:lang w:bidi="ar"/>
              </w:rPr>
              <w:t>决定投资1000万元，</w:t>
            </w:r>
            <w:r>
              <w:rPr>
                <w:rFonts w:hint="default" w:ascii="Times New Roman" w:hAnsi="Times New Roman" w:eastAsia="宋体" w:cs="Times New Roman"/>
                <w:highlight w:val="none"/>
                <w:lang w:val="en-US" w:eastAsia="zh-CN" w:bidi="ar"/>
              </w:rPr>
              <w:t>拟</w:t>
            </w:r>
            <w:r>
              <w:rPr>
                <w:rFonts w:hint="default" w:ascii="Times New Roman" w:hAnsi="Times New Roman" w:eastAsia="宋体" w:cs="Times New Roman"/>
                <w:color w:val="auto"/>
                <w:highlight w:val="none"/>
              </w:rPr>
              <w:t>将厂区现有DZL40-1.25-AII燃煤锅炉改造为DZL40-1.25-SCI燃生物质锅炉。锅炉炉膛保持不变，改造内容主要包括在锅炉的前拱和前烟箱处增加二次风，减少生物质结焦；同时增加回燃风引燃装置系统，降低氮氧化物排放，调试各风室风量大小（原炉排配风为独立风室），以适应燃生物质炉的特点。</w:t>
            </w:r>
          </w:p>
          <w:p w14:paraId="52B1AB30">
            <w:pPr>
              <w:pStyle w:val="161"/>
              <w:spacing w:line="360" w:lineRule="auto"/>
              <w:ind w:firstLine="42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根据《中华人民共和国生态环境法典》和《建设项目环境影响评价分类管理名录》等有关环保政策法规的要求，项目属于</w:t>
            </w:r>
            <w:r>
              <w:rPr>
                <w:rFonts w:ascii="Times New Roman" w:hAnsi="Times New Roman" w:cs="Times New Roman"/>
                <w:color w:val="auto"/>
                <w:highlight w:val="none"/>
              </w:rPr>
              <w:t>四十一、电力、热力生产和供应业91热力生产和供应工程</w:t>
            </w:r>
            <w:r>
              <w:rPr>
                <w:rFonts w:hint="eastAsia"/>
                <w:bCs w:val="0"/>
                <w:highlight w:val="none"/>
              </w:rPr>
              <w:t>-</w:t>
            </w:r>
            <w:r>
              <w:rPr>
                <w:rFonts w:hint="eastAsia" w:ascii="宋体"/>
                <w:highlight w:val="none"/>
              </w:rPr>
              <w:t>使用其他高污染燃料的</w:t>
            </w:r>
            <w:r>
              <w:rPr>
                <w:rFonts w:ascii="Times New Roman" w:hAnsi="Times New Roman" w:cs="Times New Roman"/>
                <w:color w:val="auto"/>
                <w:kern w:val="2"/>
                <w:highlight w:val="none"/>
              </w:rPr>
              <w:t>，根据要求，该项目需编制生态环境影响报告表。</w:t>
            </w:r>
          </w:p>
          <w:p w14:paraId="019B41E3">
            <w:pPr>
              <w:pStyle w:val="161"/>
              <w:spacing w:line="360" w:lineRule="auto"/>
              <w:ind w:firstLine="420"/>
              <w:jc w:val="both"/>
              <w:rPr>
                <w:rFonts w:ascii="Times New Roman" w:hAnsi="Times New Roman" w:cs="Times New Roman"/>
                <w:color w:val="auto"/>
                <w:kern w:val="2"/>
                <w:highlight w:val="none"/>
              </w:rPr>
            </w:pPr>
            <w:r>
              <w:rPr>
                <w:rFonts w:ascii="Times New Roman" w:hAnsi="Times New Roman" w:cs="Times New Roman"/>
                <w:highlight w:val="none"/>
              </w:rPr>
              <w:t>迁安市恒茂纸业有限公司</w:t>
            </w:r>
            <w:r>
              <w:rPr>
                <w:rFonts w:ascii="Times New Roman" w:hAnsi="Times New Roman" w:cs="Times New Roman"/>
                <w:color w:val="auto"/>
                <w:kern w:val="2"/>
                <w:highlight w:val="none"/>
              </w:rPr>
              <w:t>委托我公司进行该项目环境影响评价工作。接受委托后，我单位组织技术人员对本项目进行现场踏勘，详细地搜集了与本项目有关的技术资料，按照《建设项目环境影响报告表编制技术指南（污染影响类）》（试行）等的有关规定，编制完成了本项目生态环境影响报告表。</w:t>
            </w:r>
          </w:p>
          <w:p w14:paraId="50C85DE6">
            <w:pPr>
              <w:pStyle w:val="161"/>
              <w:spacing w:line="360" w:lineRule="auto"/>
              <w:ind w:firstLine="420"/>
              <w:jc w:val="both"/>
              <w:rPr>
                <w:rFonts w:ascii="Times New Roman" w:hAnsi="Times New Roman" w:cs="Times New Roman"/>
                <w:color w:val="auto"/>
                <w:kern w:val="2"/>
                <w:highlight w:val="none"/>
              </w:rPr>
            </w:pPr>
            <w:r>
              <w:rPr>
                <w:rFonts w:ascii="Times New Roman" w:hAnsi="Times New Roman" w:cs="Times New Roman"/>
                <w:color w:val="auto"/>
                <w:kern w:val="2"/>
                <w:highlight w:val="none"/>
              </w:rPr>
              <w:t>2、主要建设内容</w:t>
            </w:r>
          </w:p>
          <w:p w14:paraId="299594CD">
            <w:pPr>
              <w:pStyle w:val="161"/>
              <w:spacing w:line="360" w:lineRule="auto"/>
              <w:ind w:firstLine="420"/>
              <w:jc w:val="both"/>
              <w:rPr>
                <w:rFonts w:ascii="Times New Roman" w:hAnsi="Times New Roman" w:cs="Times New Roman"/>
                <w:color w:val="auto"/>
                <w:highlight w:val="none"/>
              </w:rPr>
            </w:pPr>
            <w:r>
              <w:rPr>
                <w:rFonts w:ascii="Times New Roman" w:hAnsi="Times New Roman" w:cs="Times New Roman"/>
                <w:color w:val="auto"/>
                <w:highlight w:val="none"/>
              </w:rPr>
              <w:t>项目拟将厂区现有DZL40-1.25-AII燃煤锅炉改造为DZL40-1.25-SCI燃生物质锅炉。锅炉炉膛保持不变，改造内容主要包括在锅炉的前拱和前烟箱处增加二次风，减少生物质结焦；同时增加回燃风引燃装置系统，降低氮氧化物排放，调试各风室风量大小（原炉排配风为独立风室），以适应燃生物质炉的特点。</w:t>
            </w:r>
          </w:p>
          <w:p w14:paraId="503B962D">
            <w:pPr>
              <w:ind w:firstLine="0" w:firstLineChars="0"/>
              <w:jc w:val="center"/>
              <w:rPr>
                <w:b/>
                <w:bCs/>
                <w:highlight w:val="none"/>
              </w:rPr>
            </w:pPr>
            <w:r>
              <w:rPr>
                <w:b/>
                <w:bCs/>
                <w:highlight w:val="none"/>
              </w:rPr>
              <w:t>表2-1    项目组成一览表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9"/>
              <w:gridCol w:w="1542"/>
              <w:gridCol w:w="5202"/>
              <w:gridCol w:w="1085"/>
            </w:tblGrid>
            <w:tr w14:paraId="0D91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Align w:val="center"/>
                </w:tcPr>
                <w:p w14:paraId="0961C01D">
                  <w:pPr>
                    <w:autoSpaceDE/>
                    <w:autoSpaceDN/>
                    <w:spacing w:line="280" w:lineRule="exact"/>
                    <w:ind w:firstLine="0" w:firstLineChars="0"/>
                    <w:jc w:val="center"/>
                    <w:rPr>
                      <w:bCs/>
                      <w:highlight w:val="none"/>
                    </w:rPr>
                  </w:pPr>
                  <w:r>
                    <w:rPr>
                      <w:bCs/>
                      <w:highlight w:val="none"/>
                    </w:rPr>
                    <w:t>工程分类</w:t>
                  </w:r>
                </w:p>
              </w:tc>
              <w:tc>
                <w:tcPr>
                  <w:tcW w:w="916" w:type="pct"/>
                  <w:vAlign w:val="center"/>
                </w:tcPr>
                <w:p w14:paraId="2FE30B9E">
                  <w:pPr>
                    <w:autoSpaceDE/>
                    <w:autoSpaceDN/>
                    <w:spacing w:line="280" w:lineRule="exact"/>
                    <w:ind w:firstLine="0" w:firstLineChars="0"/>
                    <w:jc w:val="center"/>
                    <w:rPr>
                      <w:bCs/>
                      <w:highlight w:val="none"/>
                    </w:rPr>
                  </w:pPr>
                  <w:r>
                    <w:rPr>
                      <w:bCs/>
                      <w:highlight w:val="none"/>
                    </w:rPr>
                    <w:t>项目名称</w:t>
                  </w:r>
                </w:p>
              </w:tc>
              <w:tc>
                <w:tcPr>
                  <w:tcW w:w="3093" w:type="pct"/>
                  <w:vAlign w:val="center"/>
                </w:tcPr>
                <w:p w14:paraId="7071DB58">
                  <w:pPr>
                    <w:autoSpaceDE/>
                    <w:autoSpaceDN/>
                    <w:spacing w:line="280" w:lineRule="exact"/>
                    <w:ind w:firstLine="0" w:firstLineChars="0"/>
                    <w:jc w:val="center"/>
                    <w:rPr>
                      <w:bCs/>
                      <w:highlight w:val="none"/>
                    </w:rPr>
                  </w:pPr>
                  <w:r>
                    <w:rPr>
                      <w:bCs/>
                      <w:highlight w:val="none"/>
                    </w:rPr>
                    <w:t>建设内容</w:t>
                  </w:r>
                </w:p>
              </w:tc>
              <w:tc>
                <w:tcPr>
                  <w:tcW w:w="645" w:type="pct"/>
                  <w:vAlign w:val="center"/>
                </w:tcPr>
                <w:p w14:paraId="1449308A">
                  <w:pPr>
                    <w:autoSpaceDE/>
                    <w:autoSpaceDN/>
                    <w:spacing w:line="280" w:lineRule="exact"/>
                    <w:ind w:firstLine="0" w:firstLineChars="0"/>
                    <w:jc w:val="center"/>
                    <w:rPr>
                      <w:bCs/>
                      <w:highlight w:val="none"/>
                    </w:rPr>
                  </w:pPr>
                  <w:r>
                    <w:rPr>
                      <w:bCs/>
                      <w:highlight w:val="none"/>
                    </w:rPr>
                    <w:t>备注</w:t>
                  </w:r>
                </w:p>
              </w:tc>
            </w:tr>
            <w:tr w14:paraId="43E8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restart"/>
                  <w:vAlign w:val="center"/>
                </w:tcPr>
                <w:p w14:paraId="4AA62B45">
                  <w:pPr>
                    <w:autoSpaceDE/>
                    <w:autoSpaceDN/>
                    <w:spacing w:line="280" w:lineRule="exact"/>
                    <w:ind w:firstLine="0" w:firstLineChars="0"/>
                    <w:jc w:val="center"/>
                    <w:rPr>
                      <w:bCs/>
                      <w:highlight w:val="none"/>
                    </w:rPr>
                  </w:pPr>
                  <w:r>
                    <w:rPr>
                      <w:bCs/>
                      <w:highlight w:val="none"/>
                    </w:rPr>
                    <w:t>主体工程</w:t>
                  </w:r>
                </w:p>
              </w:tc>
              <w:tc>
                <w:tcPr>
                  <w:tcW w:w="916" w:type="pct"/>
                  <w:vMerge w:val="restart"/>
                  <w:vAlign w:val="center"/>
                </w:tcPr>
                <w:p w14:paraId="4395D467">
                  <w:pPr>
                    <w:autoSpaceDE/>
                    <w:autoSpaceDN/>
                    <w:spacing w:line="280" w:lineRule="exact"/>
                    <w:ind w:firstLine="0" w:firstLineChars="0"/>
                    <w:jc w:val="center"/>
                    <w:rPr>
                      <w:highlight w:val="none"/>
                    </w:rPr>
                  </w:pPr>
                  <w:r>
                    <w:rPr>
                      <w:highlight w:val="none"/>
                    </w:rPr>
                    <w:t>锅炉房</w:t>
                  </w:r>
                </w:p>
              </w:tc>
              <w:tc>
                <w:tcPr>
                  <w:tcW w:w="3093" w:type="pct"/>
                  <w:vAlign w:val="center"/>
                </w:tcPr>
                <w:p w14:paraId="466C281A">
                  <w:pPr>
                    <w:autoSpaceDE/>
                    <w:autoSpaceDN/>
                    <w:spacing w:line="280" w:lineRule="exact"/>
                    <w:ind w:firstLine="0" w:firstLineChars="0"/>
                    <w:jc w:val="center"/>
                    <w:rPr>
                      <w:highlight w:val="none"/>
                    </w:rPr>
                  </w:pPr>
                  <w:r>
                    <w:rPr>
                      <w:highlight w:val="none"/>
                    </w:rPr>
                    <w:t>锅炉房占地面积约720m</w:t>
                  </w:r>
                  <w:r>
                    <w:rPr>
                      <w:highlight w:val="none"/>
                      <w:vertAlign w:val="superscript"/>
                    </w:rPr>
                    <w:t>2</w:t>
                  </w:r>
                  <w:r>
                    <w:rPr>
                      <w:highlight w:val="none"/>
                    </w:rPr>
                    <w:t>，采用</w:t>
                  </w:r>
                  <w:r>
                    <w:rPr>
                      <w:bCs/>
                      <w:highlight w:val="none"/>
                    </w:rPr>
                    <w:t>混凝土基础+钢结构</w:t>
                  </w:r>
                  <w:r>
                    <w:rPr>
                      <w:highlight w:val="none"/>
                    </w:rPr>
                    <w:t>，内部布置锅炉、除氧间、软水制备、料仓、脱硝处理装置、</w:t>
                  </w:r>
                  <w:r>
                    <w:rPr>
                      <w:spacing w:val="-3"/>
                      <w:highlight w:val="none"/>
                    </w:rPr>
                    <w:t>空压机室、操作间</w:t>
                  </w:r>
                  <w:r>
                    <w:rPr>
                      <w:highlight w:val="none"/>
                    </w:rPr>
                    <w:t>等。</w:t>
                  </w:r>
                </w:p>
              </w:tc>
              <w:tc>
                <w:tcPr>
                  <w:tcW w:w="645" w:type="pct"/>
                  <w:vAlign w:val="center"/>
                </w:tcPr>
                <w:p w14:paraId="60838D58">
                  <w:pPr>
                    <w:autoSpaceDE/>
                    <w:autoSpaceDN/>
                    <w:spacing w:line="280" w:lineRule="exact"/>
                    <w:ind w:firstLine="0" w:firstLineChars="0"/>
                    <w:jc w:val="center"/>
                    <w:rPr>
                      <w:bCs/>
                      <w:highlight w:val="none"/>
                    </w:rPr>
                  </w:pPr>
                  <w:r>
                    <w:rPr>
                      <w:bCs/>
                      <w:highlight w:val="none"/>
                    </w:rPr>
                    <w:t>依托</w:t>
                  </w:r>
                </w:p>
              </w:tc>
            </w:tr>
            <w:tr w14:paraId="192F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3D780C28">
                  <w:pPr>
                    <w:autoSpaceDE/>
                    <w:autoSpaceDN/>
                    <w:spacing w:line="280" w:lineRule="exact"/>
                    <w:ind w:firstLine="0" w:firstLineChars="0"/>
                    <w:jc w:val="center"/>
                    <w:rPr>
                      <w:bCs/>
                      <w:highlight w:val="none"/>
                    </w:rPr>
                  </w:pPr>
                </w:p>
              </w:tc>
              <w:tc>
                <w:tcPr>
                  <w:tcW w:w="916" w:type="pct"/>
                  <w:vMerge w:val="continue"/>
                  <w:vAlign w:val="center"/>
                </w:tcPr>
                <w:p w14:paraId="15E7B44E">
                  <w:pPr>
                    <w:autoSpaceDE/>
                    <w:autoSpaceDN/>
                    <w:spacing w:line="280" w:lineRule="exact"/>
                    <w:ind w:firstLine="0" w:firstLineChars="0"/>
                    <w:jc w:val="center"/>
                    <w:rPr>
                      <w:highlight w:val="none"/>
                    </w:rPr>
                  </w:pPr>
                </w:p>
              </w:tc>
              <w:tc>
                <w:tcPr>
                  <w:tcW w:w="3093" w:type="pct"/>
                  <w:vAlign w:val="center"/>
                </w:tcPr>
                <w:p w14:paraId="19FE2494">
                  <w:pPr>
                    <w:autoSpaceDE/>
                    <w:autoSpaceDN/>
                    <w:spacing w:line="280" w:lineRule="exact"/>
                    <w:ind w:firstLine="0" w:firstLineChars="0"/>
                    <w:jc w:val="both"/>
                    <w:rPr>
                      <w:highlight w:val="none"/>
                    </w:rPr>
                  </w:pPr>
                  <w:r>
                    <w:rPr>
                      <w:highlight w:val="none"/>
                    </w:rPr>
                    <w:t>将厂区现有DZL40-1.25-AII燃煤锅炉改造为DZL40-1.25-SCI燃生物质锅炉。锅炉炉膛保持不变，改造内容主要包括在锅炉的前拱和前烟箱处增加二次风，减少生物质结焦；同时增加回燃风引燃装置系统，降低氮氧化物排放，调试各风室风量大小（原炉排配风为独立风室）。</w:t>
                  </w:r>
                </w:p>
              </w:tc>
              <w:tc>
                <w:tcPr>
                  <w:tcW w:w="645" w:type="pct"/>
                  <w:vAlign w:val="center"/>
                </w:tcPr>
                <w:p w14:paraId="314CCD48">
                  <w:pPr>
                    <w:autoSpaceDE/>
                    <w:autoSpaceDN/>
                    <w:spacing w:line="280" w:lineRule="exact"/>
                    <w:ind w:firstLine="0" w:firstLineChars="0"/>
                    <w:jc w:val="both"/>
                    <w:rPr>
                      <w:rFonts w:hint="default" w:eastAsia="宋体"/>
                      <w:bCs/>
                      <w:highlight w:val="none"/>
                      <w:lang w:val="en-US" w:eastAsia="zh-CN"/>
                    </w:rPr>
                  </w:pPr>
                  <w:r>
                    <w:rPr>
                      <w:rFonts w:hint="eastAsia"/>
                      <w:bCs/>
                      <w:highlight w:val="none"/>
                      <w:lang w:val="en-US" w:eastAsia="zh-CN"/>
                    </w:rPr>
                    <w:t>原有锅炉为40t/h，技改后规模不变，为40t/h。</w:t>
                  </w:r>
                </w:p>
              </w:tc>
            </w:tr>
            <w:tr w14:paraId="3826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344" w:type="pct"/>
                  <w:vMerge w:val="restart"/>
                  <w:vAlign w:val="center"/>
                </w:tcPr>
                <w:p w14:paraId="7DBB8F14">
                  <w:pPr>
                    <w:autoSpaceDE/>
                    <w:autoSpaceDN/>
                    <w:spacing w:line="280" w:lineRule="exact"/>
                    <w:ind w:firstLine="0" w:firstLineChars="0"/>
                    <w:jc w:val="center"/>
                    <w:rPr>
                      <w:bCs/>
                      <w:highlight w:val="none"/>
                    </w:rPr>
                  </w:pPr>
                  <w:r>
                    <w:rPr>
                      <w:bCs/>
                      <w:highlight w:val="none"/>
                    </w:rPr>
                    <w:t>储运工程</w:t>
                  </w:r>
                </w:p>
              </w:tc>
              <w:tc>
                <w:tcPr>
                  <w:tcW w:w="916" w:type="pct"/>
                  <w:vAlign w:val="center"/>
                </w:tcPr>
                <w:p w14:paraId="0590A5CC">
                  <w:pPr>
                    <w:autoSpaceDE/>
                    <w:autoSpaceDN/>
                    <w:spacing w:line="280" w:lineRule="exact"/>
                    <w:ind w:firstLine="0" w:firstLineChars="0"/>
                    <w:jc w:val="center"/>
                    <w:rPr>
                      <w:bCs/>
                      <w:highlight w:val="none"/>
                    </w:rPr>
                  </w:pPr>
                  <w:r>
                    <w:rPr>
                      <w:spacing w:val="-2"/>
                      <w:highlight w:val="none"/>
                    </w:rPr>
                    <w:t>原料库房</w:t>
                  </w:r>
                </w:p>
              </w:tc>
              <w:tc>
                <w:tcPr>
                  <w:tcW w:w="3093" w:type="pct"/>
                  <w:vAlign w:val="center"/>
                </w:tcPr>
                <w:p w14:paraId="0186CE16">
                  <w:pPr>
                    <w:widowControl w:val="0"/>
                    <w:autoSpaceDE/>
                    <w:autoSpaceDN/>
                    <w:spacing w:line="280" w:lineRule="exact"/>
                    <w:ind w:firstLine="0" w:firstLineChars="0"/>
                    <w:jc w:val="center"/>
                    <w:rPr>
                      <w:bCs/>
                      <w:highlight w:val="none"/>
                    </w:rPr>
                  </w:pPr>
                  <w:r>
                    <w:rPr>
                      <w:spacing w:val="-2"/>
                      <w:highlight w:val="none"/>
                    </w:rPr>
                    <w:t>占地面积1500</w:t>
                  </w:r>
                  <w:r>
                    <w:rPr>
                      <w:highlight w:val="none"/>
                    </w:rPr>
                    <w:t>m</w:t>
                  </w:r>
                  <w:r>
                    <w:rPr>
                      <w:highlight w:val="none"/>
                      <w:vertAlign w:val="superscript"/>
                    </w:rPr>
                    <w:t>2</w:t>
                  </w:r>
                  <w:r>
                    <w:rPr>
                      <w:spacing w:val="-2"/>
                      <w:highlight w:val="none"/>
                    </w:rPr>
                    <w:t>，为全封闭</w:t>
                  </w:r>
                  <w:r>
                    <w:rPr>
                      <w:spacing w:val="-3"/>
                      <w:highlight w:val="none"/>
                    </w:rPr>
                    <w:t>堆场</w:t>
                  </w:r>
                  <w:r>
                    <w:rPr>
                      <w:highlight w:val="none"/>
                    </w:rPr>
                    <w:t>。生物质成型燃料的堆存区约600m</w:t>
                  </w:r>
                  <w:r>
                    <w:rPr>
                      <w:highlight w:val="none"/>
                      <w:vertAlign w:val="superscript"/>
                    </w:rPr>
                    <w:t>2</w:t>
                  </w:r>
                  <w:r>
                    <w:rPr>
                      <w:highlight w:val="none"/>
                    </w:rPr>
                    <w:t>，生物质成型燃料最大储存量约为1000吨，可满足一台锅炉约5天的消耗量。</w:t>
                  </w:r>
                </w:p>
              </w:tc>
              <w:tc>
                <w:tcPr>
                  <w:tcW w:w="645" w:type="pct"/>
                  <w:vAlign w:val="center"/>
                </w:tcPr>
                <w:p w14:paraId="2B76C0BB">
                  <w:pPr>
                    <w:autoSpaceDE/>
                    <w:autoSpaceDN/>
                    <w:spacing w:line="280" w:lineRule="exact"/>
                    <w:ind w:firstLine="0" w:firstLineChars="0"/>
                    <w:jc w:val="center"/>
                    <w:rPr>
                      <w:bCs/>
                      <w:highlight w:val="none"/>
                    </w:rPr>
                  </w:pPr>
                  <w:r>
                    <w:rPr>
                      <w:bCs/>
                      <w:highlight w:val="none"/>
                    </w:rPr>
                    <w:t>依托</w:t>
                  </w:r>
                </w:p>
              </w:tc>
            </w:tr>
            <w:tr w14:paraId="0A74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586FFD87">
                  <w:pPr>
                    <w:autoSpaceDE/>
                    <w:autoSpaceDN/>
                    <w:spacing w:line="280" w:lineRule="exact"/>
                    <w:ind w:firstLine="0" w:firstLineChars="0"/>
                    <w:jc w:val="center"/>
                    <w:rPr>
                      <w:bCs/>
                      <w:highlight w:val="none"/>
                    </w:rPr>
                  </w:pPr>
                </w:p>
              </w:tc>
              <w:tc>
                <w:tcPr>
                  <w:tcW w:w="916" w:type="pct"/>
                  <w:vAlign w:val="center"/>
                </w:tcPr>
                <w:p w14:paraId="18D4FC9A">
                  <w:pPr>
                    <w:autoSpaceDE/>
                    <w:autoSpaceDN/>
                    <w:spacing w:line="280" w:lineRule="exact"/>
                    <w:ind w:firstLine="0" w:firstLineChars="0"/>
                    <w:jc w:val="center"/>
                    <w:rPr>
                      <w:bCs/>
                      <w:highlight w:val="none"/>
                    </w:rPr>
                  </w:pPr>
                  <w:r>
                    <w:rPr>
                      <w:spacing w:val="-2"/>
                      <w:highlight w:val="none"/>
                    </w:rPr>
                    <w:t>上料系统</w:t>
                  </w:r>
                </w:p>
              </w:tc>
              <w:tc>
                <w:tcPr>
                  <w:tcW w:w="3093" w:type="pct"/>
                  <w:vAlign w:val="center"/>
                </w:tcPr>
                <w:p w14:paraId="5B8B43CD">
                  <w:pPr>
                    <w:pStyle w:val="1737"/>
                    <w:widowControl w:val="0"/>
                    <w:kinsoku/>
                    <w:autoSpaceDE/>
                    <w:autoSpaceDN/>
                    <w:spacing w:line="280" w:lineRule="exact"/>
                    <w:ind w:firstLine="0" w:firstLineChars="0"/>
                    <w:jc w:val="center"/>
                    <w:textAlignment w:val="auto"/>
                    <w:rPr>
                      <w:rFonts w:ascii="Times New Roman" w:hAnsi="Times New Roman" w:cs="Times New Roman"/>
                      <w:color w:val="auto"/>
                      <w:spacing w:val="-4"/>
                      <w:sz w:val="21"/>
                      <w:szCs w:val="21"/>
                      <w:highlight w:val="none"/>
                      <w:lang w:eastAsia="zh-CN"/>
                    </w:rPr>
                  </w:pPr>
                  <w:r>
                    <w:rPr>
                      <w:rFonts w:ascii="Times New Roman" w:hAnsi="Times New Roman" w:cs="Times New Roman"/>
                      <w:color w:val="auto"/>
                      <w:spacing w:val="-4"/>
                      <w:sz w:val="21"/>
                      <w:szCs w:val="21"/>
                      <w:highlight w:val="none"/>
                      <w:lang w:eastAsia="zh-CN"/>
                    </w:rPr>
                    <w:t>在原料库房的东南角有一受料坑，经过一套皮带机运输后，运至锅炉上方的料仓内</w:t>
                  </w:r>
                </w:p>
              </w:tc>
              <w:tc>
                <w:tcPr>
                  <w:tcW w:w="645" w:type="pct"/>
                  <w:vAlign w:val="center"/>
                </w:tcPr>
                <w:p w14:paraId="0BEE38AF">
                  <w:pPr>
                    <w:autoSpaceDE/>
                    <w:autoSpaceDN/>
                    <w:spacing w:line="280" w:lineRule="exact"/>
                    <w:ind w:firstLine="0" w:firstLineChars="0"/>
                    <w:jc w:val="center"/>
                    <w:rPr>
                      <w:bCs/>
                      <w:highlight w:val="none"/>
                    </w:rPr>
                  </w:pPr>
                  <w:r>
                    <w:rPr>
                      <w:bCs/>
                      <w:highlight w:val="none"/>
                    </w:rPr>
                    <w:t>依托</w:t>
                  </w:r>
                </w:p>
              </w:tc>
            </w:tr>
            <w:tr w14:paraId="06C9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6" w:hRule="atLeast"/>
                <w:jc w:val="center"/>
              </w:trPr>
              <w:tc>
                <w:tcPr>
                  <w:tcW w:w="344" w:type="pct"/>
                  <w:vMerge w:val="continue"/>
                  <w:vAlign w:val="center"/>
                </w:tcPr>
                <w:p w14:paraId="4390D730">
                  <w:pPr>
                    <w:autoSpaceDE/>
                    <w:autoSpaceDN/>
                    <w:spacing w:line="280" w:lineRule="exact"/>
                    <w:ind w:firstLine="0" w:firstLineChars="0"/>
                    <w:jc w:val="center"/>
                    <w:rPr>
                      <w:bCs/>
                      <w:highlight w:val="none"/>
                    </w:rPr>
                  </w:pPr>
                </w:p>
              </w:tc>
              <w:tc>
                <w:tcPr>
                  <w:tcW w:w="916" w:type="pct"/>
                  <w:vAlign w:val="center"/>
                </w:tcPr>
                <w:p w14:paraId="22A322B3">
                  <w:pPr>
                    <w:autoSpaceDE/>
                    <w:autoSpaceDN/>
                    <w:spacing w:line="280" w:lineRule="exact"/>
                    <w:ind w:firstLine="0" w:firstLineChars="0"/>
                    <w:jc w:val="center"/>
                    <w:rPr>
                      <w:bCs/>
                      <w:highlight w:val="none"/>
                    </w:rPr>
                  </w:pPr>
                  <w:r>
                    <w:rPr>
                      <w:bCs/>
                      <w:highlight w:val="none"/>
                    </w:rPr>
                    <w:t>灰渣库房</w:t>
                  </w:r>
                </w:p>
              </w:tc>
              <w:tc>
                <w:tcPr>
                  <w:tcW w:w="3093" w:type="pct"/>
                  <w:vAlign w:val="center"/>
                </w:tcPr>
                <w:p w14:paraId="3E8F70FC">
                  <w:pPr>
                    <w:autoSpaceDE/>
                    <w:autoSpaceDN/>
                    <w:spacing w:line="280" w:lineRule="exact"/>
                    <w:ind w:firstLine="0" w:firstLineChars="0"/>
                    <w:jc w:val="center"/>
                    <w:rPr>
                      <w:bCs/>
                      <w:highlight w:val="none"/>
                    </w:rPr>
                  </w:pPr>
                  <w:r>
                    <w:rPr>
                      <w:bCs/>
                      <w:highlight w:val="none"/>
                    </w:rPr>
                    <w:t>总占地约800m</w:t>
                  </w:r>
                  <w:r>
                    <w:rPr>
                      <w:bCs/>
                      <w:highlight w:val="none"/>
                      <w:vertAlign w:val="superscript"/>
                    </w:rPr>
                    <w:t>2</w:t>
                  </w:r>
                  <w:r>
                    <w:rPr>
                      <w:bCs/>
                      <w:highlight w:val="none"/>
                    </w:rPr>
                    <w:t>，渣库占地约100m</w:t>
                  </w:r>
                  <w:r>
                    <w:rPr>
                      <w:bCs/>
                      <w:highlight w:val="none"/>
                      <w:vertAlign w:val="superscript"/>
                    </w:rPr>
                    <w:t>2</w:t>
                  </w:r>
                  <w:r>
                    <w:rPr>
                      <w:bCs/>
                      <w:highlight w:val="none"/>
                    </w:rPr>
                    <w:t>，满足1台锅炉10天的储量，灰库占地50m</w:t>
                  </w:r>
                  <w:r>
                    <w:rPr>
                      <w:bCs/>
                      <w:highlight w:val="none"/>
                      <w:vertAlign w:val="superscript"/>
                    </w:rPr>
                    <w:t>2</w:t>
                  </w:r>
                  <w:r>
                    <w:rPr>
                      <w:bCs/>
                      <w:highlight w:val="none"/>
                    </w:rPr>
                    <w:t>，满足1台锅炉6天的储量</w:t>
                  </w:r>
                </w:p>
              </w:tc>
              <w:tc>
                <w:tcPr>
                  <w:tcW w:w="645" w:type="pct"/>
                  <w:vAlign w:val="center"/>
                </w:tcPr>
                <w:p w14:paraId="3FA40F8F">
                  <w:pPr>
                    <w:autoSpaceDE/>
                    <w:autoSpaceDN/>
                    <w:spacing w:line="280" w:lineRule="exact"/>
                    <w:ind w:firstLine="0" w:firstLineChars="0"/>
                    <w:jc w:val="center"/>
                    <w:rPr>
                      <w:bCs/>
                      <w:highlight w:val="none"/>
                    </w:rPr>
                  </w:pPr>
                  <w:r>
                    <w:rPr>
                      <w:bCs/>
                      <w:highlight w:val="none"/>
                    </w:rPr>
                    <w:t>依托</w:t>
                  </w:r>
                </w:p>
              </w:tc>
            </w:tr>
            <w:tr w14:paraId="2545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4" w:type="pct"/>
                  <w:vMerge w:val="continue"/>
                  <w:vAlign w:val="center"/>
                </w:tcPr>
                <w:p w14:paraId="0380FDE7">
                  <w:pPr>
                    <w:autoSpaceDE/>
                    <w:autoSpaceDN/>
                    <w:spacing w:line="280" w:lineRule="exact"/>
                    <w:ind w:firstLine="0" w:firstLineChars="0"/>
                    <w:jc w:val="center"/>
                    <w:rPr>
                      <w:bCs/>
                      <w:highlight w:val="none"/>
                    </w:rPr>
                  </w:pPr>
                </w:p>
              </w:tc>
              <w:tc>
                <w:tcPr>
                  <w:tcW w:w="916" w:type="pct"/>
                  <w:vAlign w:val="center"/>
                </w:tcPr>
                <w:p w14:paraId="6451D568">
                  <w:pPr>
                    <w:autoSpaceDE/>
                    <w:autoSpaceDN/>
                    <w:spacing w:line="280" w:lineRule="exact"/>
                    <w:ind w:firstLine="0" w:firstLineChars="0"/>
                    <w:jc w:val="center"/>
                    <w:rPr>
                      <w:bCs/>
                      <w:highlight w:val="none"/>
                    </w:rPr>
                  </w:pPr>
                  <w:r>
                    <w:rPr>
                      <w:bCs/>
                      <w:highlight w:val="none"/>
                    </w:rPr>
                    <w:t>氨水储罐</w:t>
                  </w:r>
                </w:p>
              </w:tc>
              <w:tc>
                <w:tcPr>
                  <w:tcW w:w="3093" w:type="pct"/>
                  <w:vAlign w:val="center"/>
                </w:tcPr>
                <w:p w14:paraId="05115AA6">
                  <w:pPr>
                    <w:autoSpaceDE/>
                    <w:autoSpaceDN/>
                    <w:spacing w:line="280" w:lineRule="exact"/>
                    <w:ind w:firstLine="0" w:firstLineChars="0"/>
                    <w:jc w:val="center"/>
                    <w:rPr>
                      <w:bCs/>
                      <w:highlight w:val="none"/>
                    </w:rPr>
                  </w:pPr>
                  <w:r>
                    <w:rPr>
                      <w:bCs/>
                      <w:highlight w:val="none"/>
                    </w:rPr>
                    <w:t>项目使用氨水来脱硝，脱硝装置设有1个氨水储罐（20%氨水）和1个氨水中间罐（10%氨水），容积均为5m</w:t>
                  </w:r>
                  <w:r>
                    <w:rPr>
                      <w:bCs/>
                      <w:highlight w:val="none"/>
                      <w:vertAlign w:val="superscript"/>
                    </w:rPr>
                    <w:t>3</w:t>
                  </w:r>
                  <w:r>
                    <w:rPr>
                      <w:bCs/>
                      <w:highlight w:val="none"/>
                    </w:rPr>
                    <w:t>。</w:t>
                  </w:r>
                </w:p>
              </w:tc>
              <w:tc>
                <w:tcPr>
                  <w:tcW w:w="645" w:type="pct"/>
                  <w:vAlign w:val="center"/>
                </w:tcPr>
                <w:p w14:paraId="4ACB4DAE">
                  <w:pPr>
                    <w:autoSpaceDE/>
                    <w:autoSpaceDN/>
                    <w:spacing w:line="280" w:lineRule="exact"/>
                    <w:ind w:firstLine="0" w:firstLineChars="0"/>
                    <w:jc w:val="center"/>
                    <w:rPr>
                      <w:bCs/>
                      <w:highlight w:val="none"/>
                    </w:rPr>
                  </w:pPr>
                  <w:r>
                    <w:rPr>
                      <w:bCs/>
                      <w:highlight w:val="none"/>
                    </w:rPr>
                    <w:t>依托</w:t>
                  </w:r>
                </w:p>
              </w:tc>
            </w:tr>
            <w:tr w14:paraId="3372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4" w:type="pct"/>
                  <w:vMerge w:val="continue"/>
                  <w:vAlign w:val="center"/>
                </w:tcPr>
                <w:p w14:paraId="5DA0C964">
                  <w:pPr>
                    <w:autoSpaceDE/>
                    <w:autoSpaceDN/>
                    <w:spacing w:line="280" w:lineRule="exact"/>
                    <w:ind w:firstLine="0" w:firstLineChars="0"/>
                    <w:jc w:val="center"/>
                    <w:rPr>
                      <w:bCs/>
                      <w:highlight w:val="none"/>
                    </w:rPr>
                  </w:pPr>
                </w:p>
              </w:tc>
              <w:tc>
                <w:tcPr>
                  <w:tcW w:w="916" w:type="pct"/>
                  <w:vAlign w:val="center"/>
                </w:tcPr>
                <w:p w14:paraId="6625A841">
                  <w:pPr>
                    <w:autoSpaceDE/>
                    <w:autoSpaceDN/>
                    <w:spacing w:line="280" w:lineRule="exact"/>
                    <w:ind w:firstLine="0" w:firstLineChars="0"/>
                    <w:jc w:val="center"/>
                    <w:rPr>
                      <w:bCs/>
                      <w:highlight w:val="none"/>
                    </w:rPr>
                  </w:pPr>
                  <w:r>
                    <w:rPr>
                      <w:bCs/>
                      <w:highlight w:val="none"/>
                    </w:rPr>
                    <w:t>石灰石库房</w:t>
                  </w:r>
                </w:p>
              </w:tc>
              <w:tc>
                <w:tcPr>
                  <w:tcW w:w="3093" w:type="pct"/>
                  <w:vAlign w:val="center"/>
                </w:tcPr>
                <w:p w14:paraId="4C4DD010">
                  <w:pPr>
                    <w:autoSpaceDE/>
                    <w:autoSpaceDN/>
                    <w:spacing w:line="280" w:lineRule="exact"/>
                    <w:ind w:firstLine="0" w:firstLineChars="0"/>
                    <w:jc w:val="center"/>
                    <w:rPr>
                      <w:bCs/>
                      <w:highlight w:val="none"/>
                    </w:rPr>
                  </w:pPr>
                  <w:r>
                    <w:rPr>
                      <w:bCs/>
                      <w:highlight w:val="none"/>
                    </w:rPr>
                    <w:t>本工程设石灰石库房1</w:t>
                  </w:r>
                  <w:r>
                    <w:rPr>
                      <w:rFonts w:hint="eastAsia"/>
                      <w:bCs/>
                      <w:highlight w:val="none"/>
                    </w:rPr>
                    <w:t>座</w:t>
                  </w:r>
                  <w:r>
                    <w:rPr>
                      <w:bCs/>
                      <w:highlight w:val="none"/>
                    </w:rPr>
                    <w:t>，占地面积为20m</w:t>
                  </w:r>
                  <w:r>
                    <w:rPr>
                      <w:bCs/>
                      <w:highlight w:val="none"/>
                      <w:vertAlign w:val="superscript"/>
                    </w:rPr>
                    <w:t>2</w:t>
                  </w:r>
                  <w:r>
                    <w:rPr>
                      <w:bCs/>
                      <w:highlight w:val="none"/>
                    </w:rPr>
                    <w:t>，最大可储存约40t石灰石，</w:t>
                  </w:r>
                  <w:r>
                    <w:rPr>
                      <w:rFonts w:hint="eastAsia"/>
                      <w:bCs/>
                      <w:highlight w:val="none"/>
                    </w:rPr>
                    <w:t>满足</w:t>
                  </w:r>
                  <w:r>
                    <w:rPr>
                      <w:bCs/>
                      <w:highlight w:val="none"/>
                    </w:rPr>
                    <w:t>1台锅炉约</w:t>
                  </w:r>
                  <w:r>
                    <w:rPr>
                      <w:highlight w:val="none"/>
                    </w:rPr>
                    <w:t>80</w:t>
                  </w:r>
                  <w:r>
                    <w:rPr>
                      <w:bCs/>
                      <w:highlight w:val="none"/>
                    </w:rPr>
                    <w:t>天的石灰石耗量。</w:t>
                  </w:r>
                </w:p>
              </w:tc>
              <w:tc>
                <w:tcPr>
                  <w:tcW w:w="645" w:type="pct"/>
                  <w:vAlign w:val="center"/>
                </w:tcPr>
                <w:p w14:paraId="0B200C1A">
                  <w:pPr>
                    <w:autoSpaceDE/>
                    <w:autoSpaceDN/>
                    <w:spacing w:line="280" w:lineRule="exact"/>
                    <w:ind w:firstLine="0" w:firstLineChars="0"/>
                    <w:jc w:val="center"/>
                    <w:rPr>
                      <w:bCs/>
                      <w:highlight w:val="none"/>
                    </w:rPr>
                  </w:pPr>
                  <w:r>
                    <w:rPr>
                      <w:bCs/>
                      <w:highlight w:val="none"/>
                    </w:rPr>
                    <w:t>依托</w:t>
                  </w:r>
                </w:p>
              </w:tc>
            </w:tr>
            <w:tr w14:paraId="49D4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4" w:type="pct"/>
                  <w:vMerge w:val="continue"/>
                  <w:vAlign w:val="center"/>
                </w:tcPr>
                <w:p w14:paraId="585D43B2">
                  <w:pPr>
                    <w:autoSpaceDE/>
                    <w:autoSpaceDN/>
                    <w:spacing w:line="280" w:lineRule="exact"/>
                    <w:ind w:firstLine="0" w:firstLineChars="0"/>
                    <w:jc w:val="center"/>
                    <w:rPr>
                      <w:bCs/>
                      <w:highlight w:val="none"/>
                    </w:rPr>
                  </w:pPr>
                </w:p>
              </w:tc>
              <w:tc>
                <w:tcPr>
                  <w:tcW w:w="916" w:type="pct"/>
                  <w:vAlign w:val="center"/>
                </w:tcPr>
                <w:p w14:paraId="737BDC3F">
                  <w:pPr>
                    <w:autoSpaceDE/>
                    <w:autoSpaceDN/>
                    <w:spacing w:line="280" w:lineRule="exact"/>
                    <w:ind w:firstLine="0" w:firstLineChars="0"/>
                    <w:jc w:val="center"/>
                    <w:rPr>
                      <w:rFonts w:hint="eastAsia" w:eastAsia="宋体"/>
                      <w:bCs/>
                      <w:highlight w:val="none"/>
                      <w:lang w:val="en-US" w:eastAsia="zh-CN"/>
                    </w:rPr>
                  </w:pPr>
                  <w:r>
                    <w:rPr>
                      <w:rFonts w:hint="eastAsia"/>
                      <w:bCs/>
                      <w:highlight w:val="none"/>
                      <w:lang w:val="en-US" w:eastAsia="zh-CN"/>
                    </w:rPr>
                    <w:t>装载机</w:t>
                  </w:r>
                </w:p>
              </w:tc>
              <w:tc>
                <w:tcPr>
                  <w:tcW w:w="3093" w:type="pct"/>
                  <w:vAlign w:val="center"/>
                </w:tcPr>
                <w:p w14:paraId="5FC69887">
                  <w:pPr>
                    <w:autoSpaceDE/>
                    <w:autoSpaceDN/>
                    <w:spacing w:line="280" w:lineRule="exact"/>
                    <w:ind w:firstLine="0" w:firstLineChars="0"/>
                    <w:jc w:val="center"/>
                    <w:rPr>
                      <w:rFonts w:hint="default" w:eastAsia="宋体"/>
                      <w:bCs/>
                      <w:highlight w:val="none"/>
                      <w:lang w:val="en-US" w:eastAsia="zh-CN"/>
                    </w:rPr>
                  </w:pPr>
                  <w:r>
                    <w:rPr>
                      <w:bCs/>
                      <w:highlight w:val="none"/>
                    </w:rPr>
                    <w:t>50，国四</w:t>
                  </w:r>
                  <w:r>
                    <w:rPr>
                      <w:rFonts w:hint="eastAsia"/>
                      <w:bCs/>
                      <w:highlight w:val="none"/>
                      <w:lang w:eastAsia="zh-CN"/>
                    </w:rPr>
                    <w:t>，</w:t>
                  </w:r>
                  <w:r>
                    <w:rPr>
                      <w:rFonts w:hint="eastAsia"/>
                      <w:bCs/>
                      <w:highlight w:val="none"/>
                      <w:lang w:val="en-US" w:eastAsia="zh-CN"/>
                    </w:rPr>
                    <w:t>用来运输生物质成型燃料</w:t>
                  </w:r>
                </w:p>
              </w:tc>
              <w:tc>
                <w:tcPr>
                  <w:tcW w:w="645" w:type="pct"/>
                  <w:vAlign w:val="center"/>
                </w:tcPr>
                <w:p w14:paraId="334FC526">
                  <w:pPr>
                    <w:autoSpaceDE/>
                    <w:autoSpaceDN/>
                    <w:spacing w:line="280" w:lineRule="exact"/>
                    <w:ind w:firstLine="0" w:firstLineChars="0"/>
                    <w:jc w:val="center"/>
                    <w:rPr>
                      <w:bCs/>
                      <w:highlight w:val="none"/>
                    </w:rPr>
                  </w:pPr>
                  <w:r>
                    <w:rPr>
                      <w:bCs/>
                      <w:highlight w:val="none"/>
                    </w:rPr>
                    <w:t>依托</w:t>
                  </w:r>
                </w:p>
              </w:tc>
            </w:tr>
            <w:tr w14:paraId="24FD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restart"/>
                  <w:vAlign w:val="center"/>
                </w:tcPr>
                <w:p w14:paraId="1ECE4BA5">
                  <w:pPr>
                    <w:autoSpaceDE/>
                    <w:autoSpaceDN/>
                    <w:spacing w:line="280" w:lineRule="exact"/>
                    <w:ind w:firstLine="0" w:firstLineChars="0"/>
                    <w:jc w:val="center"/>
                    <w:rPr>
                      <w:bCs/>
                      <w:highlight w:val="none"/>
                    </w:rPr>
                  </w:pPr>
                  <w:r>
                    <w:rPr>
                      <w:bCs/>
                      <w:highlight w:val="none"/>
                    </w:rPr>
                    <w:t>公用工程</w:t>
                  </w:r>
                </w:p>
              </w:tc>
              <w:tc>
                <w:tcPr>
                  <w:tcW w:w="916" w:type="pct"/>
                  <w:vAlign w:val="center"/>
                </w:tcPr>
                <w:p w14:paraId="75D6AFA7">
                  <w:pPr>
                    <w:autoSpaceDE/>
                    <w:autoSpaceDN/>
                    <w:spacing w:line="280" w:lineRule="exact"/>
                    <w:ind w:firstLine="0" w:firstLineChars="0"/>
                    <w:jc w:val="center"/>
                    <w:rPr>
                      <w:bCs/>
                      <w:highlight w:val="none"/>
                    </w:rPr>
                  </w:pPr>
                  <w:r>
                    <w:rPr>
                      <w:bCs/>
                      <w:highlight w:val="none"/>
                    </w:rPr>
                    <w:t>供电</w:t>
                  </w:r>
                </w:p>
              </w:tc>
              <w:tc>
                <w:tcPr>
                  <w:tcW w:w="3093" w:type="pct"/>
                  <w:vAlign w:val="center"/>
                </w:tcPr>
                <w:p w14:paraId="7AC52BCD">
                  <w:pPr>
                    <w:autoSpaceDE/>
                    <w:autoSpaceDN/>
                    <w:spacing w:line="280" w:lineRule="exact"/>
                    <w:ind w:firstLine="0" w:firstLineChars="0"/>
                    <w:jc w:val="center"/>
                    <w:rPr>
                      <w:highlight w:val="none"/>
                    </w:rPr>
                  </w:pPr>
                  <w:r>
                    <w:rPr>
                      <w:highlight w:val="none"/>
                    </w:rPr>
                    <w:t>依托迁安市恒茂纸业有限公司供电系统</w:t>
                  </w:r>
                </w:p>
              </w:tc>
              <w:tc>
                <w:tcPr>
                  <w:tcW w:w="645" w:type="pct"/>
                  <w:vAlign w:val="center"/>
                </w:tcPr>
                <w:p w14:paraId="0D28B1D2">
                  <w:pPr>
                    <w:autoSpaceDE/>
                    <w:autoSpaceDN/>
                    <w:spacing w:line="280" w:lineRule="exact"/>
                    <w:ind w:firstLine="0" w:firstLineChars="0"/>
                    <w:jc w:val="center"/>
                    <w:rPr>
                      <w:bCs/>
                      <w:highlight w:val="none"/>
                    </w:rPr>
                  </w:pPr>
                  <w:r>
                    <w:rPr>
                      <w:bCs/>
                      <w:highlight w:val="none"/>
                    </w:rPr>
                    <w:t>依托</w:t>
                  </w:r>
                </w:p>
              </w:tc>
            </w:tr>
            <w:tr w14:paraId="1F39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7E0D48F8">
                  <w:pPr>
                    <w:autoSpaceDE/>
                    <w:autoSpaceDN/>
                    <w:spacing w:line="280" w:lineRule="exact"/>
                    <w:ind w:firstLine="0" w:firstLineChars="0"/>
                    <w:jc w:val="center"/>
                    <w:rPr>
                      <w:bCs/>
                      <w:highlight w:val="none"/>
                    </w:rPr>
                  </w:pPr>
                </w:p>
              </w:tc>
              <w:tc>
                <w:tcPr>
                  <w:tcW w:w="916" w:type="pct"/>
                  <w:vAlign w:val="center"/>
                </w:tcPr>
                <w:p w14:paraId="7F2BC2AE">
                  <w:pPr>
                    <w:autoSpaceDE/>
                    <w:autoSpaceDN/>
                    <w:spacing w:line="280" w:lineRule="exact"/>
                    <w:ind w:firstLine="0" w:firstLineChars="0"/>
                    <w:jc w:val="center"/>
                    <w:rPr>
                      <w:bCs/>
                      <w:highlight w:val="none"/>
                    </w:rPr>
                  </w:pPr>
                  <w:r>
                    <w:rPr>
                      <w:bCs/>
                      <w:highlight w:val="none"/>
                    </w:rPr>
                    <w:t>供水</w:t>
                  </w:r>
                </w:p>
              </w:tc>
              <w:tc>
                <w:tcPr>
                  <w:tcW w:w="3093" w:type="pct"/>
                  <w:vAlign w:val="center"/>
                </w:tcPr>
                <w:p w14:paraId="4232A25B">
                  <w:pPr>
                    <w:autoSpaceDE/>
                    <w:autoSpaceDN/>
                    <w:spacing w:line="280" w:lineRule="exact"/>
                    <w:ind w:firstLine="0" w:firstLineChars="0"/>
                    <w:jc w:val="center"/>
                    <w:rPr>
                      <w:highlight w:val="none"/>
                    </w:rPr>
                  </w:pPr>
                  <w:r>
                    <w:rPr>
                      <w:highlight w:val="none"/>
                    </w:rPr>
                    <w:t>项目用水依托迁安市恒茂纸业有限公司供水管网</w:t>
                  </w:r>
                </w:p>
              </w:tc>
              <w:tc>
                <w:tcPr>
                  <w:tcW w:w="645" w:type="pct"/>
                  <w:vAlign w:val="center"/>
                </w:tcPr>
                <w:p w14:paraId="08FA874A">
                  <w:pPr>
                    <w:autoSpaceDE/>
                    <w:autoSpaceDN/>
                    <w:spacing w:line="280" w:lineRule="exact"/>
                    <w:ind w:firstLine="0" w:firstLineChars="0"/>
                    <w:jc w:val="center"/>
                    <w:rPr>
                      <w:bCs/>
                      <w:highlight w:val="none"/>
                    </w:rPr>
                  </w:pPr>
                  <w:r>
                    <w:rPr>
                      <w:bCs/>
                      <w:highlight w:val="none"/>
                    </w:rPr>
                    <w:t>依托</w:t>
                  </w:r>
                </w:p>
              </w:tc>
            </w:tr>
            <w:tr w14:paraId="1809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jc w:val="center"/>
              </w:trPr>
              <w:tc>
                <w:tcPr>
                  <w:tcW w:w="344" w:type="pct"/>
                  <w:vMerge w:val="continue"/>
                  <w:vAlign w:val="center"/>
                </w:tcPr>
                <w:p w14:paraId="3DAEFBA2">
                  <w:pPr>
                    <w:autoSpaceDE/>
                    <w:autoSpaceDN/>
                    <w:spacing w:line="280" w:lineRule="exact"/>
                    <w:ind w:firstLine="0" w:firstLineChars="0"/>
                    <w:jc w:val="center"/>
                    <w:rPr>
                      <w:bCs/>
                      <w:highlight w:val="none"/>
                    </w:rPr>
                  </w:pPr>
                </w:p>
              </w:tc>
              <w:tc>
                <w:tcPr>
                  <w:tcW w:w="916" w:type="pct"/>
                  <w:vAlign w:val="center"/>
                </w:tcPr>
                <w:p w14:paraId="6D98085F">
                  <w:pPr>
                    <w:autoSpaceDE/>
                    <w:autoSpaceDN/>
                    <w:spacing w:line="280" w:lineRule="exact"/>
                    <w:ind w:firstLine="0" w:firstLineChars="0"/>
                    <w:jc w:val="center"/>
                    <w:rPr>
                      <w:bCs/>
                      <w:highlight w:val="none"/>
                    </w:rPr>
                  </w:pPr>
                  <w:r>
                    <w:rPr>
                      <w:bCs/>
                      <w:highlight w:val="none"/>
                    </w:rPr>
                    <w:t>软水制备系统</w:t>
                  </w:r>
                </w:p>
              </w:tc>
              <w:tc>
                <w:tcPr>
                  <w:tcW w:w="3093" w:type="pct"/>
                  <w:vAlign w:val="center"/>
                </w:tcPr>
                <w:p w14:paraId="5D17D4AF">
                  <w:pPr>
                    <w:autoSpaceDE/>
                    <w:autoSpaceDN/>
                    <w:spacing w:line="280" w:lineRule="exact"/>
                    <w:ind w:firstLine="0" w:firstLineChars="0"/>
                    <w:jc w:val="center"/>
                    <w:rPr>
                      <w:highlight w:val="none"/>
                    </w:rPr>
                  </w:pPr>
                  <w:r>
                    <w:rPr>
                      <w:highlight w:val="none"/>
                    </w:rPr>
                    <w:t>采用反渗透膜分离水处理技术，规模12m³/h</w:t>
                  </w:r>
                </w:p>
              </w:tc>
              <w:tc>
                <w:tcPr>
                  <w:tcW w:w="645" w:type="pct"/>
                  <w:vAlign w:val="center"/>
                </w:tcPr>
                <w:p w14:paraId="60BA9D5C">
                  <w:pPr>
                    <w:autoSpaceDE/>
                    <w:autoSpaceDN/>
                    <w:spacing w:line="280" w:lineRule="exact"/>
                    <w:ind w:firstLine="0" w:firstLineChars="0"/>
                    <w:jc w:val="center"/>
                    <w:rPr>
                      <w:bCs/>
                      <w:highlight w:val="none"/>
                    </w:rPr>
                  </w:pPr>
                  <w:r>
                    <w:rPr>
                      <w:bCs/>
                      <w:highlight w:val="none"/>
                    </w:rPr>
                    <w:t>技改</w:t>
                  </w:r>
                </w:p>
              </w:tc>
            </w:tr>
            <w:tr w14:paraId="6920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4" w:type="pct"/>
                  <w:vMerge w:val="continue"/>
                  <w:vAlign w:val="center"/>
                </w:tcPr>
                <w:p w14:paraId="204F2791">
                  <w:pPr>
                    <w:autoSpaceDE/>
                    <w:autoSpaceDN/>
                    <w:spacing w:line="280" w:lineRule="exact"/>
                    <w:ind w:firstLine="0" w:firstLineChars="0"/>
                    <w:jc w:val="center"/>
                    <w:rPr>
                      <w:bCs/>
                      <w:highlight w:val="none"/>
                    </w:rPr>
                  </w:pPr>
                </w:p>
              </w:tc>
              <w:tc>
                <w:tcPr>
                  <w:tcW w:w="916" w:type="pct"/>
                  <w:vAlign w:val="center"/>
                </w:tcPr>
                <w:p w14:paraId="56B6ECC4">
                  <w:pPr>
                    <w:autoSpaceDE/>
                    <w:autoSpaceDN/>
                    <w:spacing w:line="280" w:lineRule="exact"/>
                    <w:ind w:firstLine="0" w:firstLineChars="0"/>
                    <w:jc w:val="center"/>
                    <w:rPr>
                      <w:bCs/>
                      <w:highlight w:val="none"/>
                    </w:rPr>
                  </w:pPr>
                  <w:r>
                    <w:rPr>
                      <w:bCs/>
                      <w:highlight w:val="none"/>
                    </w:rPr>
                    <w:t>供热</w:t>
                  </w:r>
                </w:p>
              </w:tc>
              <w:tc>
                <w:tcPr>
                  <w:tcW w:w="3093" w:type="pct"/>
                  <w:vAlign w:val="center"/>
                </w:tcPr>
                <w:p w14:paraId="202969B1">
                  <w:pPr>
                    <w:autoSpaceDE/>
                    <w:autoSpaceDN/>
                    <w:spacing w:line="280" w:lineRule="exact"/>
                    <w:ind w:firstLine="0" w:firstLineChars="0"/>
                    <w:jc w:val="center"/>
                    <w:rPr>
                      <w:bCs/>
                      <w:highlight w:val="none"/>
                    </w:rPr>
                  </w:pPr>
                  <w:r>
                    <w:rPr>
                      <w:bCs/>
                      <w:highlight w:val="none"/>
                    </w:rPr>
                    <w:t>本项目供应</w:t>
                  </w:r>
                </w:p>
              </w:tc>
              <w:tc>
                <w:tcPr>
                  <w:tcW w:w="645" w:type="pct"/>
                  <w:vAlign w:val="center"/>
                </w:tcPr>
                <w:p w14:paraId="04A6BD53">
                  <w:pPr>
                    <w:autoSpaceDE/>
                    <w:autoSpaceDN/>
                    <w:spacing w:line="280" w:lineRule="exact"/>
                    <w:ind w:firstLine="0" w:firstLineChars="0"/>
                    <w:jc w:val="center"/>
                    <w:rPr>
                      <w:bCs/>
                      <w:highlight w:val="none"/>
                    </w:rPr>
                  </w:pPr>
                  <w:r>
                    <w:rPr>
                      <w:bCs/>
                      <w:highlight w:val="none"/>
                    </w:rPr>
                    <w:t>技改</w:t>
                  </w:r>
                </w:p>
              </w:tc>
            </w:tr>
            <w:tr w14:paraId="582D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7E2B5F45">
                  <w:pPr>
                    <w:autoSpaceDE/>
                    <w:autoSpaceDN/>
                    <w:spacing w:line="280" w:lineRule="exact"/>
                    <w:ind w:firstLine="0" w:firstLineChars="0"/>
                    <w:jc w:val="center"/>
                    <w:rPr>
                      <w:bCs/>
                      <w:highlight w:val="none"/>
                    </w:rPr>
                  </w:pPr>
                </w:p>
              </w:tc>
              <w:tc>
                <w:tcPr>
                  <w:tcW w:w="916" w:type="pct"/>
                  <w:vAlign w:val="center"/>
                </w:tcPr>
                <w:p w14:paraId="22AF072A">
                  <w:pPr>
                    <w:autoSpaceDE/>
                    <w:autoSpaceDN/>
                    <w:spacing w:line="280" w:lineRule="exact"/>
                    <w:ind w:firstLine="0" w:firstLineChars="0"/>
                    <w:jc w:val="center"/>
                    <w:rPr>
                      <w:bCs/>
                      <w:highlight w:val="none"/>
                    </w:rPr>
                  </w:pPr>
                  <w:r>
                    <w:rPr>
                      <w:bCs/>
                      <w:highlight w:val="none"/>
                    </w:rPr>
                    <w:t>压缩空气系统</w:t>
                  </w:r>
                </w:p>
              </w:tc>
              <w:tc>
                <w:tcPr>
                  <w:tcW w:w="3093" w:type="pct"/>
                  <w:vAlign w:val="center"/>
                </w:tcPr>
                <w:p w14:paraId="6AEB8A11">
                  <w:pPr>
                    <w:autoSpaceDE/>
                    <w:autoSpaceDN/>
                    <w:spacing w:line="280" w:lineRule="exact"/>
                    <w:ind w:firstLine="0" w:firstLineChars="0"/>
                    <w:jc w:val="center"/>
                    <w:rPr>
                      <w:bCs/>
                      <w:highlight w:val="none"/>
                    </w:rPr>
                  </w:pPr>
                  <w:r>
                    <w:rPr>
                      <w:bCs/>
                      <w:highlight w:val="none"/>
                    </w:rPr>
                    <w:t>2台空压机</w:t>
                  </w:r>
                </w:p>
              </w:tc>
              <w:tc>
                <w:tcPr>
                  <w:tcW w:w="645" w:type="pct"/>
                  <w:vAlign w:val="center"/>
                </w:tcPr>
                <w:p w14:paraId="1968E631">
                  <w:pPr>
                    <w:autoSpaceDE/>
                    <w:autoSpaceDN/>
                    <w:spacing w:line="280" w:lineRule="exact"/>
                    <w:ind w:firstLine="0" w:firstLineChars="0"/>
                    <w:jc w:val="center"/>
                    <w:rPr>
                      <w:bCs/>
                      <w:highlight w:val="none"/>
                    </w:rPr>
                  </w:pPr>
                  <w:r>
                    <w:rPr>
                      <w:bCs/>
                      <w:highlight w:val="none"/>
                    </w:rPr>
                    <w:t>依托</w:t>
                  </w:r>
                </w:p>
              </w:tc>
            </w:tr>
            <w:tr w14:paraId="7936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4" w:type="pct"/>
                  <w:vMerge w:val="restart"/>
                  <w:vAlign w:val="center"/>
                </w:tcPr>
                <w:p w14:paraId="31B5B729">
                  <w:pPr>
                    <w:autoSpaceDE/>
                    <w:autoSpaceDN/>
                    <w:spacing w:line="280" w:lineRule="exact"/>
                    <w:ind w:firstLine="0" w:firstLineChars="0"/>
                    <w:jc w:val="center"/>
                    <w:rPr>
                      <w:bCs/>
                      <w:highlight w:val="none"/>
                    </w:rPr>
                  </w:pPr>
                  <w:r>
                    <w:rPr>
                      <w:bCs/>
                      <w:highlight w:val="none"/>
                    </w:rPr>
                    <w:t>环保工程</w:t>
                  </w:r>
                </w:p>
              </w:tc>
              <w:tc>
                <w:tcPr>
                  <w:tcW w:w="916" w:type="pct"/>
                  <w:vMerge w:val="restart"/>
                  <w:vAlign w:val="center"/>
                </w:tcPr>
                <w:p w14:paraId="104C1362">
                  <w:pPr>
                    <w:autoSpaceDE/>
                    <w:autoSpaceDN/>
                    <w:spacing w:line="280" w:lineRule="exact"/>
                    <w:ind w:firstLine="0" w:firstLineChars="0"/>
                    <w:jc w:val="center"/>
                    <w:rPr>
                      <w:bCs/>
                      <w:highlight w:val="none"/>
                    </w:rPr>
                  </w:pPr>
                  <w:r>
                    <w:rPr>
                      <w:bCs/>
                      <w:highlight w:val="none"/>
                    </w:rPr>
                    <w:t>废气</w:t>
                  </w:r>
                </w:p>
              </w:tc>
              <w:tc>
                <w:tcPr>
                  <w:tcW w:w="3093" w:type="pct"/>
                  <w:vAlign w:val="center"/>
                </w:tcPr>
                <w:p w14:paraId="46D591AF">
                  <w:pPr>
                    <w:autoSpaceDE/>
                    <w:autoSpaceDN/>
                    <w:spacing w:line="280" w:lineRule="exact"/>
                    <w:ind w:firstLine="0" w:firstLineChars="0"/>
                    <w:jc w:val="center"/>
                    <w:rPr>
                      <w:bCs/>
                      <w:highlight w:val="none"/>
                    </w:rPr>
                  </w:pPr>
                  <w:r>
                    <w:rPr>
                      <w:bCs/>
                      <w:highlight w:val="none"/>
                    </w:rPr>
                    <w:t>锅炉：</w:t>
                  </w:r>
                  <w:r>
                    <w:rPr>
                      <w:snapToGrid w:val="0"/>
                      <w:kern w:val="0"/>
                      <w:highlight w:val="none"/>
                    </w:rPr>
                    <w:t>SCR（SNCR备用）</w:t>
                  </w:r>
                  <w:r>
                    <w:rPr>
                      <w:rFonts w:hint="eastAsia"/>
                      <w:snapToGrid w:val="0"/>
                      <w:kern w:val="0"/>
                      <w:highlight w:val="none"/>
                    </w:rPr>
                    <w:t>脱硝</w:t>
                  </w:r>
                  <w:r>
                    <w:rPr>
                      <w:snapToGrid w:val="0"/>
                      <w:kern w:val="0"/>
                      <w:highlight w:val="none"/>
                    </w:rPr>
                    <w:t>+脉冲布袋除尘器（2套，1备1用）+湿式石灰石-石膏法脱硫+管束除雾器、折流板除雾器+脱白+45m高的排气筒</w:t>
                  </w:r>
                  <w:r>
                    <w:rPr>
                      <w:bCs/>
                      <w:highlight w:val="none"/>
                    </w:rPr>
                    <w:t>DA001</w:t>
                  </w:r>
                </w:p>
              </w:tc>
              <w:tc>
                <w:tcPr>
                  <w:tcW w:w="645" w:type="pct"/>
                  <w:vAlign w:val="center"/>
                </w:tcPr>
                <w:p w14:paraId="103550BF">
                  <w:pPr>
                    <w:autoSpaceDE/>
                    <w:autoSpaceDN/>
                    <w:spacing w:line="280" w:lineRule="exact"/>
                    <w:ind w:firstLine="0" w:firstLineChars="0"/>
                    <w:jc w:val="center"/>
                    <w:rPr>
                      <w:bCs/>
                      <w:highlight w:val="none"/>
                    </w:rPr>
                  </w:pPr>
                  <w:r>
                    <w:rPr>
                      <w:bCs/>
                      <w:highlight w:val="none"/>
                    </w:rPr>
                    <w:t>脱硝改造</w:t>
                  </w:r>
                  <w:r>
                    <w:rPr>
                      <w:rFonts w:hint="eastAsia"/>
                      <w:bCs/>
                      <w:highlight w:val="none"/>
                      <w:lang w:eastAsia="zh-CN"/>
                    </w:rPr>
                    <w:t>，</w:t>
                  </w:r>
                  <w:r>
                    <w:rPr>
                      <w:bCs/>
                      <w:highlight w:val="none"/>
                    </w:rPr>
                    <w:t>脱硫除尘依托现有</w:t>
                  </w:r>
                </w:p>
              </w:tc>
            </w:tr>
            <w:tr w14:paraId="12D6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jc w:val="center"/>
              </w:trPr>
              <w:tc>
                <w:tcPr>
                  <w:tcW w:w="344" w:type="pct"/>
                  <w:vMerge w:val="continue"/>
                  <w:vAlign w:val="center"/>
                </w:tcPr>
                <w:p w14:paraId="7598C07C">
                  <w:pPr>
                    <w:autoSpaceDE/>
                    <w:autoSpaceDN/>
                    <w:spacing w:line="280" w:lineRule="exact"/>
                    <w:ind w:firstLine="0" w:firstLineChars="0"/>
                    <w:jc w:val="center"/>
                    <w:rPr>
                      <w:bCs/>
                      <w:highlight w:val="none"/>
                    </w:rPr>
                  </w:pPr>
                </w:p>
              </w:tc>
              <w:tc>
                <w:tcPr>
                  <w:tcW w:w="916" w:type="pct"/>
                  <w:vMerge w:val="continue"/>
                  <w:vAlign w:val="center"/>
                </w:tcPr>
                <w:p w14:paraId="1C4A43A4">
                  <w:pPr>
                    <w:autoSpaceDE/>
                    <w:autoSpaceDN/>
                    <w:spacing w:line="280" w:lineRule="exact"/>
                    <w:ind w:firstLine="0" w:firstLineChars="0"/>
                    <w:jc w:val="center"/>
                    <w:rPr>
                      <w:bCs/>
                      <w:highlight w:val="none"/>
                    </w:rPr>
                  </w:pPr>
                </w:p>
              </w:tc>
              <w:tc>
                <w:tcPr>
                  <w:tcW w:w="3093" w:type="pct"/>
                  <w:vAlign w:val="center"/>
                </w:tcPr>
                <w:p w14:paraId="766CD76E">
                  <w:pPr>
                    <w:autoSpaceDE/>
                    <w:autoSpaceDN/>
                    <w:spacing w:line="280" w:lineRule="exact"/>
                    <w:ind w:firstLine="0" w:firstLineChars="0"/>
                    <w:jc w:val="center"/>
                    <w:rPr>
                      <w:bCs/>
                      <w:highlight w:val="none"/>
                    </w:rPr>
                  </w:pPr>
                  <w:r>
                    <w:rPr>
                      <w:bCs/>
                      <w:highlight w:val="none"/>
                    </w:rPr>
                    <w:t>生物质成型燃料在封闭的原料库房内存储，上料、落料在封闭的库房内进行，运输在封闭的皮带运输机内进行。</w:t>
                  </w:r>
                </w:p>
              </w:tc>
              <w:tc>
                <w:tcPr>
                  <w:tcW w:w="645" w:type="pct"/>
                  <w:vAlign w:val="center"/>
                </w:tcPr>
                <w:p w14:paraId="6313782B">
                  <w:pPr>
                    <w:autoSpaceDE/>
                    <w:autoSpaceDN/>
                    <w:spacing w:line="280" w:lineRule="exact"/>
                    <w:ind w:firstLine="0" w:firstLineChars="0"/>
                    <w:jc w:val="center"/>
                    <w:rPr>
                      <w:bCs/>
                      <w:highlight w:val="none"/>
                    </w:rPr>
                  </w:pPr>
                  <w:r>
                    <w:rPr>
                      <w:bCs/>
                      <w:highlight w:val="none"/>
                    </w:rPr>
                    <w:t>依托</w:t>
                  </w:r>
                </w:p>
              </w:tc>
            </w:tr>
            <w:tr w14:paraId="6053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jc w:val="center"/>
              </w:trPr>
              <w:tc>
                <w:tcPr>
                  <w:tcW w:w="344" w:type="pct"/>
                  <w:vMerge w:val="continue"/>
                  <w:vAlign w:val="center"/>
                </w:tcPr>
                <w:p w14:paraId="1304E1D6">
                  <w:pPr>
                    <w:autoSpaceDE/>
                    <w:autoSpaceDN/>
                    <w:spacing w:line="280" w:lineRule="exact"/>
                    <w:ind w:firstLine="0" w:firstLineChars="0"/>
                    <w:jc w:val="center"/>
                    <w:rPr>
                      <w:bCs/>
                      <w:highlight w:val="none"/>
                    </w:rPr>
                  </w:pPr>
                </w:p>
              </w:tc>
              <w:tc>
                <w:tcPr>
                  <w:tcW w:w="916" w:type="pct"/>
                  <w:vMerge w:val="continue"/>
                  <w:vAlign w:val="center"/>
                </w:tcPr>
                <w:p w14:paraId="4B36C734">
                  <w:pPr>
                    <w:autoSpaceDE/>
                    <w:autoSpaceDN/>
                    <w:spacing w:line="280" w:lineRule="exact"/>
                    <w:ind w:firstLine="0" w:firstLineChars="0"/>
                    <w:jc w:val="center"/>
                    <w:rPr>
                      <w:bCs/>
                      <w:highlight w:val="none"/>
                    </w:rPr>
                  </w:pPr>
                </w:p>
              </w:tc>
              <w:tc>
                <w:tcPr>
                  <w:tcW w:w="3093" w:type="pct"/>
                  <w:vAlign w:val="center"/>
                </w:tcPr>
                <w:p w14:paraId="1F7FC16E">
                  <w:pPr>
                    <w:autoSpaceDE/>
                    <w:autoSpaceDN/>
                    <w:spacing w:line="280" w:lineRule="exact"/>
                    <w:ind w:firstLine="0" w:firstLineChars="0"/>
                    <w:jc w:val="center"/>
                    <w:rPr>
                      <w:bCs/>
                      <w:highlight w:val="none"/>
                    </w:rPr>
                  </w:pPr>
                  <w:r>
                    <w:rPr>
                      <w:bCs/>
                      <w:highlight w:val="none"/>
                    </w:rPr>
                    <w:t>石灰石在封闭的石灰石库房内存储。</w:t>
                  </w:r>
                </w:p>
              </w:tc>
              <w:tc>
                <w:tcPr>
                  <w:tcW w:w="645" w:type="pct"/>
                  <w:vAlign w:val="center"/>
                </w:tcPr>
                <w:p w14:paraId="212B9F6C">
                  <w:pPr>
                    <w:autoSpaceDE/>
                    <w:autoSpaceDN/>
                    <w:spacing w:line="280" w:lineRule="exact"/>
                    <w:ind w:firstLine="0" w:firstLineChars="0"/>
                    <w:jc w:val="center"/>
                    <w:rPr>
                      <w:bCs/>
                      <w:highlight w:val="none"/>
                    </w:rPr>
                  </w:pPr>
                  <w:r>
                    <w:rPr>
                      <w:bCs/>
                      <w:highlight w:val="none"/>
                    </w:rPr>
                    <w:t>依托</w:t>
                  </w:r>
                </w:p>
              </w:tc>
            </w:tr>
            <w:tr w14:paraId="6551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344" w:type="pct"/>
                  <w:vMerge w:val="continue"/>
                  <w:vAlign w:val="center"/>
                </w:tcPr>
                <w:p w14:paraId="48F829B6">
                  <w:pPr>
                    <w:autoSpaceDE/>
                    <w:autoSpaceDN/>
                    <w:spacing w:line="280" w:lineRule="exact"/>
                    <w:ind w:firstLine="0" w:firstLineChars="0"/>
                    <w:jc w:val="center"/>
                    <w:rPr>
                      <w:bCs/>
                      <w:highlight w:val="none"/>
                    </w:rPr>
                  </w:pPr>
                </w:p>
              </w:tc>
              <w:tc>
                <w:tcPr>
                  <w:tcW w:w="916" w:type="pct"/>
                  <w:vMerge w:val="continue"/>
                  <w:vAlign w:val="center"/>
                </w:tcPr>
                <w:p w14:paraId="510E2061">
                  <w:pPr>
                    <w:autoSpaceDE/>
                    <w:autoSpaceDN/>
                    <w:spacing w:line="280" w:lineRule="exact"/>
                    <w:ind w:firstLine="0" w:firstLineChars="0"/>
                    <w:jc w:val="center"/>
                    <w:rPr>
                      <w:bCs/>
                      <w:highlight w:val="none"/>
                    </w:rPr>
                  </w:pPr>
                </w:p>
              </w:tc>
              <w:tc>
                <w:tcPr>
                  <w:tcW w:w="3093" w:type="pct"/>
                  <w:vAlign w:val="center"/>
                </w:tcPr>
                <w:p w14:paraId="362E26DE">
                  <w:pPr>
                    <w:autoSpaceDE/>
                    <w:autoSpaceDN/>
                    <w:spacing w:line="280" w:lineRule="exact"/>
                    <w:ind w:firstLine="0" w:firstLineChars="0"/>
                    <w:jc w:val="center"/>
                    <w:rPr>
                      <w:bCs/>
                      <w:highlight w:val="none"/>
                    </w:rPr>
                  </w:pPr>
                  <w:r>
                    <w:rPr>
                      <w:bCs/>
                      <w:highlight w:val="none"/>
                    </w:rPr>
                    <w:t>炉渣、炉灰在封闭的灰渣库房内存储。</w:t>
                  </w:r>
                </w:p>
              </w:tc>
              <w:tc>
                <w:tcPr>
                  <w:tcW w:w="645" w:type="pct"/>
                  <w:vAlign w:val="center"/>
                </w:tcPr>
                <w:p w14:paraId="4BE4FAC3">
                  <w:pPr>
                    <w:autoSpaceDE/>
                    <w:autoSpaceDN/>
                    <w:spacing w:line="280" w:lineRule="exact"/>
                    <w:ind w:firstLine="0" w:firstLineChars="0"/>
                    <w:jc w:val="center"/>
                    <w:rPr>
                      <w:bCs/>
                      <w:highlight w:val="none"/>
                    </w:rPr>
                  </w:pPr>
                  <w:r>
                    <w:rPr>
                      <w:bCs/>
                      <w:highlight w:val="none"/>
                    </w:rPr>
                    <w:t>依托</w:t>
                  </w:r>
                </w:p>
              </w:tc>
            </w:tr>
            <w:tr w14:paraId="3F61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119D1230">
                  <w:pPr>
                    <w:autoSpaceDE/>
                    <w:autoSpaceDN/>
                    <w:spacing w:line="280" w:lineRule="exact"/>
                    <w:ind w:firstLine="0" w:firstLineChars="0"/>
                    <w:jc w:val="center"/>
                    <w:rPr>
                      <w:bCs/>
                      <w:highlight w:val="none"/>
                    </w:rPr>
                  </w:pPr>
                </w:p>
              </w:tc>
              <w:tc>
                <w:tcPr>
                  <w:tcW w:w="916" w:type="pct"/>
                  <w:vAlign w:val="center"/>
                </w:tcPr>
                <w:p w14:paraId="68933AFD">
                  <w:pPr>
                    <w:autoSpaceDE/>
                    <w:autoSpaceDN/>
                    <w:spacing w:line="280" w:lineRule="exact"/>
                    <w:ind w:firstLine="0" w:firstLineChars="0"/>
                    <w:jc w:val="center"/>
                    <w:rPr>
                      <w:bCs/>
                      <w:highlight w:val="none"/>
                    </w:rPr>
                  </w:pPr>
                  <w:r>
                    <w:rPr>
                      <w:bCs/>
                      <w:highlight w:val="none"/>
                    </w:rPr>
                    <w:t>废水</w:t>
                  </w:r>
                </w:p>
              </w:tc>
              <w:tc>
                <w:tcPr>
                  <w:tcW w:w="3093" w:type="pct"/>
                  <w:vAlign w:val="center"/>
                </w:tcPr>
                <w:p w14:paraId="1BAD2BE3">
                  <w:pPr>
                    <w:autoSpaceDE/>
                    <w:autoSpaceDN/>
                    <w:spacing w:line="280" w:lineRule="exact"/>
                    <w:ind w:firstLine="0" w:firstLineChars="0"/>
                    <w:jc w:val="center"/>
                    <w:rPr>
                      <w:bCs/>
                      <w:highlight w:val="none"/>
                    </w:rPr>
                  </w:pPr>
                  <w:r>
                    <w:rPr>
                      <w:bCs/>
                      <w:highlight w:val="none"/>
                    </w:rPr>
                    <w:t>生产废水：锅炉系统定期排污水、软化水制备浓水回用于脱硫系统补水；洗车废水沉淀后回用，不外排。</w:t>
                  </w:r>
                </w:p>
              </w:tc>
              <w:tc>
                <w:tcPr>
                  <w:tcW w:w="645" w:type="pct"/>
                  <w:vAlign w:val="center"/>
                </w:tcPr>
                <w:p w14:paraId="2081C7A8">
                  <w:pPr>
                    <w:autoSpaceDE/>
                    <w:autoSpaceDN/>
                    <w:spacing w:line="280" w:lineRule="exact"/>
                    <w:ind w:firstLine="0" w:firstLineChars="0"/>
                    <w:jc w:val="center"/>
                    <w:rPr>
                      <w:bCs/>
                      <w:highlight w:val="none"/>
                    </w:rPr>
                  </w:pPr>
                  <w:r>
                    <w:rPr>
                      <w:bCs/>
                      <w:highlight w:val="none"/>
                    </w:rPr>
                    <w:t>依托恒茂公司</w:t>
                  </w:r>
                </w:p>
              </w:tc>
            </w:tr>
            <w:tr w14:paraId="6637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1CB0B16F">
                  <w:pPr>
                    <w:autoSpaceDE/>
                    <w:autoSpaceDN/>
                    <w:spacing w:line="280" w:lineRule="exact"/>
                    <w:ind w:firstLine="0" w:firstLineChars="0"/>
                    <w:jc w:val="center"/>
                    <w:rPr>
                      <w:bCs/>
                      <w:highlight w:val="none"/>
                    </w:rPr>
                  </w:pPr>
                </w:p>
              </w:tc>
              <w:tc>
                <w:tcPr>
                  <w:tcW w:w="916" w:type="pct"/>
                  <w:vAlign w:val="center"/>
                </w:tcPr>
                <w:p w14:paraId="202466B0">
                  <w:pPr>
                    <w:autoSpaceDE/>
                    <w:autoSpaceDN/>
                    <w:spacing w:line="280" w:lineRule="exact"/>
                    <w:ind w:firstLine="0" w:firstLineChars="0"/>
                    <w:jc w:val="center"/>
                    <w:rPr>
                      <w:bCs/>
                      <w:highlight w:val="none"/>
                    </w:rPr>
                  </w:pPr>
                  <w:r>
                    <w:rPr>
                      <w:bCs/>
                      <w:highlight w:val="none"/>
                    </w:rPr>
                    <w:t>噪声</w:t>
                  </w:r>
                </w:p>
              </w:tc>
              <w:tc>
                <w:tcPr>
                  <w:tcW w:w="3093" w:type="pct"/>
                  <w:vAlign w:val="center"/>
                </w:tcPr>
                <w:p w14:paraId="56CC0B78">
                  <w:pPr>
                    <w:autoSpaceDE/>
                    <w:autoSpaceDN/>
                    <w:spacing w:line="280" w:lineRule="exact"/>
                    <w:ind w:firstLine="0" w:firstLineChars="0"/>
                    <w:jc w:val="center"/>
                    <w:rPr>
                      <w:bCs/>
                      <w:highlight w:val="none"/>
                    </w:rPr>
                  </w:pPr>
                  <w:r>
                    <w:rPr>
                      <w:bCs/>
                      <w:highlight w:val="none"/>
                    </w:rPr>
                    <w:t>选用低噪声设备、基础减震、厂房隔声等措施，风机设消声器</w:t>
                  </w:r>
                </w:p>
              </w:tc>
              <w:tc>
                <w:tcPr>
                  <w:tcW w:w="645" w:type="pct"/>
                  <w:vAlign w:val="center"/>
                </w:tcPr>
                <w:p w14:paraId="25B61B6F">
                  <w:pPr>
                    <w:autoSpaceDE/>
                    <w:autoSpaceDN/>
                    <w:spacing w:line="280" w:lineRule="exact"/>
                    <w:ind w:firstLine="0" w:firstLineChars="0"/>
                    <w:jc w:val="center"/>
                    <w:rPr>
                      <w:bCs/>
                      <w:highlight w:val="none"/>
                    </w:rPr>
                  </w:pPr>
                  <w:r>
                    <w:rPr>
                      <w:bCs/>
                      <w:highlight w:val="none"/>
                    </w:rPr>
                    <w:t>依托</w:t>
                  </w:r>
                </w:p>
              </w:tc>
            </w:tr>
            <w:tr w14:paraId="2165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5CC6AD79">
                  <w:pPr>
                    <w:autoSpaceDE/>
                    <w:autoSpaceDN/>
                    <w:spacing w:line="280" w:lineRule="exact"/>
                    <w:ind w:firstLine="0" w:firstLineChars="0"/>
                    <w:jc w:val="center"/>
                    <w:rPr>
                      <w:bCs/>
                      <w:highlight w:val="none"/>
                    </w:rPr>
                  </w:pPr>
                </w:p>
              </w:tc>
              <w:tc>
                <w:tcPr>
                  <w:tcW w:w="916" w:type="pct"/>
                  <w:vMerge w:val="restart"/>
                  <w:vAlign w:val="center"/>
                </w:tcPr>
                <w:p w14:paraId="159289E1">
                  <w:pPr>
                    <w:autoSpaceDE/>
                    <w:autoSpaceDN/>
                    <w:spacing w:line="280" w:lineRule="exact"/>
                    <w:ind w:firstLine="0" w:firstLineChars="0"/>
                    <w:jc w:val="center"/>
                    <w:rPr>
                      <w:bCs/>
                      <w:highlight w:val="none"/>
                    </w:rPr>
                  </w:pPr>
                  <w:r>
                    <w:rPr>
                      <w:bCs/>
                      <w:highlight w:val="none"/>
                    </w:rPr>
                    <w:t>固废</w:t>
                  </w:r>
                </w:p>
              </w:tc>
              <w:tc>
                <w:tcPr>
                  <w:tcW w:w="3093" w:type="pct"/>
                  <w:vAlign w:val="center"/>
                </w:tcPr>
                <w:p w14:paraId="6A24D734">
                  <w:pPr>
                    <w:autoSpaceDE/>
                    <w:autoSpaceDN/>
                    <w:spacing w:line="280" w:lineRule="exact"/>
                    <w:ind w:firstLine="0" w:firstLineChars="0"/>
                    <w:jc w:val="center"/>
                    <w:rPr>
                      <w:bCs/>
                      <w:highlight w:val="none"/>
                    </w:rPr>
                  </w:pPr>
                  <w:r>
                    <w:rPr>
                      <w:bCs/>
                      <w:highlight w:val="none"/>
                    </w:rPr>
                    <w:t>一般固废：锅炉炉渣、炉灰、除尘灰暂存于灰渣库房，定期装车外售综合利用；废RO反渗透膜元件由设备供应商回收处置；废布袋由厂家回收处置；脱硫石膏依托现有的板框压滤机脱去水分后外售综合利用。</w:t>
                  </w:r>
                </w:p>
              </w:tc>
              <w:tc>
                <w:tcPr>
                  <w:tcW w:w="645" w:type="pct"/>
                  <w:vAlign w:val="center"/>
                </w:tcPr>
                <w:p w14:paraId="593FDD6F">
                  <w:pPr>
                    <w:autoSpaceDE/>
                    <w:autoSpaceDN/>
                    <w:spacing w:line="280" w:lineRule="exact"/>
                    <w:ind w:firstLine="0" w:firstLineChars="0"/>
                    <w:jc w:val="center"/>
                    <w:rPr>
                      <w:bCs/>
                      <w:highlight w:val="none"/>
                    </w:rPr>
                  </w:pPr>
                  <w:r>
                    <w:rPr>
                      <w:bCs/>
                      <w:highlight w:val="none"/>
                    </w:rPr>
                    <w:t>依托</w:t>
                  </w:r>
                </w:p>
              </w:tc>
            </w:tr>
            <w:tr w14:paraId="4612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1796360C">
                  <w:pPr>
                    <w:autoSpaceDE/>
                    <w:autoSpaceDN/>
                    <w:spacing w:line="280" w:lineRule="exact"/>
                    <w:ind w:firstLine="0" w:firstLineChars="0"/>
                    <w:jc w:val="center"/>
                    <w:rPr>
                      <w:bCs/>
                      <w:highlight w:val="none"/>
                    </w:rPr>
                  </w:pPr>
                </w:p>
              </w:tc>
              <w:tc>
                <w:tcPr>
                  <w:tcW w:w="916" w:type="pct"/>
                  <w:vMerge w:val="continue"/>
                  <w:vAlign w:val="center"/>
                </w:tcPr>
                <w:p w14:paraId="55A15C0C">
                  <w:pPr>
                    <w:autoSpaceDE/>
                    <w:autoSpaceDN/>
                    <w:spacing w:line="280" w:lineRule="exact"/>
                    <w:ind w:firstLine="0" w:firstLineChars="0"/>
                    <w:jc w:val="center"/>
                    <w:rPr>
                      <w:bCs/>
                      <w:highlight w:val="none"/>
                    </w:rPr>
                  </w:pPr>
                </w:p>
              </w:tc>
              <w:tc>
                <w:tcPr>
                  <w:tcW w:w="3093" w:type="pct"/>
                  <w:vAlign w:val="center"/>
                </w:tcPr>
                <w:p w14:paraId="2E9B41E7">
                  <w:pPr>
                    <w:autoSpaceDE/>
                    <w:autoSpaceDN/>
                    <w:spacing w:line="280" w:lineRule="exact"/>
                    <w:ind w:firstLine="0" w:firstLineChars="0"/>
                    <w:jc w:val="center"/>
                    <w:rPr>
                      <w:bCs/>
                      <w:highlight w:val="none"/>
                    </w:rPr>
                  </w:pPr>
                  <w:r>
                    <w:rPr>
                      <w:bCs/>
                      <w:highlight w:val="none"/>
                    </w:rPr>
                    <w:t>危险废物：废润滑油、废油桶、废催化剂收集后在危废间暂存后（迁安市恒茂纸业有限公司现有的12m</w:t>
                  </w:r>
                  <w:r>
                    <w:rPr>
                      <w:bCs/>
                      <w:highlight w:val="none"/>
                      <w:vertAlign w:val="superscript"/>
                    </w:rPr>
                    <w:t>2</w:t>
                  </w:r>
                  <w:r>
                    <w:rPr>
                      <w:bCs/>
                      <w:highlight w:val="none"/>
                    </w:rPr>
                    <w:t>危废间），定期交有资质单位处理</w:t>
                  </w:r>
                </w:p>
              </w:tc>
              <w:tc>
                <w:tcPr>
                  <w:tcW w:w="645" w:type="pct"/>
                  <w:vAlign w:val="center"/>
                </w:tcPr>
                <w:p w14:paraId="0927FF3A">
                  <w:pPr>
                    <w:autoSpaceDE/>
                    <w:autoSpaceDN/>
                    <w:spacing w:line="280" w:lineRule="exact"/>
                    <w:ind w:firstLine="0" w:firstLineChars="0"/>
                    <w:jc w:val="center"/>
                    <w:rPr>
                      <w:rFonts w:hint="default" w:eastAsia="宋体"/>
                      <w:bCs/>
                      <w:highlight w:val="none"/>
                      <w:lang w:val="en-US" w:eastAsia="zh-CN"/>
                    </w:rPr>
                  </w:pPr>
                  <w:r>
                    <w:rPr>
                      <w:bCs/>
                      <w:highlight w:val="none"/>
                    </w:rPr>
                    <w:t>依托恒茂公司</w:t>
                  </w:r>
                  <w:r>
                    <w:rPr>
                      <w:rFonts w:hint="eastAsia"/>
                      <w:bCs/>
                      <w:highlight w:val="none"/>
                      <w:lang w:val="en-US" w:eastAsia="zh-CN"/>
                    </w:rPr>
                    <w:t>现有危废间</w:t>
                  </w:r>
                </w:p>
              </w:tc>
            </w:tr>
            <w:tr w14:paraId="728E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344" w:type="pct"/>
                  <w:vMerge w:val="continue"/>
                  <w:vAlign w:val="center"/>
                </w:tcPr>
                <w:p w14:paraId="1639A069">
                  <w:pPr>
                    <w:autoSpaceDE/>
                    <w:autoSpaceDN/>
                    <w:spacing w:line="280" w:lineRule="exact"/>
                    <w:ind w:firstLine="0" w:firstLineChars="0"/>
                    <w:jc w:val="center"/>
                    <w:rPr>
                      <w:bCs/>
                      <w:highlight w:val="none"/>
                    </w:rPr>
                  </w:pPr>
                </w:p>
              </w:tc>
              <w:tc>
                <w:tcPr>
                  <w:tcW w:w="916" w:type="pct"/>
                  <w:vAlign w:val="center"/>
                </w:tcPr>
                <w:p w14:paraId="66F4C959">
                  <w:pPr>
                    <w:autoSpaceDE/>
                    <w:autoSpaceDN/>
                    <w:spacing w:line="280" w:lineRule="exact"/>
                    <w:ind w:firstLine="0" w:firstLineChars="0"/>
                    <w:jc w:val="center"/>
                    <w:rPr>
                      <w:bCs/>
                      <w:highlight w:val="none"/>
                    </w:rPr>
                  </w:pPr>
                  <w:r>
                    <w:rPr>
                      <w:bCs/>
                      <w:highlight w:val="none"/>
                    </w:rPr>
                    <w:t>土壤、地下水污染防治措施</w:t>
                  </w:r>
                </w:p>
              </w:tc>
              <w:tc>
                <w:tcPr>
                  <w:tcW w:w="3093" w:type="pct"/>
                  <w:vAlign w:val="center"/>
                </w:tcPr>
                <w:p w14:paraId="14263B54">
                  <w:pPr>
                    <w:pStyle w:val="37"/>
                    <w:autoSpaceDE/>
                    <w:autoSpaceDN/>
                    <w:spacing w:line="28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危废间、氨水储罐</w:t>
                  </w:r>
                  <w:r>
                    <w:rPr>
                      <w:rFonts w:hint="eastAsia" w:ascii="Times New Roman" w:hAnsi="Times New Roman"/>
                      <w:color w:val="auto"/>
                      <w:szCs w:val="21"/>
                      <w:highlight w:val="none"/>
                    </w:rPr>
                    <w:t>区</w:t>
                  </w:r>
                  <w:r>
                    <w:rPr>
                      <w:rFonts w:ascii="Times New Roman" w:hAnsi="Times New Roman"/>
                      <w:color w:val="auto"/>
                      <w:szCs w:val="21"/>
                      <w:highlight w:val="none"/>
                    </w:rPr>
                    <w:t>采取重点防渗，</w:t>
                  </w:r>
                  <w:r>
                    <w:t>生产车间、洗车平台沉淀池</w:t>
                  </w:r>
                  <w:r>
                    <w:rPr>
                      <w:rFonts w:ascii="Times New Roman" w:hAnsi="Times New Roman"/>
                      <w:color w:val="auto"/>
                      <w:szCs w:val="21"/>
                      <w:highlight w:val="none"/>
                    </w:rPr>
                    <w:t>等其他生产区域采取一般防渗</w:t>
                  </w:r>
                </w:p>
              </w:tc>
              <w:tc>
                <w:tcPr>
                  <w:tcW w:w="645" w:type="pct"/>
                  <w:vAlign w:val="center"/>
                </w:tcPr>
                <w:p w14:paraId="779848F9">
                  <w:pPr>
                    <w:pStyle w:val="37"/>
                    <w:autoSpaceDE/>
                    <w:autoSpaceDN/>
                    <w:spacing w:line="28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依托</w:t>
                  </w:r>
                </w:p>
              </w:tc>
            </w:tr>
          </w:tbl>
          <w:p w14:paraId="4E8CD9D8">
            <w:pPr>
              <w:rPr>
                <w:highlight w:val="none"/>
              </w:rPr>
            </w:pPr>
            <w:r>
              <w:rPr>
                <w:highlight w:val="none"/>
              </w:rPr>
              <w:t>3、产品种类及规模一览表</w:t>
            </w:r>
          </w:p>
          <w:p w14:paraId="087322A1">
            <w:pPr>
              <w:contextualSpacing/>
              <w:rPr>
                <w:bCs/>
                <w:highlight w:val="none"/>
              </w:rPr>
            </w:pPr>
            <w:r>
              <w:rPr>
                <w:bCs/>
                <w:highlight w:val="none"/>
              </w:rPr>
              <w:t>本项目产品及规模情况详见表2-2。</w:t>
            </w:r>
          </w:p>
          <w:p w14:paraId="4BE71F30">
            <w:pPr>
              <w:ind w:firstLine="0" w:firstLineChars="0"/>
              <w:jc w:val="center"/>
              <w:rPr>
                <w:b/>
                <w:bCs/>
                <w:highlight w:val="none"/>
              </w:rPr>
            </w:pPr>
            <w:r>
              <w:rPr>
                <w:b/>
                <w:bCs/>
                <w:highlight w:val="none"/>
              </w:rPr>
              <w:t>表2-2    项目产品规模情况一览表</w:t>
            </w:r>
          </w:p>
          <w:tbl>
            <w:tblPr>
              <w:tblStyle w:val="17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868"/>
              <w:gridCol w:w="954"/>
              <w:gridCol w:w="893"/>
              <w:gridCol w:w="1066"/>
              <w:gridCol w:w="1066"/>
              <w:gridCol w:w="1302"/>
              <w:gridCol w:w="1597"/>
            </w:tblGrid>
            <w:tr w14:paraId="23A54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 w:hRule="atLeast"/>
              </w:trPr>
              <w:tc>
                <w:tcPr>
                  <w:tcW w:w="393" w:type="pct"/>
                  <w:vMerge w:val="restart"/>
                  <w:tcBorders>
                    <w:tl2br w:val="nil"/>
                    <w:tr2bl w:val="nil"/>
                  </w:tcBorders>
                  <w:vAlign w:val="center"/>
                </w:tcPr>
                <w:p w14:paraId="7DF711AD">
                  <w:pPr>
                    <w:pStyle w:val="1737"/>
                    <w:widowControl w:val="0"/>
                    <w:kinsoku/>
                    <w:autoSpaceDE/>
                    <w:autoSpaceDN/>
                    <w:spacing w:line="240" w:lineRule="auto"/>
                    <w:ind w:firstLine="0" w:firstLineChars="0"/>
                    <w:jc w:val="center"/>
                    <w:textAlignment w:val="auto"/>
                    <w:rPr>
                      <w:rFonts w:ascii="Times New Roman" w:hAnsi="Times New Roman" w:cs="Times New Roman"/>
                      <w:color w:val="auto"/>
                      <w:sz w:val="21"/>
                      <w:szCs w:val="21"/>
                      <w:highlight w:val="none"/>
                      <w:lang w:eastAsia="zh-CN"/>
                    </w:rPr>
                  </w:pPr>
                  <w:r>
                    <w:rPr>
                      <w:rFonts w:ascii="Times New Roman" w:hAnsi="Times New Roman" w:cs="Times New Roman"/>
                      <w:color w:val="auto"/>
                      <w:spacing w:val="-3"/>
                      <w:sz w:val="21"/>
                      <w:szCs w:val="21"/>
                      <w:highlight w:val="none"/>
                      <w:lang w:eastAsia="zh-CN"/>
                    </w:rPr>
                    <w:t>名称</w:t>
                  </w:r>
                </w:p>
              </w:tc>
              <w:tc>
                <w:tcPr>
                  <w:tcW w:w="1083" w:type="pct"/>
                  <w:gridSpan w:val="2"/>
                  <w:tcBorders>
                    <w:bottom w:val="single" w:color="auto" w:sz="4" w:space="0"/>
                    <w:tl2br w:val="nil"/>
                    <w:tr2bl w:val="nil"/>
                  </w:tcBorders>
                  <w:vAlign w:val="center"/>
                </w:tcPr>
                <w:p w14:paraId="4DDFA5C1">
                  <w:pPr>
                    <w:pStyle w:val="1737"/>
                    <w:widowControl w:val="0"/>
                    <w:kinsoku/>
                    <w:autoSpaceDE/>
                    <w:autoSpaceDN/>
                    <w:spacing w:line="240" w:lineRule="auto"/>
                    <w:ind w:firstLine="0" w:firstLineChars="0"/>
                    <w:jc w:val="center"/>
                    <w:textAlignment w:val="auto"/>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z w:val="21"/>
                      <w:szCs w:val="21"/>
                      <w:highlight w:val="none"/>
                      <w:lang w:val="en-US" w:eastAsia="zh-CN"/>
                    </w:rPr>
                    <w:t>产量</w:t>
                  </w:r>
                </w:p>
              </w:tc>
              <w:tc>
                <w:tcPr>
                  <w:tcW w:w="531" w:type="pct"/>
                  <w:vMerge w:val="restart"/>
                  <w:tcBorders>
                    <w:tl2br w:val="nil"/>
                    <w:tr2bl w:val="nil"/>
                  </w:tcBorders>
                  <w:vAlign w:val="center"/>
                </w:tcPr>
                <w:p w14:paraId="6C0399E5">
                  <w:pPr>
                    <w:pStyle w:val="1737"/>
                    <w:widowControl w:val="0"/>
                    <w:kinsoku/>
                    <w:autoSpaceDE/>
                    <w:autoSpaceDN/>
                    <w:spacing w:line="240" w:lineRule="auto"/>
                    <w:ind w:firstLine="0" w:firstLineChars="0"/>
                    <w:jc w:val="center"/>
                    <w:textAlignment w:val="auto"/>
                    <w:rPr>
                      <w:rFonts w:ascii="Times New Roman" w:hAnsi="Times New Roman" w:cs="Times New Roman"/>
                      <w:color w:val="auto"/>
                      <w:kern w:val="2"/>
                      <w:sz w:val="21"/>
                      <w:szCs w:val="21"/>
                      <w:highlight w:val="none"/>
                      <w:lang w:eastAsia="zh-CN"/>
                    </w:rPr>
                  </w:pPr>
                  <w:r>
                    <w:rPr>
                      <w:rFonts w:ascii="Times New Roman" w:hAnsi="Times New Roman" w:cs="Times New Roman"/>
                      <w:color w:val="auto"/>
                      <w:spacing w:val="-3"/>
                      <w:sz w:val="21"/>
                      <w:szCs w:val="21"/>
                      <w:highlight w:val="none"/>
                      <w:lang w:eastAsia="zh-CN"/>
                    </w:rPr>
                    <w:t>单位</w:t>
                  </w:r>
                </w:p>
              </w:tc>
              <w:tc>
                <w:tcPr>
                  <w:tcW w:w="633" w:type="pct"/>
                  <w:vMerge w:val="restart"/>
                  <w:tcBorders>
                    <w:tl2br w:val="nil"/>
                    <w:tr2bl w:val="nil"/>
                  </w:tcBorders>
                  <w:vAlign w:val="center"/>
                </w:tcPr>
                <w:p w14:paraId="66AED9CF">
                  <w:pPr>
                    <w:pStyle w:val="1737"/>
                    <w:widowControl w:val="0"/>
                    <w:kinsoku/>
                    <w:autoSpaceDE/>
                    <w:autoSpaceDN/>
                    <w:spacing w:line="240" w:lineRule="auto"/>
                    <w:ind w:firstLine="0" w:firstLineChars="0"/>
                    <w:jc w:val="center"/>
                    <w:textAlignment w:val="auto"/>
                    <w:rPr>
                      <w:rFonts w:ascii="Times New Roman" w:hAnsi="Times New Roman" w:cs="Times New Roman"/>
                      <w:color w:val="auto"/>
                      <w:kern w:val="2"/>
                      <w:sz w:val="21"/>
                      <w:szCs w:val="21"/>
                      <w:highlight w:val="none"/>
                      <w:lang w:eastAsia="zh-CN"/>
                    </w:rPr>
                  </w:pPr>
                  <w:r>
                    <w:rPr>
                      <w:rFonts w:ascii="Times New Roman" w:hAnsi="Times New Roman" w:cs="Times New Roman"/>
                      <w:color w:val="auto"/>
                      <w:spacing w:val="-3"/>
                      <w:sz w:val="21"/>
                      <w:szCs w:val="21"/>
                      <w:highlight w:val="none"/>
                      <w:lang w:eastAsia="zh-CN"/>
                    </w:rPr>
                    <w:t>参数</w:t>
                  </w:r>
                </w:p>
              </w:tc>
              <w:tc>
                <w:tcPr>
                  <w:tcW w:w="633" w:type="pct"/>
                  <w:vMerge w:val="restart"/>
                  <w:tcBorders>
                    <w:tl2br w:val="nil"/>
                    <w:tr2bl w:val="nil"/>
                  </w:tcBorders>
                  <w:vAlign w:val="center"/>
                </w:tcPr>
                <w:p w14:paraId="3B4A3DC6">
                  <w:pPr>
                    <w:pStyle w:val="1737"/>
                    <w:widowControl w:val="0"/>
                    <w:kinsoku/>
                    <w:autoSpaceDE/>
                    <w:autoSpaceDN/>
                    <w:spacing w:line="240" w:lineRule="auto"/>
                    <w:ind w:firstLine="0" w:firstLineChars="0"/>
                    <w:jc w:val="center"/>
                    <w:textAlignment w:val="auto"/>
                    <w:rPr>
                      <w:rFonts w:ascii="Times New Roman" w:hAnsi="Times New Roman" w:cs="Times New Roman"/>
                      <w:color w:val="auto"/>
                      <w:sz w:val="21"/>
                      <w:szCs w:val="21"/>
                      <w:highlight w:val="none"/>
                      <w:lang w:eastAsia="zh-CN"/>
                    </w:rPr>
                  </w:pPr>
                  <w:r>
                    <w:rPr>
                      <w:rFonts w:ascii="Times New Roman" w:hAnsi="Times New Roman" w:cs="Times New Roman"/>
                      <w:color w:val="auto"/>
                      <w:spacing w:val="-3"/>
                      <w:sz w:val="21"/>
                      <w:szCs w:val="21"/>
                      <w:highlight w:val="none"/>
                      <w:lang w:eastAsia="zh-CN"/>
                    </w:rPr>
                    <w:t>去向</w:t>
                  </w:r>
                </w:p>
              </w:tc>
              <w:tc>
                <w:tcPr>
                  <w:tcW w:w="774" w:type="pct"/>
                  <w:vMerge w:val="restart"/>
                  <w:tcBorders>
                    <w:right w:val="single" w:color="auto" w:sz="4" w:space="0"/>
                    <w:tl2br w:val="nil"/>
                    <w:tr2bl w:val="nil"/>
                  </w:tcBorders>
                  <w:vAlign w:val="center"/>
                </w:tcPr>
                <w:p w14:paraId="0EEB435B">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r>
                    <w:rPr>
                      <w:rFonts w:ascii="Times New Roman" w:hAnsi="Times New Roman" w:cs="Times New Roman"/>
                      <w:color w:val="auto"/>
                      <w:spacing w:val="-3"/>
                      <w:sz w:val="21"/>
                      <w:szCs w:val="21"/>
                      <w:highlight w:val="none"/>
                      <w:lang w:eastAsia="zh-CN"/>
                    </w:rPr>
                    <w:t>回收冷凝水</w:t>
                  </w:r>
                </w:p>
              </w:tc>
              <w:tc>
                <w:tcPr>
                  <w:tcW w:w="949" w:type="pct"/>
                  <w:vMerge w:val="restart"/>
                  <w:tcBorders>
                    <w:left w:val="single" w:color="auto" w:sz="4" w:space="0"/>
                    <w:tl2br w:val="nil"/>
                    <w:tr2bl w:val="nil"/>
                  </w:tcBorders>
                  <w:vAlign w:val="center"/>
                </w:tcPr>
                <w:p w14:paraId="5ACF3D87">
                  <w:pPr>
                    <w:pStyle w:val="1737"/>
                    <w:widowControl w:val="0"/>
                    <w:kinsoku/>
                    <w:autoSpaceDE/>
                    <w:autoSpaceDN/>
                    <w:spacing w:line="240" w:lineRule="auto"/>
                    <w:ind w:firstLine="0" w:firstLineChars="0"/>
                    <w:jc w:val="center"/>
                    <w:textAlignment w:val="auto"/>
                    <w:rPr>
                      <w:rFonts w:hint="default" w:ascii="Times New Roman" w:hAnsi="Times New Roman" w:cs="Times New Roman"/>
                      <w:color w:val="auto"/>
                      <w:spacing w:val="-3"/>
                      <w:sz w:val="21"/>
                      <w:szCs w:val="21"/>
                      <w:highlight w:val="none"/>
                      <w:lang w:val="en-US" w:eastAsia="zh-CN"/>
                    </w:rPr>
                  </w:pPr>
                  <w:r>
                    <w:rPr>
                      <w:rFonts w:hint="eastAsia" w:ascii="Times New Roman" w:hAnsi="Times New Roman" w:cs="Times New Roman"/>
                      <w:color w:val="auto"/>
                      <w:spacing w:val="-3"/>
                      <w:sz w:val="21"/>
                      <w:szCs w:val="21"/>
                      <w:highlight w:val="none"/>
                      <w:lang w:val="en-US" w:eastAsia="zh-CN"/>
                    </w:rPr>
                    <w:t>备注</w:t>
                  </w:r>
                </w:p>
              </w:tc>
            </w:tr>
            <w:tr w14:paraId="67707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393" w:type="pct"/>
                  <w:vMerge w:val="continue"/>
                  <w:tcBorders>
                    <w:tl2br w:val="nil"/>
                    <w:tr2bl w:val="nil"/>
                  </w:tcBorders>
                  <w:vAlign w:val="center"/>
                </w:tcPr>
                <w:p w14:paraId="3FA46B3A">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c>
                <w:tcPr>
                  <w:tcW w:w="516" w:type="pct"/>
                  <w:tcBorders>
                    <w:top w:val="single" w:color="auto" w:sz="4" w:space="0"/>
                    <w:right w:val="single" w:color="auto" w:sz="4" w:space="0"/>
                    <w:tl2br w:val="nil"/>
                    <w:tr2bl w:val="nil"/>
                  </w:tcBorders>
                  <w:vAlign w:val="center"/>
                </w:tcPr>
                <w:p w14:paraId="1B13E4F3">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2"/>
                      <w:sz w:val="21"/>
                      <w:szCs w:val="21"/>
                      <w:highlight w:val="none"/>
                      <w:lang w:eastAsia="zh-CN"/>
                    </w:rPr>
                  </w:pPr>
                  <w:r>
                    <w:rPr>
                      <w:rFonts w:hint="eastAsia" w:ascii="Times New Roman" w:hAnsi="Times New Roman" w:cs="Times New Roman"/>
                      <w:color w:val="auto"/>
                      <w:sz w:val="21"/>
                      <w:szCs w:val="21"/>
                      <w:highlight w:val="none"/>
                      <w:lang w:val="en-US" w:eastAsia="zh-CN"/>
                    </w:rPr>
                    <w:t>技改前</w:t>
                  </w:r>
                </w:p>
              </w:tc>
              <w:tc>
                <w:tcPr>
                  <w:tcW w:w="567" w:type="pct"/>
                  <w:tcBorders>
                    <w:top w:val="single" w:color="auto" w:sz="4" w:space="0"/>
                    <w:left w:val="single" w:color="auto" w:sz="4" w:space="0"/>
                    <w:tl2br w:val="nil"/>
                    <w:tr2bl w:val="nil"/>
                  </w:tcBorders>
                  <w:vAlign w:val="center"/>
                </w:tcPr>
                <w:p w14:paraId="4D6A35A3">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2"/>
                      <w:sz w:val="21"/>
                      <w:szCs w:val="21"/>
                      <w:highlight w:val="none"/>
                      <w:lang w:eastAsia="zh-CN"/>
                    </w:rPr>
                  </w:pPr>
                  <w:r>
                    <w:rPr>
                      <w:rFonts w:hint="eastAsia" w:ascii="Times New Roman" w:hAnsi="Times New Roman" w:cs="Times New Roman"/>
                      <w:color w:val="auto"/>
                      <w:spacing w:val="-2"/>
                      <w:sz w:val="21"/>
                      <w:szCs w:val="21"/>
                      <w:highlight w:val="none"/>
                      <w:lang w:val="en-US" w:eastAsia="zh-CN"/>
                    </w:rPr>
                    <w:t>技改后</w:t>
                  </w:r>
                </w:p>
              </w:tc>
              <w:tc>
                <w:tcPr>
                  <w:tcW w:w="531" w:type="pct"/>
                  <w:vMerge w:val="continue"/>
                  <w:tcBorders>
                    <w:tl2br w:val="nil"/>
                    <w:tr2bl w:val="nil"/>
                  </w:tcBorders>
                  <w:vAlign w:val="center"/>
                </w:tcPr>
                <w:p w14:paraId="60515D5E">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c>
                <w:tcPr>
                  <w:tcW w:w="633" w:type="pct"/>
                  <w:vMerge w:val="continue"/>
                  <w:tcBorders>
                    <w:tl2br w:val="nil"/>
                    <w:tr2bl w:val="nil"/>
                  </w:tcBorders>
                  <w:vAlign w:val="center"/>
                </w:tcPr>
                <w:p w14:paraId="1A185C38">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c>
                <w:tcPr>
                  <w:tcW w:w="633" w:type="pct"/>
                  <w:vMerge w:val="continue"/>
                  <w:tcBorders>
                    <w:tl2br w:val="nil"/>
                    <w:tr2bl w:val="nil"/>
                  </w:tcBorders>
                  <w:vAlign w:val="center"/>
                </w:tcPr>
                <w:p w14:paraId="4F36B6B0">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c>
                <w:tcPr>
                  <w:tcW w:w="774" w:type="pct"/>
                  <w:vMerge w:val="continue"/>
                  <w:tcBorders>
                    <w:right w:val="single" w:color="auto" w:sz="4" w:space="0"/>
                    <w:tl2br w:val="nil"/>
                    <w:tr2bl w:val="nil"/>
                  </w:tcBorders>
                  <w:vAlign w:val="center"/>
                </w:tcPr>
                <w:p w14:paraId="2F0E44B2">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c>
                <w:tcPr>
                  <w:tcW w:w="949" w:type="pct"/>
                  <w:vMerge w:val="continue"/>
                  <w:tcBorders>
                    <w:left w:val="single" w:color="auto" w:sz="4" w:space="0"/>
                    <w:tl2br w:val="nil"/>
                    <w:tr2bl w:val="nil"/>
                  </w:tcBorders>
                  <w:vAlign w:val="center"/>
                </w:tcPr>
                <w:p w14:paraId="5E4FC81A">
                  <w:pPr>
                    <w:pStyle w:val="1737"/>
                    <w:widowControl w:val="0"/>
                    <w:kinsoku/>
                    <w:autoSpaceDE/>
                    <w:autoSpaceDN/>
                    <w:spacing w:line="240" w:lineRule="auto"/>
                    <w:ind w:firstLine="0" w:firstLineChars="0"/>
                    <w:jc w:val="center"/>
                    <w:textAlignment w:val="auto"/>
                    <w:rPr>
                      <w:rFonts w:ascii="Times New Roman" w:hAnsi="Times New Roman" w:cs="Times New Roman"/>
                      <w:color w:val="auto"/>
                      <w:spacing w:val="-3"/>
                      <w:sz w:val="21"/>
                      <w:szCs w:val="21"/>
                      <w:highlight w:val="none"/>
                      <w:lang w:eastAsia="zh-CN"/>
                    </w:rPr>
                  </w:pPr>
                </w:p>
              </w:tc>
            </w:tr>
            <w:tr w14:paraId="0EA68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3" w:hRule="atLeast"/>
              </w:trPr>
              <w:tc>
                <w:tcPr>
                  <w:tcW w:w="393" w:type="pct"/>
                  <w:tcBorders>
                    <w:tl2br w:val="nil"/>
                    <w:tr2bl w:val="nil"/>
                  </w:tcBorders>
                  <w:vAlign w:val="center"/>
                </w:tcPr>
                <w:p w14:paraId="2BA0D9A6">
                  <w:pPr>
                    <w:pStyle w:val="1737"/>
                    <w:widowControl w:val="0"/>
                    <w:kinsoku/>
                    <w:autoSpaceDE/>
                    <w:autoSpaceDN/>
                    <w:spacing w:line="240" w:lineRule="auto"/>
                    <w:ind w:firstLine="0" w:firstLineChars="0"/>
                    <w:jc w:val="center"/>
                    <w:textAlignment w:val="auto"/>
                    <w:rPr>
                      <w:rFonts w:ascii="Times New Roman" w:hAnsi="Times New Roman" w:cs="Times New Roman"/>
                      <w:kern w:val="2"/>
                      <w:sz w:val="21"/>
                      <w:szCs w:val="21"/>
                      <w:highlight w:val="none"/>
                      <w:lang w:eastAsia="zh-CN"/>
                    </w:rPr>
                  </w:pPr>
                  <w:r>
                    <w:rPr>
                      <w:rFonts w:ascii="Times New Roman" w:hAnsi="Times New Roman" w:cs="Times New Roman"/>
                      <w:spacing w:val="-3"/>
                      <w:sz w:val="21"/>
                      <w:szCs w:val="21"/>
                      <w:highlight w:val="none"/>
                      <w:lang w:eastAsia="zh-CN"/>
                    </w:rPr>
                    <w:t>蒸汽</w:t>
                  </w:r>
                </w:p>
              </w:tc>
              <w:tc>
                <w:tcPr>
                  <w:tcW w:w="1083" w:type="pct"/>
                  <w:gridSpan w:val="2"/>
                  <w:tcBorders>
                    <w:tl2br w:val="nil"/>
                    <w:tr2bl w:val="nil"/>
                  </w:tcBorders>
                  <w:vAlign w:val="center"/>
                </w:tcPr>
                <w:p w14:paraId="083CE33A">
                  <w:pPr>
                    <w:widowControl w:val="0"/>
                    <w:autoSpaceDE/>
                    <w:autoSpaceDN/>
                    <w:spacing w:line="240" w:lineRule="auto"/>
                    <w:ind w:firstLine="0" w:firstLineChars="0"/>
                    <w:jc w:val="center"/>
                    <w:rPr>
                      <w:spacing w:val="-5"/>
                      <w:highlight w:val="none"/>
                    </w:rPr>
                  </w:pPr>
                  <w:r>
                    <w:rPr>
                      <w:spacing w:val="-5"/>
                      <w:highlight w:val="none"/>
                    </w:rPr>
                    <w:t>40</w:t>
                  </w:r>
                </w:p>
              </w:tc>
              <w:tc>
                <w:tcPr>
                  <w:tcW w:w="531" w:type="pct"/>
                  <w:tcBorders>
                    <w:tl2br w:val="nil"/>
                    <w:tr2bl w:val="nil"/>
                  </w:tcBorders>
                  <w:vAlign w:val="center"/>
                </w:tcPr>
                <w:p w14:paraId="0020C9AF">
                  <w:pPr>
                    <w:pStyle w:val="1737"/>
                    <w:widowControl w:val="0"/>
                    <w:kinsoku/>
                    <w:autoSpaceDE/>
                    <w:autoSpaceDN/>
                    <w:spacing w:line="240" w:lineRule="auto"/>
                    <w:ind w:firstLine="0" w:firstLineChars="0"/>
                    <w:jc w:val="center"/>
                    <w:textAlignment w:val="auto"/>
                    <w:rPr>
                      <w:rFonts w:ascii="Times New Roman" w:hAnsi="Times New Roman" w:cs="Times New Roman"/>
                      <w:kern w:val="2"/>
                      <w:sz w:val="21"/>
                      <w:szCs w:val="21"/>
                      <w:highlight w:val="none"/>
                      <w:lang w:eastAsia="zh-CN"/>
                    </w:rPr>
                  </w:pPr>
                  <w:r>
                    <w:rPr>
                      <w:rFonts w:ascii="Times New Roman" w:hAnsi="Times New Roman" w:cs="Times New Roman"/>
                      <w:spacing w:val="-4"/>
                      <w:sz w:val="21"/>
                      <w:szCs w:val="21"/>
                      <w:highlight w:val="none"/>
                      <w:lang w:eastAsia="zh-CN"/>
                    </w:rPr>
                    <w:t>t/h</w:t>
                  </w:r>
                </w:p>
              </w:tc>
              <w:tc>
                <w:tcPr>
                  <w:tcW w:w="633" w:type="pct"/>
                  <w:tcBorders>
                    <w:tl2br w:val="nil"/>
                    <w:tr2bl w:val="nil"/>
                  </w:tcBorders>
                  <w:vAlign w:val="center"/>
                </w:tcPr>
                <w:p w14:paraId="53D0155A">
                  <w:pPr>
                    <w:pStyle w:val="1737"/>
                    <w:widowControl w:val="0"/>
                    <w:kinsoku/>
                    <w:autoSpaceDE/>
                    <w:autoSpaceDN/>
                    <w:spacing w:line="240" w:lineRule="auto"/>
                    <w:ind w:firstLine="0" w:firstLineChars="0"/>
                    <w:jc w:val="center"/>
                    <w:textAlignment w:val="auto"/>
                    <w:rPr>
                      <w:rFonts w:ascii="Times New Roman" w:hAnsi="Times New Roman" w:cs="Times New Roman"/>
                      <w:spacing w:val="-4"/>
                      <w:sz w:val="21"/>
                      <w:szCs w:val="21"/>
                      <w:highlight w:val="none"/>
                      <w:lang w:eastAsia="zh-CN"/>
                    </w:rPr>
                  </w:pPr>
                  <w:r>
                    <w:rPr>
                      <w:rFonts w:ascii="Times New Roman" w:hAnsi="Times New Roman" w:cs="Times New Roman"/>
                      <w:spacing w:val="-4"/>
                      <w:sz w:val="21"/>
                      <w:szCs w:val="21"/>
                      <w:highlight w:val="none"/>
                      <w:lang w:eastAsia="zh-CN"/>
                    </w:rPr>
                    <w:t>1.25MPa</w:t>
                  </w:r>
                </w:p>
              </w:tc>
              <w:tc>
                <w:tcPr>
                  <w:tcW w:w="633" w:type="pct"/>
                  <w:tcBorders>
                    <w:tl2br w:val="nil"/>
                    <w:tr2bl w:val="nil"/>
                  </w:tcBorders>
                  <w:vAlign w:val="center"/>
                </w:tcPr>
                <w:p w14:paraId="2CF8879D">
                  <w:pPr>
                    <w:pStyle w:val="1737"/>
                    <w:widowControl w:val="0"/>
                    <w:kinsoku/>
                    <w:autoSpaceDE/>
                    <w:autoSpaceDN/>
                    <w:spacing w:line="240" w:lineRule="auto"/>
                    <w:ind w:firstLine="0" w:firstLineChars="0"/>
                    <w:jc w:val="center"/>
                    <w:textAlignment w:val="auto"/>
                    <w:rPr>
                      <w:rFonts w:ascii="Times New Roman" w:hAnsi="Times New Roman" w:cs="Times New Roman"/>
                      <w:spacing w:val="-4"/>
                      <w:sz w:val="21"/>
                      <w:szCs w:val="21"/>
                      <w:highlight w:val="none"/>
                      <w:lang w:eastAsia="zh-CN"/>
                    </w:rPr>
                  </w:pPr>
                  <w:r>
                    <w:rPr>
                      <w:rFonts w:ascii="Times New Roman" w:hAnsi="Times New Roman" w:cs="Times New Roman"/>
                      <w:spacing w:val="-4"/>
                      <w:sz w:val="21"/>
                      <w:szCs w:val="21"/>
                      <w:highlight w:val="none"/>
                      <w:lang w:eastAsia="zh-CN"/>
                    </w:rPr>
                    <w:t>用于恒茂造纸</w:t>
                  </w:r>
                </w:p>
              </w:tc>
              <w:tc>
                <w:tcPr>
                  <w:tcW w:w="774" w:type="pct"/>
                  <w:tcBorders>
                    <w:right w:val="single" w:color="auto" w:sz="4" w:space="0"/>
                    <w:tl2br w:val="nil"/>
                    <w:tr2bl w:val="nil"/>
                  </w:tcBorders>
                  <w:vAlign w:val="center"/>
                </w:tcPr>
                <w:p w14:paraId="08BB88F1">
                  <w:pPr>
                    <w:pStyle w:val="1737"/>
                    <w:widowControl w:val="0"/>
                    <w:kinsoku/>
                    <w:autoSpaceDE/>
                    <w:autoSpaceDN/>
                    <w:spacing w:line="240" w:lineRule="auto"/>
                    <w:ind w:firstLine="0" w:firstLineChars="0"/>
                    <w:jc w:val="center"/>
                    <w:textAlignment w:val="auto"/>
                    <w:rPr>
                      <w:rFonts w:ascii="Times New Roman" w:hAnsi="Times New Roman" w:cs="Times New Roman"/>
                      <w:spacing w:val="-2"/>
                      <w:sz w:val="21"/>
                      <w:szCs w:val="21"/>
                      <w:highlight w:val="none"/>
                      <w:lang w:eastAsia="zh-CN"/>
                    </w:rPr>
                  </w:pPr>
                  <w:r>
                    <w:rPr>
                      <w:rFonts w:ascii="Times New Roman" w:hAnsi="Times New Roman" w:cs="Times New Roman"/>
                      <w:color w:val="auto"/>
                      <w:spacing w:val="-2"/>
                      <w:sz w:val="21"/>
                      <w:szCs w:val="21"/>
                      <w:highlight w:val="none"/>
                      <w:lang w:eastAsia="zh-CN"/>
                    </w:rPr>
                    <w:t>35.2t/h</w:t>
                  </w:r>
                </w:p>
              </w:tc>
              <w:tc>
                <w:tcPr>
                  <w:tcW w:w="949" w:type="pct"/>
                  <w:tcBorders>
                    <w:left w:val="single" w:color="auto" w:sz="4" w:space="0"/>
                    <w:tl2br w:val="nil"/>
                    <w:tr2bl w:val="nil"/>
                  </w:tcBorders>
                  <w:vAlign w:val="center"/>
                </w:tcPr>
                <w:p w14:paraId="5552E49E">
                  <w:pPr>
                    <w:pStyle w:val="1737"/>
                    <w:widowControl w:val="0"/>
                    <w:kinsoku/>
                    <w:autoSpaceDE/>
                    <w:autoSpaceDN/>
                    <w:spacing w:line="240" w:lineRule="auto"/>
                    <w:ind w:firstLine="0" w:firstLineChars="0"/>
                    <w:jc w:val="center"/>
                    <w:textAlignment w:val="auto"/>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技改前后不改变产品规模</w:t>
                  </w:r>
                </w:p>
              </w:tc>
            </w:tr>
          </w:tbl>
          <w:p w14:paraId="6F19E395">
            <w:pPr>
              <w:rPr>
                <w:highlight w:val="none"/>
              </w:rPr>
            </w:pPr>
            <w:r>
              <w:rPr>
                <w:highlight w:val="none"/>
              </w:rPr>
              <w:t>4、</w:t>
            </w:r>
            <w:r>
              <w:rPr>
                <w:color w:val="000000"/>
                <w:kern w:val="0"/>
                <w:highlight w:val="none"/>
                <w:lang w:bidi="ar"/>
              </w:rPr>
              <w:t>主要构建筑物</w:t>
            </w:r>
          </w:p>
          <w:p w14:paraId="04931FCD">
            <w:pPr>
              <w:ind w:firstLine="0" w:firstLineChars="0"/>
              <w:jc w:val="center"/>
              <w:rPr>
                <w:b/>
                <w:bCs/>
                <w:highlight w:val="none"/>
              </w:rPr>
            </w:pPr>
            <w:r>
              <w:rPr>
                <w:b/>
                <w:bCs/>
                <w:highlight w:val="none"/>
              </w:rPr>
              <w:t>表2-3    项目主要构建筑物一览表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5"/>
              <w:gridCol w:w="775"/>
              <w:gridCol w:w="1103"/>
              <w:gridCol w:w="1351"/>
              <w:gridCol w:w="1711"/>
              <w:gridCol w:w="2813"/>
            </w:tblGrid>
            <w:tr w14:paraId="3D31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vAlign w:val="center"/>
                </w:tcPr>
                <w:p w14:paraId="4B84B2C3">
                  <w:pPr>
                    <w:spacing w:line="360" w:lineRule="exact"/>
                    <w:ind w:firstLine="0" w:firstLineChars="0"/>
                    <w:jc w:val="center"/>
                    <w:rPr>
                      <w:bCs/>
                      <w:highlight w:val="none"/>
                    </w:rPr>
                  </w:pPr>
                  <w:r>
                    <w:rPr>
                      <w:bCs/>
                      <w:highlight w:val="none"/>
                    </w:rPr>
                    <w:t>序号</w:t>
                  </w:r>
                </w:p>
              </w:tc>
              <w:tc>
                <w:tcPr>
                  <w:tcW w:w="460" w:type="pct"/>
                  <w:vAlign w:val="center"/>
                </w:tcPr>
                <w:p w14:paraId="3C200584">
                  <w:pPr>
                    <w:spacing w:line="360" w:lineRule="exact"/>
                    <w:ind w:firstLine="0" w:firstLineChars="0"/>
                    <w:jc w:val="center"/>
                    <w:rPr>
                      <w:bCs/>
                      <w:highlight w:val="none"/>
                    </w:rPr>
                  </w:pPr>
                  <w:r>
                    <w:rPr>
                      <w:bCs/>
                      <w:highlight w:val="none"/>
                    </w:rPr>
                    <w:t>建设内容</w:t>
                  </w:r>
                </w:p>
              </w:tc>
              <w:tc>
                <w:tcPr>
                  <w:tcW w:w="655" w:type="pct"/>
                  <w:vAlign w:val="center"/>
                </w:tcPr>
                <w:p w14:paraId="78DDE3D9">
                  <w:pPr>
                    <w:spacing w:line="360" w:lineRule="exact"/>
                    <w:ind w:firstLine="0" w:firstLineChars="0"/>
                    <w:jc w:val="center"/>
                    <w:textAlignment w:val="center"/>
                    <w:rPr>
                      <w:kern w:val="0"/>
                      <w:highlight w:val="none"/>
                      <w:lang w:bidi="ar"/>
                    </w:rPr>
                  </w:pPr>
                  <w:r>
                    <w:rPr>
                      <w:kern w:val="0"/>
                      <w:highlight w:val="none"/>
                      <w:lang w:bidi="ar"/>
                    </w:rPr>
                    <w:t>建筑面积（m</w:t>
                  </w:r>
                  <w:r>
                    <w:rPr>
                      <w:kern w:val="0"/>
                      <w:highlight w:val="none"/>
                      <w:vertAlign w:val="superscript"/>
                      <w:lang w:bidi="ar"/>
                    </w:rPr>
                    <w:t>2</w:t>
                  </w:r>
                  <w:r>
                    <w:rPr>
                      <w:kern w:val="0"/>
                      <w:highlight w:val="none"/>
                      <w:lang w:bidi="ar"/>
                    </w:rPr>
                    <w:t>）</w:t>
                  </w:r>
                </w:p>
              </w:tc>
              <w:tc>
                <w:tcPr>
                  <w:tcW w:w="803" w:type="pct"/>
                  <w:vAlign w:val="center"/>
                </w:tcPr>
                <w:p w14:paraId="0FB8DFA8">
                  <w:pPr>
                    <w:spacing w:line="360" w:lineRule="exact"/>
                    <w:ind w:firstLine="0" w:firstLineChars="0"/>
                    <w:jc w:val="center"/>
                    <w:rPr>
                      <w:bCs/>
                      <w:highlight w:val="none"/>
                    </w:rPr>
                  </w:pPr>
                  <w:r>
                    <w:rPr>
                      <w:bCs/>
                      <w:highlight w:val="none"/>
                    </w:rPr>
                    <w:t>尺寸（长×宽×高m）</w:t>
                  </w:r>
                </w:p>
              </w:tc>
              <w:tc>
                <w:tcPr>
                  <w:tcW w:w="1017" w:type="pct"/>
                  <w:vAlign w:val="center"/>
                </w:tcPr>
                <w:p w14:paraId="792FF509">
                  <w:pPr>
                    <w:spacing w:line="360" w:lineRule="exact"/>
                    <w:ind w:firstLine="0" w:firstLineChars="0"/>
                    <w:jc w:val="center"/>
                    <w:rPr>
                      <w:bCs/>
                      <w:highlight w:val="none"/>
                    </w:rPr>
                  </w:pPr>
                  <w:r>
                    <w:rPr>
                      <w:bCs/>
                      <w:highlight w:val="none"/>
                    </w:rPr>
                    <w:t>结构形式</w:t>
                  </w:r>
                </w:p>
              </w:tc>
              <w:tc>
                <w:tcPr>
                  <w:tcW w:w="1672" w:type="pct"/>
                  <w:vAlign w:val="center"/>
                </w:tcPr>
                <w:p w14:paraId="2176BD37">
                  <w:pPr>
                    <w:spacing w:line="360" w:lineRule="exact"/>
                    <w:ind w:firstLine="0" w:firstLineChars="0"/>
                    <w:jc w:val="center"/>
                    <w:rPr>
                      <w:bCs/>
                      <w:highlight w:val="none"/>
                    </w:rPr>
                  </w:pPr>
                  <w:r>
                    <w:rPr>
                      <w:bCs/>
                      <w:highlight w:val="none"/>
                    </w:rPr>
                    <w:t>备注</w:t>
                  </w:r>
                </w:p>
              </w:tc>
            </w:tr>
            <w:tr w14:paraId="48ED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vAlign w:val="center"/>
                </w:tcPr>
                <w:p w14:paraId="3E0E1BF6">
                  <w:pPr>
                    <w:spacing w:line="360" w:lineRule="exact"/>
                    <w:ind w:firstLine="0" w:firstLineChars="0"/>
                    <w:jc w:val="center"/>
                    <w:rPr>
                      <w:bCs/>
                      <w:highlight w:val="none"/>
                    </w:rPr>
                  </w:pPr>
                  <w:r>
                    <w:rPr>
                      <w:bCs/>
                      <w:highlight w:val="none"/>
                    </w:rPr>
                    <w:t>1</w:t>
                  </w:r>
                </w:p>
              </w:tc>
              <w:tc>
                <w:tcPr>
                  <w:tcW w:w="460" w:type="pct"/>
                  <w:vAlign w:val="center"/>
                </w:tcPr>
                <w:p w14:paraId="4B97B672">
                  <w:pPr>
                    <w:spacing w:line="360" w:lineRule="exact"/>
                    <w:ind w:firstLine="0" w:firstLineChars="0"/>
                    <w:jc w:val="center"/>
                    <w:rPr>
                      <w:bCs/>
                      <w:highlight w:val="none"/>
                    </w:rPr>
                  </w:pPr>
                  <w:r>
                    <w:rPr>
                      <w:bCs/>
                      <w:highlight w:val="none"/>
                    </w:rPr>
                    <w:t>锅炉房</w:t>
                  </w:r>
                </w:p>
              </w:tc>
              <w:tc>
                <w:tcPr>
                  <w:tcW w:w="655" w:type="pct"/>
                  <w:vAlign w:val="center"/>
                </w:tcPr>
                <w:p w14:paraId="33389AF2">
                  <w:pPr>
                    <w:spacing w:line="360" w:lineRule="exact"/>
                    <w:ind w:firstLine="0" w:firstLineChars="0"/>
                    <w:jc w:val="center"/>
                    <w:rPr>
                      <w:bCs/>
                      <w:highlight w:val="none"/>
                    </w:rPr>
                  </w:pPr>
                  <w:r>
                    <w:rPr>
                      <w:bCs/>
                      <w:highlight w:val="none"/>
                    </w:rPr>
                    <w:t>720</w:t>
                  </w:r>
                </w:p>
              </w:tc>
              <w:tc>
                <w:tcPr>
                  <w:tcW w:w="803" w:type="pct"/>
                  <w:vAlign w:val="center"/>
                </w:tcPr>
                <w:p w14:paraId="648CC0A8">
                  <w:pPr>
                    <w:spacing w:line="360" w:lineRule="exact"/>
                    <w:ind w:firstLine="0" w:firstLineChars="0"/>
                    <w:jc w:val="center"/>
                    <w:rPr>
                      <w:bCs/>
                      <w:highlight w:val="none"/>
                    </w:rPr>
                  </w:pPr>
                  <w:r>
                    <w:rPr>
                      <w:bCs/>
                      <w:highlight w:val="none"/>
                    </w:rPr>
                    <w:t>30×24×12.8</w:t>
                  </w:r>
                </w:p>
              </w:tc>
              <w:tc>
                <w:tcPr>
                  <w:tcW w:w="1017" w:type="pct"/>
                  <w:vAlign w:val="center"/>
                </w:tcPr>
                <w:p w14:paraId="519884BC">
                  <w:pPr>
                    <w:spacing w:line="360" w:lineRule="exact"/>
                    <w:ind w:firstLine="0" w:firstLineChars="0"/>
                    <w:jc w:val="center"/>
                    <w:rPr>
                      <w:bCs/>
                      <w:highlight w:val="none"/>
                    </w:rPr>
                  </w:pPr>
                  <w:r>
                    <w:rPr>
                      <w:bCs/>
                      <w:highlight w:val="none"/>
                    </w:rPr>
                    <w:t>混凝土基础+钢结构</w:t>
                  </w:r>
                </w:p>
              </w:tc>
              <w:tc>
                <w:tcPr>
                  <w:tcW w:w="1672" w:type="pct"/>
                  <w:vAlign w:val="center"/>
                </w:tcPr>
                <w:p w14:paraId="3922AAEF">
                  <w:pPr>
                    <w:spacing w:line="360" w:lineRule="exact"/>
                    <w:ind w:firstLine="0" w:firstLineChars="0"/>
                    <w:jc w:val="center"/>
                    <w:rPr>
                      <w:rFonts w:hint="default" w:eastAsia="宋体"/>
                      <w:bCs/>
                      <w:highlight w:val="none"/>
                      <w:lang w:val="en-US" w:eastAsia="zh-CN"/>
                    </w:rPr>
                  </w:pPr>
                  <w:r>
                    <w:rPr>
                      <w:highlight w:val="none"/>
                    </w:rPr>
                    <w:t>内部布置锅炉、除氧间、软水制备、料仓、脱硝处理装置、</w:t>
                  </w:r>
                  <w:r>
                    <w:rPr>
                      <w:spacing w:val="-3"/>
                      <w:highlight w:val="none"/>
                    </w:rPr>
                    <w:t>空压机室、操作间</w:t>
                  </w:r>
                  <w:r>
                    <w:rPr>
                      <w:highlight w:val="none"/>
                    </w:rPr>
                    <w:t>等。</w:t>
                  </w:r>
                  <w:r>
                    <w:rPr>
                      <w:rFonts w:hint="eastAsia"/>
                      <w:highlight w:val="none"/>
                      <w:lang w:val="en-US" w:eastAsia="zh-CN"/>
                    </w:rPr>
                    <w:t>依托原有。</w:t>
                  </w:r>
                </w:p>
              </w:tc>
            </w:tr>
            <w:tr w14:paraId="5878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vAlign w:val="center"/>
                </w:tcPr>
                <w:p w14:paraId="627D04EF">
                  <w:pPr>
                    <w:spacing w:line="360" w:lineRule="exact"/>
                    <w:ind w:firstLine="0" w:firstLineChars="0"/>
                    <w:jc w:val="center"/>
                    <w:rPr>
                      <w:bCs/>
                      <w:highlight w:val="none"/>
                    </w:rPr>
                  </w:pPr>
                  <w:r>
                    <w:rPr>
                      <w:bCs/>
                      <w:highlight w:val="none"/>
                    </w:rPr>
                    <w:t>2</w:t>
                  </w:r>
                </w:p>
              </w:tc>
              <w:tc>
                <w:tcPr>
                  <w:tcW w:w="460" w:type="pct"/>
                  <w:vAlign w:val="center"/>
                </w:tcPr>
                <w:p w14:paraId="5E1AC3D0">
                  <w:pPr>
                    <w:spacing w:line="360" w:lineRule="exact"/>
                    <w:ind w:firstLine="0" w:firstLineChars="0"/>
                    <w:jc w:val="center"/>
                    <w:rPr>
                      <w:bCs/>
                      <w:highlight w:val="none"/>
                    </w:rPr>
                  </w:pPr>
                  <w:r>
                    <w:rPr>
                      <w:bCs/>
                      <w:highlight w:val="none"/>
                    </w:rPr>
                    <w:t>原料库房</w:t>
                  </w:r>
                </w:p>
              </w:tc>
              <w:tc>
                <w:tcPr>
                  <w:tcW w:w="655" w:type="pct"/>
                  <w:vAlign w:val="center"/>
                </w:tcPr>
                <w:p w14:paraId="00A1CF60">
                  <w:pPr>
                    <w:spacing w:line="360" w:lineRule="exact"/>
                    <w:ind w:firstLine="0" w:firstLineChars="0"/>
                    <w:jc w:val="center"/>
                    <w:rPr>
                      <w:bCs/>
                      <w:highlight w:val="none"/>
                    </w:rPr>
                  </w:pPr>
                  <w:r>
                    <w:rPr>
                      <w:bCs/>
                      <w:highlight w:val="none"/>
                    </w:rPr>
                    <w:t>1500</w:t>
                  </w:r>
                </w:p>
              </w:tc>
              <w:tc>
                <w:tcPr>
                  <w:tcW w:w="803" w:type="pct"/>
                  <w:vAlign w:val="center"/>
                </w:tcPr>
                <w:p w14:paraId="31F1B16A">
                  <w:pPr>
                    <w:spacing w:line="360" w:lineRule="exact"/>
                    <w:ind w:firstLine="0" w:firstLineChars="0"/>
                    <w:jc w:val="center"/>
                    <w:rPr>
                      <w:bCs/>
                      <w:highlight w:val="none"/>
                    </w:rPr>
                  </w:pPr>
                  <w:r>
                    <w:rPr>
                      <w:bCs/>
                      <w:highlight w:val="none"/>
                    </w:rPr>
                    <w:t>60×25×10</w:t>
                  </w:r>
                </w:p>
              </w:tc>
              <w:tc>
                <w:tcPr>
                  <w:tcW w:w="1017" w:type="pct"/>
                  <w:vAlign w:val="center"/>
                </w:tcPr>
                <w:p w14:paraId="4BD7B8C5">
                  <w:pPr>
                    <w:spacing w:line="360" w:lineRule="exact"/>
                    <w:ind w:firstLine="0" w:firstLineChars="0"/>
                    <w:jc w:val="center"/>
                    <w:rPr>
                      <w:bCs/>
                      <w:highlight w:val="none"/>
                    </w:rPr>
                  </w:pPr>
                  <w:r>
                    <w:rPr>
                      <w:bCs/>
                      <w:highlight w:val="none"/>
                    </w:rPr>
                    <w:t>砖混结构</w:t>
                  </w:r>
                </w:p>
              </w:tc>
              <w:tc>
                <w:tcPr>
                  <w:tcW w:w="1672" w:type="pct"/>
                  <w:vAlign w:val="center"/>
                </w:tcPr>
                <w:p w14:paraId="28C12172">
                  <w:pPr>
                    <w:spacing w:line="360" w:lineRule="exact"/>
                    <w:ind w:firstLine="0" w:firstLineChars="0"/>
                    <w:jc w:val="center"/>
                    <w:rPr>
                      <w:rFonts w:hint="eastAsia" w:eastAsia="宋体"/>
                      <w:bCs/>
                      <w:highlight w:val="none"/>
                      <w:lang w:eastAsia="zh-CN"/>
                    </w:rPr>
                  </w:pPr>
                  <w:r>
                    <w:rPr>
                      <w:bCs/>
                      <w:highlight w:val="none"/>
                    </w:rPr>
                    <w:t>内设受料坑、堆存区、危废间、洗车平台等</w:t>
                  </w:r>
                  <w:r>
                    <w:rPr>
                      <w:rFonts w:hint="eastAsia"/>
                      <w:bCs/>
                      <w:highlight w:val="none"/>
                      <w:lang w:eastAsia="zh-CN"/>
                    </w:rPr>
                    <w:t>。</w:t>
                  </w:r>
                  <w:r>
                    <w:rPr>
                      <w:rFonts w:hint="eastAsia"/>
                      <w:highlight w:val="none"/>
                      <w:lang w:val="en-US" w:eastAsia="zh-CN"/>
                    </w:rPr>
                    <w:t>依托原有。</w:t>
                  </w:r>
                </w:p>
              </w:tc>
            </w:tr>
            <w:tr w14:paraId="7672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atLeast"/>
                <w:jc w:val="center"/>
              </w:trPr>
              <w:tc>
                <w:tcPr>
                  <w:tcW w:w="389" w:type="pct"/>
                  <w:vAlign w:val="center"/>
                </w:tcPr>
                <w:p w14:paraId="648A6CDD">
                  <w:pPr>
                    <w:spacing w:line="360" w:lineRule="exact"/>
                    <w:ind w:firstLine="0" w:firstLineChars="0"/>
                    <w:jc w:val="center"/>
                    <w:rPr>
                      <w:bCs/>
                      <w:highlight w:val="none"/>
                    </w:rPr>
                  </w:pPr>
                  <w:r>
                    <w:rPr>
                      <w:bCs/>
                      <w:highlight w:val="none"/>
                    </w:rPr>
                    <w:t>3</w:t>
                  </w:r>
                </w:p>
              </w:tc>
              <w:tc>
                <w:tcPr>
                  <w:tcW w:w="460" w:type="pct"/>
                  <w:vAlign w:val="center"/>
                </w:tcPr>
                <w:p w14:paraId="2EC72C99">
                  <w:pPr>
                    <w:spacing w:line="360" w:lineRule="exact"/>
                    <w:ind w:firstLine="0" w:firstLineChars="0"/>
                    <w:jc w:val="center"/>
                    <w:rPr>
                      <w:bCs/>
                      <w:highlight w:val="none"/>
                    </w:rPr>
                  </w:pPr>
                  <w:r>
                    <w:rPr>
                      <w:bCs/>
                      <w:highlight w:val="none"/>
                    </w:rPr>
                    <w:t>压泥车间</w:t>
                  </w:r>
                </w:p>
              </w:tc>
              <w:tc>
                <w:tcPr>
                  <w:tcW w:w="655" w:type="pct"/>
                  <w:vAlign w:val="center"/>
                </w:tcPr>
                <w:p w14:paraId="14C12AD6">
                  <w:pPr>
                    <w:spacing w:line="360" w:lineRule="exact"/>
                    <w:ind w:firstLine="0" w:firstLineChars="0"/>
                    <w:jc w:val="center"/>
                    <w:rPr>
                      <w:bCs/>
                      <w:highlight w:val="none"/>
                    </w:rPr>
                  </w:pPr>
                  <w:r>
                    <w:rPr>
                      <w:bCs/>
                      <w:highlight w:val="none"/>
                    </w:rPr>
                    <w:t>700</w:t>
                  </w:r>
                </w:p>
              </w:tc>
              <w:tc>
                <w:tcPr>
                  <w:tcW w:w="803" w:type="pct"/>
                  <w:vAlign w:val="center"/>
                </w:tcPr>
                <w:p w14:paraId="709F767E">
                  <w:pPr>
                    <w:spacing w:line="360" w:lineRule="exact"/>
                    <w:ind w:firstLine="0" w:firstLineChars="0"/>
                    <w:jc w:val="center"/>
                    <w:rPr>
                      <w:bCs/>
                      <w:highlight w:val="none"/>
                    </w:rPr>
                  </w:pPr>
                  <w:r>
                    <w:rPr>
                      <w:bCs/>
                      <w:highlight w:val="none"/>
                    </w:rPr>
                    <w:t>不规则，矩形部分约40×15×5</w:t>
                  </w:r>
                </w:p>
              </w:tc>
              <w:tc>
                <w:tcPr>
                  <w:tcW w:w="1017" w:type="pct"/>
                  <w:vAlign w:val="center"/>
                </w:tcPr>
                <w:p w14:paraId="545161FB">
                  <w:pPr>
                    <w:spacing w:line="360" w:lineRule="exact"/>
                    <w:ind w:firstLine="0" w:firstLineChars="0"/>
                    <w:jc w:val="center"/>
                    <w:rPr>
                      <w:bCs/>
                      <w:highlight w:val="none"/>
                    </w:rPr>
                  </w:pPr>
                  <w:r>
                    <w:rPr>
                      <w:bCs/>
                      <w:highlight w:val="none"/>
                    </w:rPr>
                    <w:t>混凝土基础+钢结构</w:t>
                  </w:r>
                </w:p>
              </w:tc>
              <w:tc>
                <w:tcPr>
                  <w:tcW w:w="1672" w:type="pct"/>
                  <w:vAlign w:val="center"/>
                </w:tcPr>
                <w:p w14:paraId="510A69FC">
                  <w:pPr>
                    <w:spacing w:line="360" w:lineRule="exact"/>
                    <w:ind w:firstLine="0" w:firstLineChars="0"/>
                    <w:jc w:val="center"/>
                    <w:rPr>
                      <w:rFonts w:hint="eastAsia" w:eastAsia="宋体"/>
                      <w:bCs/>
                      <w:highlight w:val="none"/>
                      <w:lang w:eastAsia="zh-CN"/>
                    </w:rPr>
                  </w:pPr>
                  <w:r>
                    <w:rPr>
                      <w:bCs/>
                      <w:highlight w:val="none"/>
                    </w:rPr>
                    <w:t>内设压滤机、石灰石库房、脱硫循环水池和氨水区</w:t>
                  </w:r>
                  <w:r>
                    <w:rPr>
                      <w:rFonts w:hint="eastAsia"/>
                      <w:bCs/>
                      <w:highlight w:val="none"/>
                      <w:lang w:eastAsia="zh-CN"/>
                    </w:rPr>
                    <w:t>。</w:t>
                  </w:r>
                  <w:r>
                    <w:rPr>
                      <w:rFonts w:hint="eastAsia"/>
                      <w:highlight w:val="none"/>
                      <w:lang w:val="en-US" w:eastAsia="zh-CN"/>
                    </w:rPr>
                    <w:t>依托原有。</w:t>
                  </w:r>
                </w:p>
              </w:tc>
            </w:tr>
            <w:tr w14:paraId="0630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vAlign w:val="center"/>
                </w:tcPr>
                <w:p w14:paraId="24DE02C5">
                  <w:pPr>
                    <w:spacing w:line="360" w:lineRule="exact"/>
                    <w:ind w:firstLine="0" w:firstLineChars="0"/>
                    <w:jc w:val="center"/>
                    <w:rPr>
                      <w:bCs/>
                      <w:highlight w:val="none"/>
                    </w:rPr>
                  </w:pPr>
                  <w:r>
                    <w:rPr>
                      <w:bCs/>
                      <w:highlight w:val="none"/>
                    </w:rPr>
                    <w:t>4</w:t>
                  </w:r>
                </w:p>
              </w:tc>
              <w:tc>
                <w:tcPr>
                  <w:tcW w:w="460" w:type="pct"/>
                  <w:vAlign w:val="center"/>
                </w:tcPr>
                <w:p w14:paraId="65FBEE6E">
                  <w:pPr>
                    <w:spacing w:line="360" w:lineRule="exact"/>
                    <w:ind w:firstLine="0" w:firstLineChars="0"/>
                    <w:jc w:val="center"/>
                    <w:rPr>
                      <w:bCs/>
                      <w:highlight w:val="none"/>
                    </w:rPr>
                  </w:pPr>
                  <w:r>
                    <w:rPr>
                      <w:bCs/>
                      <w:highlight w:val="none"/>
                    </w:rPr>
                    <w:t>灰渣库房</w:t>
                  </w:r>
                </w:p>
              </w:tc>
              <w:tc>
                <w:tcPr>
                  <w:tcW w:w="655" w:type="pct"/>
                  <w:vAlign w:val="center"/>
                </w:tcPr>
                <w:p w14:paraId="4C980703">
                  <w:pPr>
                    <w:spacing w:line="360" w:lineRule="exact"/>
                    <w:ind w:firstLine="0" w:firstLineChars="0"/>
                    <w:jc w:val="center"/>
                    <w:rPr>
                      <w:bCs/>
                      <w:highlight w:val="none"/>
                    </w:rPr>
                  </w:pPr>
                  <w:r>
                    <w:rPr>
                      <w:bCs/>
                      <w:highlight w:val="none"/>
                    </w:rPr>
                    <w:t>800</w:t>
                  </w:r>
                </w:p>
              </w:tc>
              <w:tc>
                <w:tcPr>
                  <w:tcW w:w="803" w:type="pct"/>
                  <w:vAlign w:val="center"/>
                </w:tcPr>
                <w:p w14:paraId="58505B44">
                  <w:pPr>
                    <w:spacing w:line="360" w:lineRule="exact"/>
                    <w:ind w:firstLine="0" w:firstLineChars="0"/>
                    <w:jc w:val="center"/>
                    <w:rPr>
                      <w:bCs/>
                      <w:highlight w:val="none"/>
                    </w:rPr>
                  </w:pPr>
                  <w:r>
                    <w:rPr>
                      <w:bCs/>
                      <w:highlight w:val="none"/>
                    </w:rPr>
                    <w:t>不规则，约30×26×5</w:t>
                  </w:r>
                </w:p>
              </w:tc>
              <w:tc>
                <w:tcPr>
                  <w:tcW w:w="1017" w:type="pct"/>
                  <w:vAlign w:val="center"/>
                </w:tcPr>
                <w:p w14:paraId="020DF3BC">
                  <w:pPr>
                    <w:spacing w:line="360" w:lineRule="exact"/>
                    <w:ind w:firstLine="0" w:firstLineChars="0"/>
                    <w:jc w:val="center"/>
                    <w:rPr>
                      <w:bCs/>
                      <w:highlight w:val="none"/>
                    </w:rPr>
                  </w:pPr>
                  <w:r>
                    <w:rPr>
                      <w:bCs/>
                      <w:highlight w:val="none"/>
                    </w:rPr>
                    <w:t>混凝土基础+钢结构</w:t>
                  </w:r>
                </w:p>
              </w:tc>
              <w:tc>
                <w:tcPr>
                  <w:tcW w:w="1672" w:type="pct"/>
                  <w:vAlign w:val="center"/>
                </w:tcPr>
                <w:p w14:paraId="636CB1C4">
                  <w:pPr>
                    <w:spacing w:line="360" w:lineRule="exact"/>
                    <w:ind w:firstLine="0" w:firstLineChars="0"/>
                    <w:jc w:val="center"/>
                    <w:rPr>
                      <w:rFonts w:hint="eastAsia" w:eastAsia="宋体"/>
                      <w:bCs/>
                      <w:highlight w:val="none"/>
                      <w:lang w:eastAsia="zh-CN"/>
                    </w:rPr>
                  </w:pPr>
                  <w:r>
                    <w:rPr>
                      <w:bCs/>
                      <w:highlight w:val="none"/>
                    </w:rPr>
                    <w:t>内设渣库和灰库</w:t>
                  </w:r>
                  <w:r>
                    <w:rPr>
                      <w:rFonts w:hint="eastAsia"/>
                      <w:bCs/>
                      <w:highlight w:val="none"/>
                      <w:lang w:eastAsia="zh-CN"/>
                    </w:rPr>
                    <w:t>。</w:t>
                  </w:r>
                  <w:r>
                    <w:rPr>
                      <w:rFonts w:hint="eastAsia"/>
                      <w:highlight w:val="none"/>
                      <w:lang w:val="en-US" w:eastAsia="zh-CN"/>
                    </w:rPr>
                    <w:t>依托原有。</w:t>
                  </w:r>
                </w:p>
              </w:tc>
            </w:tr>
            <w:tr w14:paraId="24CD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shd w:val="clear" w:color="auto" w:fill="auto"/>
                  <w:vAlign w:val="center"/>
                </w:tcPr>
                <w:p w14:paraId="64500FE4">
                  <w:pPr>
                    <w:spacing w:line="360" w:lineRule="exact"/>
                    <w:ind w:firstLine="0" w:firstLineChars="0"/>
                    <w:jc w:val="center"/>
                    <w:rPr>
                      <w:bCs/>
                      <w:highlight w:val="none"/>
                    </w:rPr>
                  </w:pPr>
                  <w:r>
                    <w:rPr>
                      <w:bCs/>
                      <w:highlight w:val="none"/>
                    </w:rPr>
                    <w:t>5</w:t>
                  </w:r>
                </w:p>
              </w:tc>
              <w:tc>
                <w:tcPr>
                  <w:tcW w:w="460" w:type="pct"/>
                  <w:shd w:val="clear" w:color="auto" w:fill="auto"/>
                  <w:vAlign w:val="center"/>
                </w:tcPr>
                <w:p w14:paraId="5B3E696E">
                  <w:pPr>
                    <w:spacing w:line="360" w:lineRule="exact"/>
                    <w:ind w:firstLine="0" w:firstLineChars="0"/>
                    <w:jc w:val="center"/>
                    <w:rPr>
                      <w:bCs/>
                      <w:highlight w:val="none"/>
                    </w:rPr>
                  </w:pPr>
                  <w:r>
                    <w:rPr>
                      <w:bCs/>
                      <w:highlight w:val="none"/>
                    </w:rPr>
                    <w:t>库房1</w:t>
                  </w:r>
                </w:p>
              </w:tc>
              <w:tc>
                <w:tcPr>
                  <w:tcW w:w="655" w:type="pct"/>
                  <w:shd w:val="clear" w:color="auto" w:fill="auto"/>
                  <w:vAlign w:val="center"/>
                </w:tcPr>
                <w:p w14:paraId="0FFDB6BF">
                  <w:pPr>
                    <w:spacing w:line="360" w:lineRule="exact"/>
                    <w:ind w:firstLine="0" w:firstLineChars="0"/>
                    <w:jc w:val="center"/>
                    <w:rPr>
                      <w:bCs/>
                      <w:highlight w:val="none"/>
                    </w:rPr>
                  </w:pPr>
                  <w:r>
                    <w:rPr>
                      <w:bCs/>
                      <w:highlight w:val="none"/>
                    </w:rPr>
                    <w:t>1125</w:t>
                  </w:r>
                </w:p>
              </w:tc>
              <w:tc>
                <w:tcPr>
                  <w:tcW w:w="803" w:type="pct"/>
                  <w:shd w:val="clear" w:color="auto" w:fill="auto"/>
                  <w:vAlign w:val="center"/>
                </w:tcPr>
                <w:p w14:paraId="35F50804">
                  <w:pPr>
                    <w:spacing w:line="360" w:lineRule="exact"/>
                    <w:ind w:firstLine="0" w:firstLineChars="0"/>
                    <w:jc w:val="center"/>
                    <w:rPr>
                      <w:bCs/>
                      <w:highlight w:val="none"/>
                    </w:rPr>
                  </w:pPr>
                  <w:r>
                    <w:rPr>
                      <w:bCs/>
                      <w:highlight w:val="none"/>
                    </w:rPr>
                    <w:t>75×15×10</w:t>
                  </w:r>
                </w:p>
              </w:tc>
              <w:tc>
                <w:tcPr>
                  <w:tcW w:w="1017" w:type="pct"/>
                  <w:shd w:val="clear" w:color="auto" w:fill="auto"/>
                  <w:vAlign w:val="center"/>
                </w:tcPr>
                <w:p w14:paraId="669B8C3F">
                  <w:pPr>
                    <w:spacing w:line="360" w:lineRule="exact"/>
                    <w:ind w:firstLine="0" w:firstLineChars="0"/>
                    <w:jc w:val="center"/>
                    <w:rPr>
                      <w:bCs/>
                      <w:highlight w:val="none"/>
                    </w:rPr>
                  </w:pPr>
                  <w:r>
                    <w:rPr>
                      <w:bCs/>
                      <w:highlight w:val="none"/>
                    </w:rPr>
                    <w:t>砖混结构</w:t>
                  </w:r>
                </w:p>
              </w:tc>
              <w:tc>
                <w:tcPr>
                  <w:tcW w:w="1672" w:type="pct"/>
                  <w:shd w:val="clear" w:color="auto" w:fill="auto"/>
                  <w:vAlign w:val="center"/>
                </w:tcPr>
                <w:p w14:paraId="4DF1FF56">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default" w:eastAsia="宋体"/>
                      <w:bCs/>
                      <w:highlight w:val="none"/>
                      <w:lang w:val="en-US" w:eastAsia="zh-CN"/>
                    </w:rPr>
                  </w:pPr>
                  <w:r>
                    <w:rPr>
                      <w:bCs/>
                      <w:highlight w:val="none"/>
                    </w:rPr>
                    <w:t>公司库房</w:t>
                  </w:r>
                  <w:r>
                    <w:rPr>
                      <w:rFonts w:hint="eastAsia"/>
                      <w:bCs/>
                      <w:highlight w:val="none"/>
                      <w:lang w:eastAsia="zh-CN"/>
                    </w:rPr>
                    <w:t>。</w:t>
                  </w:r>
                  <w:r>
                    <w:rPr>
                      <w:rFonts w:hint="eastAsia"/>
                      <w:highlight w:val="none"/>
                      <w:lang w:val="en-US" w:eastAsia="zh-CN"/>
                    </w:rPr>
                    <w:t>依托原有。</w:t>
                  </w:r>
                </w:p>
              </w:tc>
            </w:tr>
            <w:tr w14:paraId="2B23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9" w:type="pct"/>
                  <w:shd w:val="clear" w:color="auto" w:fill="auto"/>
                  <w:vAlign w:val="center"/>
                </w:tcPr>
                <w:p w14:paraId="7C26F003">
                  <w:pPr>
                    <w:spacing w:line="360" w:lineRule="exact"/>
                    <w:ind w:firstLine="0" w:firstLineChars="0"/>
                    <w:jc w:val="center"/>
                    <w:rPr>
                      <w:bCs/>
                      <w:highlight w:val="none"/>
                    </w:rPr>
                  </w:pPr>
                  <w:r>
                    <w:rPr>
                      <w:bCs/>
                      <w:highlight w:val="none"/>
                    </w:rPr>
                    <w:t>6</w:t>
                  </w:r>
                </w:p>
              </w:tc>
              <w:tc>
                <w:tcPr>
                  <w:tcW w:w="460" w:type="pct"/>
                  <w:vAlign w:val="center"/>
                </w:tcPr>
                <w:p w14:paraId="31F7D3EB">
                  <w:pPr>
                    <w:spacing w:line="360" w:lineRule="exact"/>
                    <w:ind w:firstLine="0" w:firstLineChars="0"/>
                    <w:jc w:val="center"/>
                    <w:rPr>
                      <w:bCs/>
                      <w:highlight w:val="none"/>
                    </w:rPr>
                  </w:pPr>
                  <w:r>
                    <w:rPr>
                      <w:bCs/>
                      <w:highlight w:val="none"/>
                    </w:rPr>
                    <w:t>库房2</w:t>
                  </w:r>
                </w:p>
              </w:tc>
              <w:tc>
                <w:tcPr>
                  <w:tcW w:w="655" w:type="pct"/>
                  <w:vAlign w:val="center"/>
                </w:tcPr>
                <w:p w14:paraId="034D9EBA">
                  <w:pPr>
                    <w:spacing w:line="360" w:lineRule="exact"/>
                    <w:ind w:firstLine="0" w:firstLineChars="0"/>
                    <w:jc w:val="center"/>
                    <w:rPr>
                      <w:bCs/>
                      <w:highlight w:val="none"/>
                    </w:rPr>
                  </w:pPr>
                  <w:r>
                    <w:rPr>
                      <w:bCs/>
                      <w:highlight w:val="none"/>
                    </w:rPr>
                    <w:t>675</w:t>
                  </w:r>
                </w:p>
              </w:tc>
              <w:tc>
                <w:tcPr>
                  <w:tcW w:w="803" w:type="pct"/>
                  <w:vAlign w:val="center"/>
                </w:tcPr>
                <w:p w14:paraId="250CCDE8">
                  <w:pPr>
                    <w:spacing w:line="360" w:lineRule="exact"/>
                    <w:ind w:firstLine="0" w:firstLineChars="0"/>
                    <w:jc w:val="center"/>
                    <w:rPr>
                      <w:bCs/>
                      <w:highlight w:val="none"/>
                    </w:rPr>
                  </w:pPr>
                  <w:r>
                    <w:rPr>
                      <w:bCs/>
                      <w:highlight w:val="none"/>
                    </w:rPr>
                    <w:t>45×15×5</w:t>
                  </w:r>
                </w:p>
              </w:tc>
              <w:tc>
                <w:tcPr>
                  <w:tcW w:w="1017" w:type="pct"/>
                  <w:vAlign w:val="center"/>
                </w:tcPr>
                <w:p w14:paraId="42137932">
                  <w:pPr>
                    <w:spacing w:line="360" w:lineRule="exact"/>
                    <w:ind w:firstLine="0" w:firstLineChars="0"/>
                    <w:jc w:val="center"/>
                    <w:rPr>
                      <w:bCs/>
                      <w:highlight w:val="none"/>
                    </w:rPr>
                  </w:pPr>
                  <w:r>
                    <w:rPr>
                      <w:bCs/>
                      <w:highlight w:val="none"/>
                    </w:rPr>
                    <w:t>砖混结构</w:t>
                  </w:r>
                </w:p>
              </w:tc>
              <w:tc>
                <w:tcPr>
                  <w:tcW w:w="1672" w:type="pct"/>
                  <w:vAlign w:val="center"/>
                </w:tcPr>
                <w:p w14:paraId="67593374">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bCs/>
                      <w:highlight w:val="none"/>
                      <w:lang w:eastAsia="zh-CN"/>
                    </w:rPr>
                  </w:pPr>
                  <w:r>
                    <w:rPr>
                      <w:bCs/>
                      <w:highlight w:val="none"/>
                    </w:rPr>
                    <w:t>公司库房</w:t>
                  </w:r>
                  <w:r>
                    <w:rPr>
                      <w:rFonts w:hint="eastAsia"/>
                      <w:bCs/>
                      <w:highlight w:val="none"/>
                      <w:lang w:eastAsia="zh-CN"/>
                    </w:rPr>
                    <w:t>。</w:t>
                  </w:r>
                  <w:r>
                    <w:rPr>
                      <w:rFonts w:hint="eastAsia"/>
                      <w:highlight w:val="none"/>
                      <w:lang w:val="en-US" w:eastAsia="zh-CN"/>
                    </w:rPr>
                    <w:t>依托原有。</w:t>
                  </w:r>
                </w:p>
              </w:tc>
            </w:tr>
            <w:tr w14:paraId="07F2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shd w:val="clear" w:color="auto" w:fill="auto"/>
                  <w:vAlign w:val="center"/>
                </w:tcPr>
                <w:p w14:paraId="631CA969">
                  <w:pPr>
                    <w:spacing w:line="360" w:lineRule="exact"/>
                    <w:ind w:firstLine="0" w:firstLineChars="0"/>
                    <w:jc w:val="center"/>
                    <w:rPr>
                      <w:bCs/>
                      <w:highlight w:val="none"/>
                    </w:rPr>
                  </w:pPr>
                  <w:r>
                    <w:rPr>
                      <w:bCs/>
                      <w:highlight w:val="none"/>
                    </w:rPr>
                    <w:t>7</w:t>
                  </w:r>
                </w:p>
              </w:tc>
              <w:tc>
                <w:tcPr>
                  <w:tcW w:w="460" w:type="pct"/>
                  <w:vAlign w:val="center"/>
                </w:tcPr>
                <w:p w14:paraId="1DBDFE7D">
                  <w:pPr>
                    <w:spacing w:line="360" w:lineRule="exact"/>
                    <w:ind w:firstLine="0" w:firstLineChars="0"/>
                    <w:jc w:val="center"/>
                    <w:rPr>
                      <w:bCs/>
                      <w:highlight w:val="none"/>
                    </w:rPr>
                  </w:pPr>
                  <w:r>
                    <w:rPr>
                      <w:bCs/>
                      <w:highlight w:val="none"/>
                    </w:rPr>
                    <w:t>闲置1</w:t>
                  </w:r>
                </w:p>
              </w:tc>
              <w:tc>
                <w:tcPr>
                  <w:tcW w:w="655" w:type="pct"/>
                  <w:vAlign w:val="center"/>
                </w:tcPr>
                <w:p w14:paraId="1CACA318">
                  <w:pPr>
                    <w:spacing w:line="360" w:lineRule="exact"/>
                    <w:ind w:firstLine="0" w:firstLineChars="0"/>
                    <w:jc w:val="center"/>
                    <w:rPr>
                      <w:bCs/>
                      <w:highlight w:val="none"/>
                    </w:rPr>
                  </w:pPr>
                  <w:r>
                    <w:rPr>
                      <w:bCs/>
                      <w:highlight w:val="none"/>
                    </w:rPr>
                    <w:t>270</w:t>
                  </w:r>
                </w:p>
              </w:tc>
              <w:tc>
                <w:tcPr>
                  <w:tcW w:w="803" w:type="pct"/>
                  <w:vAlign w:val="center"/>
                </w:tcPr>
                <w:p w14:paraId="0E270276">
                  <w:pPr>
                    <w:spacing w:line="360" w:lineRule="exact"/>
                    <w:ind w:firstLine="0" w:firstLineChars="0"/>
                    <w:jc w:val="center"/>
                    <w:rPr>
                      <w:bCs/>
                      <w:highlight w:val="none"/>
                    </w:rPr>
                  </w:pPr>
                  <w:r>
                    <w:rPr>
                      <w:bCs/>
                      <w:highlight w:val="none"/>
                    </w:rPr>
                    <w:t>18×15×5</w:t>
                  </w:r>
                </w:p>
              </w:tc>
              <w:tc>
                <w:tcPr>
                  <w:tcW w:w="1017" w:type="pct"/>
                  <w:vAlign w:val="center"/>
                </w:tcPr>
                <w:p w14:paraId="4151CA73">
                  <w:pPr>
                    <w:spacing w:line="360" w:lineRule="exact"/>
                    <w:ind w:firstLine="0" w:firstLineChars="0"/>
                    <w:jc w:val="center"/>
                    <w:rPr>
                      <w:bCs/>
                      <w:highlight w:val="none"/>
                    </w:rPr>
                  </w:pPr>
                  <w:r>
                    <w:rPr>
                      <w:bCs/>
                      <w:highlight w:val="none"/>
                    </w:rPr>
                    <w:t>砖混结构</w:t>
                  </w:r>
                </w:p>
              </w:tc>
              <w:tc>
                <w:tcPr>
                  <w:tcW w:w="1672" w:type="pct"/>
                  <w:vAlign w:val="center"/>
                </w:tcPr>
                <w:p w14:paraId="3004A38A">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bCs/>
                      <w:highlight w:val="none"/>
                    </w:rPr>
                  </w:pPr>
                  <w:r>
                    <w:rPr>
                      <w:bCs/>
                      <w:highlight w:val="none"/>
                    </w:rPr>
                    <w:t>—</w:t>
                  </w:r>
                </w:p>
              </w:tc>
            </w:tr>
            <w:tr w14:paraId="1A41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89" w:type="pct"/>
                  <w:vAlign w:val="center"/>
                </w:tcPr>
                <w:p w14:paraId="34B333E2">
                  <w:pPr>
                    <w:spacing w:line="360" w:lineRule="exact"/>
                    <w:ind w:firstLine="0" w:firstLineChars="0"/>
                    <w:jc w:val="center"/>
                    <w:rPr>
                      <w:bCs/>
                      <w:highlight w:val="none"/>
                    </w:rPr>
                  </w:pPr>
                  <w:r>
                    <w:rPr>
                      <w:bCs/>
                      <w:highlight w:val="none"/>
                    </w:rPr>
                    <w:t>8</w:t>
                  </w:r>
                </w:p>
              </w:tc>
              <w:tc>
                <w:tcPr>
                  <w:tcW w:w="460" w:type="pct"/>
                  <w:vAlign w:val="center"/>
                </w:tcPr>
                <w:p w14:paraId="72E49E25">
                  <w:pPr>
                    <w:spacing w:line="360" w:lineRule="exact"/>
                    <w:ind w:firstLine="0" w:firstLineChars="0"/>
                    <w:jc w:val="center"/>
                    <w:rPr>
                      <w:bCs/>
                      <w:highlight w:val="none"/>
                    </w:rPr>
                  </w:pPr>
                  <w:r>
                    <w:rPr>
                      <w:bCs/>
                      <w:highlight w:val="none"/>
                    </w:rPr>
                    <w:t>闲置2</w:t>
                  </w:r>
                </w:p>
              </w:tc>
              <w:tc>
                <w:tcPr>
                  <w:tcW w:w="655" w:type="pct"/>
                  <w:vAlign w:val="center"/>
                </w:tcPr>
                <w:p w14:paraId="394864E9">
                  <w:pPr>
                    <w:spacing w:line="360" w:lineRule="exact"/>
                    <w:ind w:firstLine="0" w:firstLineChars="0"/>
                    <w:jc w:val="center"/>
                    <w:rPr>
                      <w:bCs/>
                      <w:highlight w:val="none"/>
                    </w:rPr>
                  </w:pPr>
                  <w:r>
                    <w:rPr>
                      <w:bCs/>
                      <w:highlight w:val="none"/>
                    </w:rPr>
                    <w:t>360</w:t>
                  </w:r>
                </w:p>
              </w:tc>
              <w:tc>
                <w:tcPr>
                  <w:tcW w:w="803" w:type="pct"/>
                  <w:vAlign w:val="center"/>
                </w:tcPr>
                <w:p w14:paraId="561E282D">
                  <w:pPr>
                    <w:spacing w:line="360" w:lineRule="exact"/>
                    <w:ind w:firstLine="0" w:firstLineChars="0"/>
                    <w:jc w:val="center"/>
                    <w:rPr>
                      <w:bCs/>
                      <w:highlight w:val="none"/>
                    </w:rPr>
                  </w:pPr>
                  <w:r>
                    <w:rPr>
                      <w:bCs/>
                      <w:highlight w:val="none"/>
                    </w:rPr>
                    <w:t>18×20×5</w:t>
                  </w:r>
                </w:p>
              </w:tc>
              <w:tc>
                <w:tcPr>
                  <w:tcW w:w="1017" w:type="pct"/>
                  <w:vAlign w:val="center"/>
                </w:tcPr>
                <w:p w14:paraId="41E23A4D">
                  <w:pPr>
                    <w:spacing w:line="360" w:lineRule="exact"/>
                    <w:ind w:firstLine="0" w:firstLineChars="0"/>
                    <w:jc w:val="center"/>
                    <w:rPr>
                      <w:bCs/>
                      <w:highlight w:val="none"/>
                    </w:rPr>
                  </w:pPr>
                  <w:r>
                    <w:rPr>
                      <w:bCs/>
                      <w:highlight w:val="none"/>
                    </w:rPr>
                    <w:t>砖混结构</w:t>
                  </w:r>
                </w:p>
              </w:tc>
              <w:tc>
                <w:tcPr>
                  <w:tcW w:w="1672" w:type="pct"/>
                  <w:vAlign w:val="center"/>
                </w:tcPr>
                <w:p w14:paraId="6DF921F0">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bCs/>
                      <w:highlight w:val="none"/>
                    </w:rPr>
                  </w:pPr>
                  <w:r>
                    <w:rPr>
                      <w:bCs/>
                      <w:highlight w:val="none"/>
                    </w:rPr>
                    <w:t>—</w:t>
                  </w:r>
                </w:p>
              </w:tc>
            </w:tr>
            <w:tr w14:paraId="2F3C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850" w:type="pct"/>
                  <w:gridSpan w:val="2"/>
                  <w:vAlign w:val="center"/>
                </w:tcPr>
                <w:p w14:paraId="43EE9172">
                  <w:pPr>
                    <w:spacing w:line="360" w:lineRule="exact"/>
                    <w:ind w:firstLine="0" w:firstLineChars="0"/>
                    <w:jc w:val="center"/>
                    <w:rPr>
                      <w:bCs/>
                      <w:highlight w:val="none"/>
                    </w:rPr>
                  </w:pPr>
                  <w:r>
                    <w:rPr>
                      <w:bCs/>
                      <w:highlight w:val="none"/>
                    </w:rPr>
                    <w:t>合计</w:t>
                  </w:r>
                </w:p>
              </w:tc>
              <w:tc>
                <w:tcPr>
                  <w:tcW w:w="4149" w:type="pct"/>
                  <w:gridSpan w:val="4"/>
                  <w:vAlign w:val="center"/>
                </w:tcPr>
                <w:p w14:paraId="21C5381C">
                  <w:pPr>
                    <w:spacing w:line="360" w:lineRule="exact"/>
                    <w:ind w:firstLine="0" w:firstLineChars="0"/>
                    <w:jc w:val="center"/>
                    <w:rPr>
                      <w:bCs/>
                      <w:highlight w:val="none"/>
                    </w:rPr>
                  </w:pPr>
                  <w:r>
                    <w:rPr>
                      <w:bCs/>
                      <w:highlight w:val="none"/>
                    </w:rPr>
                    <w:t>6150</w:t>
                  </w:r>
                </w:p>
              </w:tc>
            </w:tr>
          </w:tbl>
          <w:p w14:paraId="048AA292">
            <w:pPr>
              <w:rPr>
                <w:kern w:val="0"/>
                <w:highlight w:val="none"/>
              </w:rPr>
            </w:pPr>
            <w:r>
              <w:rPr>
                <w:rFonts w:hint="eastAsia"/>
                <w:highlight w:val="none"/>
              </w:rPr>
              <w:t>5</w:t>
            </w:r>
            <w:r>
              <w:rPr>
                <w:highlight w:val="none"/>
              </w:rPr>
              <w:t>、主要生产设施及设施参数</w:t>
            </w:r>
          </w:p>
          <w:p w14:paraId="1E7A42A0">
            <w:pPr>
              <w:rPr>
                <w:rFonts w:hint="default"/>
                <w:kern w:val="0"/>
                <w:highlight w:val="none"/>
                <w:lang w:val="en-US" w:eastAsia="zh-CN"/>
              </w:rPr>
            </w:pPr>
            <w:r>
              <w:rPr>
                <w:kern w:val="0"/>
                <w:highlight w:val="none"/>
              </w:rPr>
              <w:t>项目主要生产设施及设施参数见</w:t>
            </w:r>
            <w:r>
              <w:rPr>
                <w:kern w:val="0"/>
                <w:highlight w:val="none"/>
              </w:rPr>
              <w:fldChar w:fldCharType="begin"/>
            </w:r>
            <w:r>
              <w:rPr>
                <w:highlight w:val="none"/>
              </w:rPr>
              <w:instrText xml:space="preserve"> REF _Ref8675 \h  \* MERGEFORMAT</w:instrText>
            </w:r>
            <w:r>
              <w:rPr>
                <w:kern w:val="0"/>
                <w:highlight w:val="none"/>
              </w:rPr>
              <w:fldChar w:fldCharType="separate"/>
            </w:r>
            <w:r>
              <w:rPr>
                <w:highlight w:val="none"/>
              </w:rPr>
              <w:t>表2</w:t>
            </w:r>
            <w:r>
              <w:rPr>
                <w:kern w:val="0"/>
                <w:highlight w:val="none"/>
              </w:rPr>
              <w:fldChar w:fldCharType="end"/>
            </w:r>
            <w:r>
              <w:rPr>
                <w:kern w:val="0"/>
                <w:highlight w:val="none"/>
              </w:rPr>
              <w:t>-4。</w:t>
            </w:r>
            <w:r>
              <w:rPr>
                <w:rFonts w:hint="eastAsia"/>
                <w:kern w:val="0"/>
                <w:highlight w:val="none"/>
                <w:lang w:val="en-US" w:eastAsia="zh-CN"/>
              </w:rPr>
              <w:t>根据建设单位提供的《锅炉热力计算书》，</w:t>
            </w:r>
            <w:r>
              <w:rPr>
                <w:kern w:val="0"/>
                <w:highlight w:val="none"/>
              </w:rPr>
              <w:t>锅炉主要参数</w:t>
            </w:r>
            <w:r>
              <w:rPr>
                <w:rFonts w:hint="eastAsia"/>
                <w:kern w:val="0"/>
                <w:highlight w:val="none"/>
                <w:lang w:val="en-US" w:eastAsia="zh-CN"/>
              </w:rPr>
              <w:t>见表2-5。</w:t>
            </w:r>
          </w:p>
          <w:p w14:paraId="48C696BA">
            <w:pPr>
              <w:pStyle w:val="19"/>
              <w:rPr>
                <w:rFonts w:cs="Times New Roman"/>
                <w:highlight w:val="none"/>
              </w:rPr>
            </w:pPr>
            <w:bookmarkStart w:id="17" w:name="_Ref8675"/>
            <w:r>
              <w:rPr>
                <w:rFonts w:cs="Times New Roman"/>
                <w:highlight w:val="none"/>
              </w:rPr>
              <w:t>表</w:t>
            </w:r>
            <w:bookmarkEnd w:id="17"/>
            <w:r>
              <w:rPr>
                <w:rFonts w:cs="Times New Roman"/>
                <w:highlight w:val="none"/>
              </w:rPr>
              <w:t>2-4    主要生产设备一览表</w:t>
            </w:r>
          </w:p>
          <w:tbl>
            <w:tblPr>
              <w:tblStyle w:val="8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4"/>
              <w:gridCol w:w="967"/>
              <w:gridCol w:w="969"/>
              <w:gridCol w:w="1011"/>
              <w:gridCol w:w="2453"/>
              <w:gridCol w:w="912"/>
              <w:gridCol w:w="1122"/>
            </w:tblGrid>
            <w:tr w14:paraId="303F4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trPr>
              <w:tc>
                <w:tcPr>
                  <w:tcW w:w="579" w:type="pct"/>
                  <w:vAlign w:val="center"/>
                </w:tcPr>
                <w:p w14:paraId="15224337">
                  <w:pPr>
                    <w:spacing w:line="280" w:lineRule="exact"/>
                    <w:ind w:firstLine="0" w:firstLineChars="0"/>
                    <w:jc w:val="center"/>
                    <w:textAlignment w:val="center"/>
                    <w:rPr>
                      <w:kern w:val="0"/>
                      <w:highlight w:val="none"/>
                      <w:lang w:bidi="ar"/>
                    </w:rPr>
                  </w:pPr>
                  <w:r>
                    <w:rPr>
                      <w:kern w:val="0"/>
                      <w:highlight w:val="none"/>
                      <w:lang w:bidi="ar"/>
                    </w:rPr>
                    <w:t>序号</w:t>
                  </w:r>
                </w:p>
              </w:tc>
              <w:tc>
                <w:tcPr>
                  <w:tcW w:w="1752" w:type="pct"/>
                  <w:gridSpan w:val="3"/>
                  <w:vAlign w:val="center"/>
                </w:tcPr>
                <w:p w14:paraId="489EED05">
                  <w:pPr>
                    <w:spacing w:line="280" w:lineRule="exact"/>
                    <w:ind w:firstLine="0" w:firstLineChars="0"/>
                    <w:jc w:val="center"/>
                    <w:textAlignment w:val="center"/>
                    <w:rPr>
                      <w:kern w:val="0"/>
                      <w:highlight w:val="none"/>
                      <w:lang w:bidi="ar"/>
                    </w:rPr>
                  </w:pPr>
                  <w:r>
                    <w:rPr>
                      <w:kern w:val="0"/>
                      <w:highlight w:val="none"/>
                      <w:lang w:bidi="ar"/>
                    </w:rPr>
                    <w:t>设备名称</w:t>
                  </w:r>
                </w:p>
              </w:tc>
              <w:tc>
                <w:tcPr>
                  <w:tcW w:w="1458" w:type="pct"/>
                  <w:vAlign w:val="center"/>
                </w:tcPr>
                <w:p w14:paraId="5C290D26">
                  <w:pPr>
                    <w:spacing w:line="280" w:lineRule="exact"/>
                    <w:ind w:firstLine="0" w:firstLineChars="0"/>
                    <w:jc w:val="center"/>
                    <w:textAlignment w:val="center"/>
                    <w:rPr>
                      <w:kern w:val="0"/>
                      <w:highlight w:val="none"/>
                      <w:lang w:bidi="ar"/>
                    </w:rPr>
                  </w:pPr>
                  <w:r>
                    <w:rPr>
                      <w:kern w:val="0"/>
                      <w:highlight w:val="none"/>
                      <w:lang w:bidi="ar"/>
                    </w:rPr>
                    <w:t>规格、型号</w:t>
                  </w:r>
                </w:p>
              </w:tc>
              <w:tc>
                <w:tcPr>
                  <w:tcW w:w="542" w:type="pct"/>
                  <w:tcBorders>
                    <w:right w:val="single" w:color="auto" w:sz="4" w:space="0"/>
                  </w:tcBorders>
                  <w:vAlign w:val="center"/>
                </w:tcPr>
                <w:p w14:paraId="527A2492">
                  <w:pPr>
                    <w:spacing w:line="280" w:lineRule="exact"/>
                    <w:ind w:firstLine="0" w:firstLineChars="0"/>
                    <w:jc w:val="center"/>
                    <w:textAlignment w:val="center"/>
                    <w:rPr>
                      <w:highlight w:val="none"/>
                    </w:rPr>
                  </w:pPr>
                  <w:r>
                    <w:rPr>
                      <w:kern w:val="0"/>
                      <w:highlight w:val="none"/>
                      <w:lang w:bidi="ar"/>
                    </w:rPr>
                    <w:t>数量（台/套）</w:t>
                  </w:r>
                </w:p>
              </w:tc>
              <w:tc>
                <w:tcPr>
                  <w:tcW w:w="667" w:type="pct"/>
                  <w:vAlign w:val="center"/>
                </w:tcPr>
                <w:p w14:paraId="3E405C02">
                  <w:pPr>
                    <w:spacing w:line="280" w:lineRule="exact"/>
                    <w:ind w:firstLine="0" w:firstLineChars="0"/>
                    <w:jc w:val="center"/>
                    <w:textAlignment w:val="center"/>
                    <w:rPr>
                      <w:kern w:val="0"/>
                      <w:highlight w:val="none"/>
                      <w:lang w:bidi="ar"/>
                    </w:rPr>
                  </w:pPr>
                  <w:r>
                    <w:rPr>
                      <w:kern w:val="0"/>
                      <w:highlight w:val="none"/>
                      <w:lang w:bidi="ar"/>
                    </w:rPr>
                    <w:t>备注</w:t>
                  </w:r>
                </w:p>
              </w:tc>
            </w:tr>
            <w:tr w14:paraId="1C035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Align w:val="center"/>
                </w:tcPr>
                <w:p w14:paraId="0938D3D2">
                  <w:pPr>
                    <w:spacing w:line="280" w:lineRule="exact"/>
                    <w:ind w:firstLine="0" w:firstLineChars="0"/>
                    <w:jc w:val="center"/>
                    <w:textAlignment w:val="center"/>
                    <w:rPr>
                      <w:kern w:val="0"/>
                      <w:highlight w:val="none"/>
                      <w:lang w:bidi="ar"/>
                    </w:rPr>
                  </w:pPr>
                  <w:r>
                    <w:rPr>
                      <w:kern w:val="0"/>
                      <w:highlight w:val="none"/>
                      <w:lang w:bidi="ar"/>
                    </w:rPr>
                    <w:t>1</w:t>
                  </w:r>
                </w:p>
              </w:tc>
              <w:tc>
                <w:tcPr>
                  <w:tcW w:w="575" w:type="pct"/>
                  <w:vAlign w:val="center"/>
                </w:tcPr>
                <w:p w14:paraId="78C234B6">
                  <w:pPr>
                    <w:spacing w:line="280" w:lineRule="exact"/>
                    <w:ind w:firstLine="0" w:firstLineChars="0"/>
                    <w:jc w:val="center"/>
                    <w:textAlignment w:val="center"/>
                    <w:rPr>
                      <w:kern w:val="0"/>
                      <w:highlight w:val="none"/>
                      <w:lang w:bidi="ar"/>
                    </w:rPr>
                  </w:pPr>
                  <w:r>
                    <w:rPr>
                      <w:kern w:val="0"/>
                      <w:highlight w:val="none"/>
                      <w:lang w:bidi="ar"/>
                    </w:rPr>
                    <w:t>原料系统</w:t>
                  </w:r>
                </w:p>
              </w:tc>
              <w:tc>
                <w:tcPr>
                  <w:tcW w:w="1177" w:type="pct"/>
                  <w:gridSpan w:val="2"/>
                  <w:vAlign w:val="center"/>
                </w:tcPr>
                <w:p w14:paraId="655721AA">
                  <w:pPr>
                    <w:spacing w:line="280" w:lineRule="exact"/>
                    <w:ind w:firstLine="0" w:firstLineChars="0"/>
                    <w:jc w:val="center"/>
                    <w:textAlignment w:val="center"/>
                    <w:rPr>
                      <w:kern w:val="0"/>
                      <w:highlight w:val="none"/>
                      <w:lang w:bidi="ar"/>
                    </w:rPr>
                  </w:pPr>
                  <w:r>
                    <w:rPr>
                      <w:kern w:val="0"/>
                      <w:highlight w:val="none"/>
                      <w:lang w:bidi="ar"/>
                    </w:rPr>
                    <w:t>输送皮带</w:t>
                  </w:r>
                </w:p>
              </w:tc>
              <w:tc>
                <w:tcPr>
                  <w:tcW w:w="1458" w:type="pct"/>
                  <w:vAlign w:val="center"/>
                </w:tcPr>
                <w:p w14:paraId="1450022A">
                  <w:pPr>
                    <w:spacing w:line="280" w:lineRule="exact"/>
                    <w:ind w:firstLine="0" w:firstLineChars="0"/>
                    <w:jc w:val="center"/>
                    <w:textAlignment w:val="center"/>
                    <w:rPr>
                      <w:kern w:val="0"/>
                      <w:highlight w:val="none"/>
                      <w:lang w:bidi="ar"/>
                    </w:rPr>
                  </w:pPr>
                  <w:r>
                    <w:rPr>
                      <w:kern w:val="0"/>
                      <w:highlight w:val="none"/>
                      <w:lang w:bidi="ar"/>
                    </w:rPr>
                    <w:t>B＝1000mm</w:t>
                  </w:r>
                </w:p>
              </w:tc>
              <w:tc>
                <w:tcPr>
                  <w:tcW w:w="542" w:type="pct"/>
                  <w:tcBorders>
                    <w:right w:val="single" w:color="auto" w:sz="4" w:space="0"/>
                  </w:tcBorders>
                  <w:vAlign w:val="center"/>
                </w:tcPr>
                <w:p w14:paraId="0DCA980A">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7174242E">
                  <w:pPr>
                    <w:spacing w:line="280" w:lineRule="exact"/>
                    <w:ind w:firstLine="0" w:firstLineChars="0"/>
                    <w:jc w:val="center"/>
                    <w:textAlignment w:val="center"/>
                    <w:rPr>
                      <w:kern w:val="0"/>
                      <w:highlight w:val="none"/>
                      <w:lang w:bidi="ar"/>
                    </w:rPr>
                  </w:pPr>
                  <w:r>
                    <w:rPr>
                      <w:kern w:val="0"/>
                      <w:highlight w:val="none"/>
                      <w:lang w:bidi="ar"/>
                    </w:rPr>
                    <w:t>依托</w:t>
                  </w:r>
                </w:p>
              </w:tc>
            </w:tr>
            <w:tr w14:paraId="15A72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restart"/>
                  <w:vAlign w:val="center"/>
                </w:tcPr>
                <w:p w14:paraId="23FB0C39">
                  <w:pPr>
                    <w:spacing w:line="280" w:lineRule="exact"/>
                    <w:ind w:firstLine="0" w:firstLineChars="0"/>
                    <w:jc w:val="center"/>
                    <w:textAlignment w:val="center"/>
                    <w:rPr>
                      <w:kern w:val="0"/>
                      <w:highlight w:val="none"/>
                      <w:lang w:bidi="ar"/>
                    </w:rPr>
                  </w:pPr>
                  <w:r>
                    <w:rPr>
                      <w:kern w:val="0"/>
                      <w:highlight w:val="none"/>
                      <w:lang w:bidi="ar"/>
                    </w:rPr>
                    <w:t>2</w:t>
                  </w:r>
                </w:p>
              </w:tc>
              <w:tc>
                <w:tcPr>
                  <w:tcW w:w="575" w:type="pct"/>
                  <w:vMerge w:val="restart"/>
                  <w:vAlign w:val="center"/>
                </w:tcPr>
                <w:p w14:paraId="07FE9C87">
                  <w:pPr>
                    <w:spacing w:line="280" w:lineRule="exact"/>
                    <w:ind w:firstLine="0" w:firstLineChars="0"/>
                    <w:jc w:val="center"/>
                    <w:textAlignment w:val="center"/>
                    <w:rPr>
                      <w:kern w:val="0"/>
                      <w:highlight w:val="none"/>
                      <w:lang w:bidi="ar"/>
                    </w:rPr>
                  </w:pPr>
                  <w:r>
                    <w:rPr>
                      <w:kern w:val="0"/>
                      <w:highlight w:val="none"/>
                      <w:lang w:bidi="ar"/>
                    </w:rPr>
                    <w:t>锅炉系统</w:t>
                  </w:r>
                </w:p>
              </w:tc>
              <w:tc>
                <w:tcPr>
                  <w:tcW w:w="1177" w:type="pct"/>
                  <w:gridSpan w:val="2"/>
                  <w:vAlign w:val="center"/>
                </w:tcPr>
                <w:p w14:paraId="1BEE31A0">
                  <w:pPr>
                    <w:spacing w:line="280" w:lineRule="exact"/>
                    <w:ind w:firstLine="0" w:firstLineChars="0"/>
                    <w:jc w:val="center"/>
                    <w:textAlignment w:val="center"/>
                    <w:rPr>
                      <w:kern w:val="0"/>
                      <w:highlight w:val="none"/>
                      <w:lang w:bidi="ar"/>
                    </w:rPr>
                  </w:pPr>
                  <w:r>
                    <w:rPr>
                      <w:kern w:val="0"/>
                      <w:highlight w:val="none"/>
                      <w:lang w:bidi="ar"/>
                    </w:rPr>
                    <w:t>生物质蒸汽锅炉</w:t>
                  </w:r>
                </w:p>
              </w:tc>
              <w:tc>
                <w:tcPr>
                  <w:tcW w:w="1458" w:type="pct"/>
                  <w:vAlign w:val="center"/>
                </w:tcPr>
                <w:p w14:paraId="700ED7E2">
                  <w:pPr>
                    <w:spacing w:line="280" w:lineRule="exact"/>
                    <w:ind w:firstLine="0" w:firstLineChars="0"/>
                    <w:jc w:val="center"/>
                    <w:textAlignment w:val="center"/>
                    <w:rPr>
                      <w:kern w:val="0"/>
                      <w:highlight w:val="none"/>
                      <w:lang w:bidi="ar"/>
                    </w:rPr>
                  </w:pPr>
                  <w:r>
                    <w:rPr>
                      <w:kern w:val="0"/>
                      <w:highlight w:val="none"/>
                      <w:lang w:bidi="ar"/>
                    </w:rPr>
                    <w:t>DZL40-1.25-SCI</w:t>
                  </w:r>
                </w:p>
                <w:p w14:paraId="5BC8BB2A">
                  <w:pPr>
                    <w:spacing w:line="280" w:lineRule="exact"/>
                    <w:ind w:firstLine="0" w:firstLineChars="0"/>
                    <w:jc w:val="center"/>
                    <w:textAlignment w:val="center"/>
                    <w:rPr>
                      <w:kern w:val="0"/>
                      <w:highlight w:val="none"/>
                      <w:lang w:bidi="ar"/>
                    </w:rPr>
                  </w:pPr>
                  <w:r>
                    <w:rPr>
                      <w:kern w:val="0"/>
                      <w:highlight w:val="none"/>
                      <w:lang w:bidi="ar"/>
                    </w:rPr>
                    <w:t>40t/h，1.25MPa，193.3℃</w:t>
                  </w:r>
                </w:p>
              </w:tc>
              <w:tc>
                <w:tcPr>
                  <w:tcW w:w="542" w:type="pct"/>
                  <w:vAlign w:val="center"/>
                </w:tcPr>
                <w:p w14:paraId="16E76E7A">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24089DD5">
                  <w:pPr>
                    <w:spacing w:line="280" w:lineRule="exact"/>
                    <w:ind w:firstLine="0" w:firstLineChars="0"/>
                    <w:jc w:val="both"/>
                    <w:textAlignment w:val="center"/>
                    <w:rPr>
                      <w:rFonts w:hint="default" w:eastAsia="宋体"/>
                      <w:kern w:val="0"/>
                      <w:highlight w:val="none"/>
                      <w:lang w:val="en-US" w:eastAsia="zh-CN" w:bidi="ar"/>
                    </w:rPr>
                  </w:pPr>
                  <w:r>
                    <w:rPr>
                      <w:rFonts w:hint="eastAsia"/>
                      <w:kern w:val="0"/>
                      <w:highlight w:val="none"/>
                      <w:lang w:val="en-US" w:eastAsia="zh-CN" w:bidi="ar"/>
                    </w:rPr>
                    <w:t>由原有锅炉</w:t>
                  </w:r>
                  <w:r>
                    <w:rPr>
                      <w:rFonts w:ascii="Times New Roman" w:hAnsi="Times New Roman" w:cs="Times New Roman"/>
                      <w:color w:val="auto"/>
                      <w:highlight w:val="none"/>
                    </w:rPr>
                    <w:t>DZL40-1.25-AII</w:t>
                  </w:r>
                  <w:r>
                    <w:rPr>
                      <w:rFonts w:hint="eastAsia"/>
                      <w:kern w:val="0"/>
                      <w:highlight w:val="none"/>
                      <w:lang w:val="en-US" w:eastAsia="zh-CN" w:bidi="ar"/>
                    </w:rPr>
                    <w:t>进行改造</w:t>
                  </w:r>
                </w:p>
              </w:tc>
            </w:tr>
            <w:tr w14:paraId="20AB9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continue"/>
                  <w:vAlign w:val="center"/>
                </w:tcPr>
                <w:p w14:paraId="29E81AC0">
                  <w:pPr>
                    <w:spacing w:line="280" w:lineRule="exact"/>
                    <w:ind w:firstLine="0" w:firstLineChars="0"/>
                    <w:jc w:val="center"/>
                    <w:textAlignment w:val="center"/>
                    <w:rPr>
                      <w:kern w:val="0"/>
                      <w:highlight w:val="none"/>
                      <w:lang w:bidi="ar"/>
                    </w:rPr>
                  </w:pPr>
                </w:p>
              </w:tc>
              <w:tc>
                <w:tcPr>
                  <w:tcW w:w="575" w:type="pct"/>
                  <w:vMerge w:val="continue"/>
                  <w:vAlign w:val="center"/>
                </w:tcPr>
                <w:p w14:paraId="5791C8A4">
                  <w:pPr>
                    <w:spacing w:line="280" w:lineRule="exact"/>
                    <w:ind w:firstLine="0" w:firstLineChars="0"/>
                    <w:jc w:val="center"/>
                    <w:textAlignment w:val="center"/>
                    <w:rPr>
                      <w:kern w:val="0"/>
                      <w:highlight w:val="none"/>
                      <w:lang w:bidi="ar"/>
                    </w:rPr>
                  </w:pPr>
                </w:p>
              </w:tc>
              <w:tc>
                <w:tcPr>
                  <w:tcW w:w="1177" w:type="pct"/>
                  <w:gridSpan w:val="2"/>
                  <w:vAlign w:val="center"/>
                </w:tcPr>
                <w:p w14:paraId="35082A47">
                  <w:pPr>
                    <w:spacing w:line="280" w:lineRule="exact"/>
                    <w:ind w:firstLine="0" w:firstLineChars="0"/>
                    <w:jc w:val="center"/>
                    <w:textAlignment w:val="center"/>
                    <w:rPr>
                      <w:kern w:val="0"/>
                      <w:highlight w:val="none"/>
                      <w:lang w:bidi="ar"/>
                    </w:rPr>
                  </w:pPr>
                  <w:r>
                    <w:rPr>
                      <w:kern w:val="0"/>
                      <w:highlight w:val="none"/>
                      <w:lang w:bidi="ar"/>
                    </w:rPr>
                    <w:t>引风机</w:t>
                  </w:r>
                </w:p>
              </w:tc>
              <w:tc>
                <w:tcPr>
                  <w:tcW w:w="1458" w:type="pct"/>
                  <w:vAlign w:val="center"/>
                </w:tcPr>
                <w:p w14:paraId="41030405">
                  <w:pPr>
                    <w:spacing w:line="280" w:lineRule="exact"/>
                    <w:ind w:firstLine="0" w:firstLineChars="0"/>
                    <w:jc w:val="center"/>
                    <w:textAlignment w:val="center"/>
                    <w:rPr>
                      <w:kern w:val="0"/>
                      <w:highlight w:val="none"/>
                      <w:lang w:bidi="ar"/>
                    </w:rPr>
                  </w:pPr>
                  <w:r>
                    <w:rPr>
                      <w:kern w:val="0"/>
                      <w:highlight w:val="none"/>
                      <w:lang w:bidi="ar"/>
                    </w:rPr>
                    <w:t>YZY8-39，</w:t>
                  </w:r>
                  <w:r>
                    <w:rPr>
                      <w:rFonts w:hint="eastAsia"/>
                      <w:kern w:val="0"/>
                      <w:highlight w:val="none"/>
                      <w:lang w:eastAsia="zh-CN" w:bidi="ar"/>
                    </w:rPr>
                    <w:t>80000</w:t>
                  </w:r>
                  <w:r>
                    <w:rPr>
                      <w:kern w:val="0"/>
                      <w:highlight w:val="none"/>
                      <w:lang w:bidi="ar"/>
                    </w:rPr>
                    <w:t>m³</w:t>
                  </w:r>
                  <w:r>
                    <w:rPr>
                      <w:rStyle w:val="105"/>
                      <w:sz w:val="21"/>
                      <w:szCs w:val="21"/>
                      <w:highlight w:val="none"/>
                    </w:rPr>
                    <w:t>/h</w:t>
                  </w:r>
                </w:p>
              </w:tc>
              <w:tc>
                <w:tcPr>
                  <w:tcW w:w="542" w:type="pct"/>
                  <w:vAlign w:val="center"/>
                </w:tcPr>
                <w:p w14:paraId="330C904A">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7E2EE688">
                  <w:pPr>
                    <w:spacing w:line="280" w:lineRule="exact"/>
                    <w:ind w:firstLine="0" w:firstLineChars="0"/>
                    <w:jc w:val="center"/>
                    <w:textAlignment w:val="center"/>
                    <w:rPr>
                      <w:highlight w:val="none"/>
                    </w:rPr>
                  </w:pPr>
                  <w:r>
                    <w:rPr>
                      <w:highlight w:val="none"/>
                    </w:rPr>
                    <w:t>依托</w:t>
                  </w:r>
                </w:p>
              </w:tc>
            </w:tr>
            <w:tr w14:paraId="4F0A3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continue"/>
                  <w:vAlign w:val="center"/>
                </w:tcPr>
                <w:p w14:paraId="5B0B405D">
                  <w:pPr>
                    <w:spacing w:line="280" w:lineRule="exact"/>
                    <w:ind w:firstLine="0" w:firstLineChars="0"/>
                    <w:jc w:val="center"/>
                    <w:textAlignment w:val="center"/>
                    <w:rPr>
                      <w:kern w:val="0"/>
                      <w:highlight w:val="none"/>
                      <w:lang w:bidi="ar"/>
                    </w:rPr>
                  </w:pPr>
                </w:p>
              </w:tc>
              <w:tc>
                <w:tcPr>
                  <w:tcW w:w="575" w:type="pct"/>
                  <w:vMerge w:val="continue"/>
                  <w:vAlign w:val="center"/>
                </w:tcPr>
                <w:p w14:paraId="6CB46DB1">
                  <w:pPr>
                    <w:spacing w:line="280" w:lineRule="exact"/>
                    <w:ind w:firstLine="0" w:firstLineChars="0"/>
                    <w:jc w:val="center"/>
                    <w:textAlignment w:val="center"/>
                    <w:rPr>
                      <w:kern w:val="0"/>
                      <w:highlight w:val="none"/>
                      <w:lang w:bidi="ar"/>
                    </w:rPr>
                  </w:pPr>
                </w:p>
              </w:tc>
              <w:tc>
                <w:tcPr>
                  <w:tcW w:w="1177" w:type="pct"/>
                  <w:gridSpan w:val="2"/>
                  <w:vAlign w:val="center"/>
                </w:tcPr>
                <w:p w14:paraId="2FEF544E">
                  <w:pPr>
                    <w:spacing w:line="280" w:lineRule="exact"/>
                    <w:ind w:firstLine="0" w:firstLineChars="0"/>
                    <w:jc w:val="center"/>
                    <w:textAlignment w:val="center"/>
                    <w:rPr>
                      <w:kern w:val="0"/>
                      <w:highlight w:val="none"/>
                      <w:lang w:bidi="ar"/>
                    </w:rPr>
                  </w:pPr>
                  <w:r>
                    <w:rPr>
                      <w:kern w:val="0"/>
                      <w:highlight w:val="none"/>
                      <w:lang w:bidi="ar"/>
                    </w:rPr>
                    <w:t>罗茨风机</w:t>
                  </w:r>
                </w:p>
              </w:tc>
              <w:tc>
                <w:tcPr>
                  <w:tcW w:w="1458" w:type="pct"/>
                  <w:vAlign w:val="center"/>
                </w:tcPr>
                <w:p w14:paraId="5FE5C808">
                  <w:pPr>
                    <w:spacing w:line="280" w:lineRule="exact"/>
                    <w:ind w:firstLine="0" w:firstLineChars="0"/>
                    <w:jc w:val="center"/>
                    <w:textAlignment w:val="center"/>
                    <w:rPr>
                      <w:kern w:val="0"/>
                      <w:highlight w:val="none"/>
                      <w:lang w:bidi="ar"/>
                    </w:rPr>
                  </w:pPr>
                  <w:r>
                    <w:rPr>
                      <w:kern w:val="0"/>
                      <w:highlight w:val="none"/>
                      <w:lang w:bidi="ar"/>
                    </w:rPr>
                    <w:t>—</w:t>
                  </w:r>
                </w:p>
              </w:tc>
              <w:tc>
                <w:tcPr>
                  <w:tcW w:w="542" w:type="pct"/>
                  <w:vAlign w:val="center"/>
                </w:tcPr>
                <w:p w14:paraId="4B3B33EF">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3EB5BD93">
                  <w:pPr>
                    <w:spacing w:line="280" w:lineRule="exact"/>
                    <w:ind w:firstLine="0" w:firstLineChars="0"/>
                    <w:jc w:val="center"/>
                    <w:textAlignment w:val="center"/>
                    <w:rPr>
                      <w:highlight w:val="none"/>
                    </w:rPr>
                  </w:pPr>
                  <w:r>
                    <w:rPr>
                      <w:highlight w:val="none"/>
                    </w:rPr>
                    <w:t>依托</w:t>
                  </w:r>
                </w:p>
              </w:tc>
            </w:tr>
            <w:tr w14:paraId="0DC0F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continue"/>
                  <w:vAlign w:val="center"/>
                </w:tcPr>
                <w:p w14:paraId="485E7959">
                  <w:pPr>
                    <w:spacing w:line="280" w:lineRule="exact"/>
                    <w:ind w:firstLine="0" w:firstLineChars="0"/>
                    <w:jc w:val="center"/>
                    <w:textAlignment w:val="center"/>
                    <w:rPr>
                      <w:kern w:val="0"/>
                      <w:highlight w:val="none"/>
                      <w:lang w:bidi="ar"/>
                    </w:rPr>
                  </w:pPr>
                </w:p>
              </w:tc>
              <w:tc>
                <w:tcPr>
                  <w:tcW w:w="575" w:type="pct"/>
                  <w:vMerge w:val="continue"/>
                  <w:vAlign w:val="center"/>
                </w:tcPr>
                <w:p w14:paraId="1B4C1D74">
                  <w:pPr>
                    <w:spacing w:line="280" w:lineRule="exact"/>
                    <w:ind w:firstLine="0" w:firstLineChars="0"/>
                    <w:jc w:val="center"/>
                    <w:textAlignment w:val="center"/>
                    <w:rPr>
                      <w:kern w:val="0"/>
                      <w:highlight w:val="none"/>
                      <w:lang w:bidi="ar"/>
                    </w:rPr>
                  </w:pPr>
                </w:p>
              </w:tc>
              <w:tc>
                <w:tcPr>
                  <w:tcW w:w="1177" w:type="pct"/>
                  <w:gridSpan w:val="2"/>
                  <w:vAlign w:val="center"/>
                </w:tcPr>
                <w:p w14:paraId="2DF60DCA">
                  <w:pPr>
                    <w:spacing w:line="280" w:lineRule="exact"/>
                    <w:ind w:firstLine="0" w:firstLineChars="0"/>
                    <w:jc w:val="center"/>
                    <w:textAlignment w:val="center"/>
                    <w:rPr>
                      <w:kern w:val="0"/>
                      <w:highlight w:val="none"/>
                      <w:lang w:bidi="ar"/>
                    </w:rPr>
                  </w:pPr>
                  <w:r>
                    <w:rPr>
                      <w:kern w:val="0"/>
                      <w:highlight w:val="none"/>
                      <w:lang w:bidi="ar"/>
                    </w:rPr>
                    <w:t>鼓风机</w:t>
                  </w:r>
                </w:p>
              </w:tc>
              <w:tc>
                <w:tcPr>
                  <w:tcW w:w="1458" w:type="pct"/>
                  <w:vAlign w:val="center"/>
                </w:tcPr>
                <w:p w14:paraId="28ED2830">
                  <w:pPr>
                    <w:spacing w:line="280" w:lineRule="exact"/>
                    <w:ind w:firstLine="0" w:firstLineChars="0"/>
                    <w:jc w:val="center"/>
                    <w:textAlignment w:val="center"/>
                    <w:rPr>
                      <w:kern w:val="0"/>
                      <w:highlight w:val="none"/>
                      <w:lang w:bidi="ar"/>
                    </w:rPr>
                  </w:pPr>
                  <w:r>
                    <w:rPr>
                      <w:kern w:val="0"/>
                      <w:highlight w:val="none"/>
                      <w:lang w:bidi="ar"/>
                    </w:rPr>
                    <w:t>离心通风机，YL04-Y3</w:t>
                  </w:r>
                </w:p>
              </w:tc>
              <w:tc>
                <w:tcPr>
                  <w:tcW w:w="542" w:type="pct"/>
                  <w:vAlign w:val="center"/>
                </w:tcPr>
                <w:p w14:paraId="10CC1767">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64F7D408">
                  <w:pPr>
                    <w:spacing w:line="280" w:lineRule="exact"/>
                    <w:ind w:firstLine="0" w:firstLineChars="0"/>
                    <w:jc w:val="center"/>
                    <w:textAlignment w:val="center"/>
                    <w:rPr>
                      <w:highlight w:val="none"/>
                    </w:rPr>
                  </w:pPr>
                  <w:r>
                    <w:rPr>
                      <w:highlight w:val="none"/>
                    </w:rPr>
                    <w:t>依托</w:t>
                  </w:r>
                </w:p>
              </w:tc>
            </w:tr>
            <w:tr w14:paraId="1CFEC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79" w:type="pct"/>
                  <w:vMerge w:val="restart"/>
                  <w:vAlign w:val="center"/>
                </w:tcPr>
                <w:p w14:paraId="157E3286">
                  <w:pPr>
                    <w:spacing w:line="280" w:lineRule="exact"/>
                    <w:ind w:firstLine="0" w:firstLineChars="0"/>
                    <w:jc w:val="center"/>
                    <w:textAlignment w:val="center"/>
                    <w:rPr>
                      <w:kern w:val="0"/>
                      <w:highlight w:val="none"/>
                      <w:lang w:bidi="ar"/>
                    </w:rPr>
                  </w:pPr>
                  <w:r>
                    <w:rPr>
                      <w:kern w:val="0"/>
                      <w:highlight w:val="none"/>
                      <w:lang w:bidi="ar"/>
                    </w:rPr>
                    <w:t>3</w:t>
                  </w:r>
                </w:p>
              </w:tc>
              <w:tc>
                <w:tcPr>
                  <w:tcW w:w="575" w:type="pct"/>
                  <w:vMerge w:val="restart"/>
                  <w:tcBorders>
                    <w:top w:val="single" w:color="auto" w:sz="4" w:space="0"/>
                    <w:right w:val="single" w:color="auto" w:sz="4" w:space="0"/>
                  </w:tcBorders>
                  <w:vAlign w:val="center"/>
                </w:tcPr>
                <w:p w14:paraId="24E8DDAF">
                  <w:pPr>
                    <w:spacing w:line="280" w:lineRule="exact"/>
                    <w:ind w:firstLine="0" w:firstLineChars="0"/>
                    <w:jc w:val="center"/>
                    <w:textAlignment w:val="center"/>
                    <w:rPr>
                      <w:kern w:val="0"/>
                      <w:highlight w:val="none"/>
                      <w:lang w:bidi="ar"/>
                    </w:rPr>
                  </w:pPr>
                  <w:r>
                    <w:rPr>
                      <w:kern w:val="0"/>
                      <w:highlight w:val="none"/>
                      <w:lang w:bidi="ar"/>
                    </w:rPr>
                    <w:t>软水制备系统-反渗透</w:t>
                  </w:r>
                </w:p>
              </w:tc>
              <w:tc>
                <w:tcPr>
                  <w:tcW w:w="1177" w:type="pct"/>
                  <w:gridSpan w:val="2"/>
                  <w:tcBorders>
                    <w:top w:val="single" w:color="auto" w:sz="4" w:space="0"/>
                    <w:left w:val="single" w:color="auto" w:sz="4" w:space="0"/>
                    <w:bottom w:val="single" w:color="auto" w:sz="4" w:space="0"/>
                  </w:tcBorders>
                  <w:vAlign w:val="center"/>
                </w:tcPr>
                <w:p w14:paraId="27044E85">
                  <w:pPr>
                    <w:spacing w:line="280" w:lineRule="exact"/>
                    <w:ind w:firstLine="0" w:firstLineChars="0"/>
                    <w:jc w:val="center"/>
                    <w:textAlignment w:val="center"/>
                    <w:rPr>
                      <w:kern w:val="0"/>
                      <w:highlight w:val="none"/>
                      <w:lang w:bidi="ar"/>
                    </w:rPr>
                  </w:pPr>
                  <w:r>
                    <w:rPr>
                      <w:kern w:val="0"/>
                      <w:highlight w:val="none"/>
                      <w:lang w:bidi="ar"/>
                    </w:rPr>
                    <w:t>主机</w:t>
                  </w:r>
                </w:p>
              </w:tc>
              <w:tc>
                <w:tcPr>
                  <w:tcW w:w="1458" w:type="pct"/>
                  <w:tcBorders>
                    <w:bottom w:val="single" w:color="auto" w:sz="4" w:space="0"/>
                  </w:tcBorders>
                  <w:vAlign w:val="center"/>
                </w:tcPr>
                <w:p w14:paraId="20D3F09C">
                  <w:pPr>
                    <w:spacing w:line="280" w:lineRule="exact"/>
                    <w:ind w:firstLine="0" w:firstLineChars="0"/>
                    <w:jc w:val="center"/>
                    <w:textAlignment w:val="center"/>
                    <w:rPr>
                      <w:kern w:val="0"/>
                      <w:highlight w:val="none"/>
                      <w:lang w:bidi="ar"/>
                    </w:rPr>
                  </w:pPr>
                  <w:r>
                    <w:rPr>
                      <w:highlight w:val="none"/>
                    </w:rPr>
                    <w:t>12t/h</w:t>
                  </w:r>
                </w:p>
              </w:tc>
              <w:tc>
                <w:tcPr>
                  <w:tcW w:w="542" w:type="pct"/>
                  <w:tcBorders>
                    <w:bottom w:val="single" w:color="auto" w:sz="4" w:space="0"/>
                  </w:tcBorders>
                  <w:vAlign w:val="center"/>
                </w:tcPr>
                <w:p w14:paraId="62F1628A">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tcBorders>
                    <w:bottom w:val="single" w:color="auto" w:sz="4" w:space="0"/>
                  </w:tcBorders>
                  <w:vAlign w:val="center"/>
                </w:tcPr>
                <w:p w14:paraId="0ECE7A88">
                  <w:pPr>
                    <w:spacing w:line="280" w:lineRule="exact"/>
                    <w:ind w:firstLine="0" w:firstLineChars="0"/>
                    <w:jc w:val="center"/>
                    <w:textAlignment w:val="center"/>
                    <w:rPr>
                      <w:highlight w:val="none"/>
                    </w:rPr>
                  </w:pPr>
                  <w:r>
                    <w:rPr>
                      <w:highlight w:val="none"/>
                    </w:rPr>
                    <w:t>技改</w:t>
                  </w:r>
                </w:p>
              </w:tc>
            </w:tr>
            <w:tr w14:paraId="30EF8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579" w:type="pct"/>
                  <w:vMerge w:val="continue"/>
                  <w:vAlign w:val="center"/>
                </w:tcPr>
                <w:p w14:paraId="74F6074E">
                  <w:pPr>
                    <w:spacing w:line="280" w:lineRule="exact"/>
                    <w:ind w:firstLine="0" w:firstLineChars="0"/>
                    <w:jc w:val="center"/>
                    <w:textAlignment w:val="center"/>
                    <w:rPr>
                      <w:kern w:val="0"/>
                      <w:highlight w:val="none"/>
                      <w:lang w:bidi="ar"/>
                    </w:rPr>
                  </w:pPr>
                </w:p>
              </w:tc>
              <w:tc>
                <w:tcPr>
                  <w:tcW w:w="575" w:type="pct"/>
                  <w:vMerge w:val="continue"/>
                  <w:tcBorders>
                    <w:right w:val="single" w:color="auto" w:sz="4" w:space="0"/>
                  </w:tcBorders>
                  <w:vAlign w:val="center"/>
                </w:tcPr>
                <w:p w14:paraId="018ADE48">
                  <w:pPr>
                    <w:spacing w:line="280" w:lineRule="exact"/>
                    <w:ind w:firstLine="0" w:firstLineChars="0"/>
                    <w:jc w:val="center"/>
                    <w:textAlignment w:val="center"/>
                    <w:rPr>
                      <w:kern w:val="0"/>
                      <w:highlight w:val="none"/>
                      <w:lang w:bidi="ar"/>
                    </w:rPr>
                  </w:pPr>
                </w:p>
              </w:tc>
              <w:tc>
                <w:tcPr>
                  <w:tcW w:w="1177" w:type="pct"/>
                  <w:gridSpan w:val="2"/>
                  <w:tcBorders>
                    <w:top w:val="single" w:color="auto" w:sz="4" w:space="0"/>
                    <w:left w:val="single" w:color="auto" w:sz="4" w:space="0"/>
                    <w:bottom w:val="single" w:color="auto" w:sz="4" w:space="0"/>
                  </w:tcBorders>
                  <w:vAlign w:val="center"/>
                </w:tcPr>
                <w:p w14:paraId="04DFD4EA">
                  <w:pPr>
                    <w:spacing w:line="280" w:lineRule="exact"/>
                    <w:ind w:firstLine="0" w:firstLineChars="0"/>
                    <w:jc w:val="center"/>
                    <w:textAlignment w:val="center"/>
                    <w:rPr>
                      <w:kern w:val="0"/>
                      <w:highlight w:val="none"/>
                      <w:lang w:bidi="ar"/>
                    </w:rPr>
                  </w:pPr>
                  <w:r>
                    <w:rPr>
                      <w:kern w:val="0"/>
                      <w:highlight w:val="none"/>
                      <w:lang w:bidi="ar"/>
                    </w:rPr>
                    <w:t>反洗泵</w:t>
                  </w:r>
                </w:p>
              </w:tc>
              <w:tc>
                <w:tcPr>
                  <w:tcW w:w="1458" w:type="pct"/>
                  <w:tcBorders>
                    <w:top w:val="single" w:color="auto" w:sz="4" w:space="0"/>
                    <w:bottom w:val="single" w:color="auto" w:sz="4" w:space="0"/>
                  </w:tcBorders>
                  <w:vAlign w:val="center"/>
                </w:tcPr>
                <w:p w14:paraId="358BD1BD">
                  <w:pPr>
                    <w:spacing w:line="280" w:lineRule="exact"/>
                    <w:ind w:firstLine="0" w:firstLineChars="0"/>
                    <w:jc w:val="center"/>
                    <w:textAlignment w:val="center"/>
                    <w:rPr>
                      <w:highlight w:val="none"/>
                    </w:rPr>
                  </w:pPr>
                  <w:r>
                    <w:rPr>
                      <w:highlight w:val="none"/>
                    </w:rPr>
                    <w:t>ISG100-125</w:t>
                  </w:r>
                </w:p>
              </w:tc>
              <w:tc>
                <w:tcPr>
                  <w:tcW w:w="542" w:type="pct"/>
                  <w:tcBorders>
                    <w:top w:val="single" w:color="auto" w:sz="4" w:space="0"/>
                    <w:bottom w:val="single" w:color="auto" w:sz="4" w:space="0"/>
                  </w:tcBorders>
                  <w:vAlign w:val="center"/>
                </w:tcPr>
                <w:p w14:paraId="68D06585">
                  <w:pPr>
                    <w:spacing w:line="280" w:lineRule="exact"/>
                    <w:ind w:firstLine="0" w:firstLineChars="0"/>
                    <w:jc w:val="center"/>
                    <w:textAlignment w:val="center"/>
                    <w:rPr>
                      <w:kern w:val="0"/>
                      <w:highlight w:val="none"/>
                      <w:lang w:bidi="ar"/>
                    </w:rPr>
                  </w:pPr>
                  <w:r>
                    <w:rPr>
                      <w:highlight w:val="none"/>
                    </w:rPr>
                    <w:t>1</w:t>
                  </w:r>
                </w:p>
              </w:tc>
              <w:tc>
                <w:tcPr>
                  <w:tcW w:w="667" w:type="pct"/>
                  <w:tcBorders>
                    <w:top w:val="single" w:color="auto" w:sz="4" w:space="0"/>
                    <w:bottom w:val="single" w:color="auto" w:sz="4" w:space="0"/>
                  </w:tcBorders>
                  <w:vAlign w:val="center"/>
                </w:tcPr>
                <w:p w14:paraId="311D0708">
                  <w:pPr>
                    <w:spacing w:line="280" w:lineRule="exact"/>
                    <w:ind w:firstLine="0" w:firstLineChars="0"/>
                    <w:jc w:val="center"/>
                    <w:textAlignment w:val="center"/>
                    <w:rPr>
                      <w:highlight w:val="none"/>
                    </w:rPr>
                  </w:pPr>
                  <w:r>
                    <w:rPr>
                      <w:highlight w:val="none"/>
                    </w:rPr>
                    <w:t>依托</w:t>
                  </w:r>
                </w:p>
              </w:tc>
            </w:tr>
            <w:tr w14:paraId="7B80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 w:hRule="atLeast"/>
              </w:trPr>
              <w:tc>
                <w:tcPr>
                  <w:tcW w:w="579" w:type="pct"/>
                  <w:vMerge w:val="continue"/>
                  <w:vAlign w:val="center"/>
                </w:tcPr>
                <w:p w14:paraId="14DD5389">
                  <w:pPr>
                    <w:spacing w:line="280" w:lineRule="exact"/>
                    <w:ind w:firstLine="0" w:firstLineChars="0"/>
                    <w:jc w:val="center"/>
                    <w:textAlignment w:val="center"/>
                    <w:rPr>
                      <w:kern w:val="0"/>
                      <w:highlight w:val="none"/>
                      <w:lang w:bidi="ar"/>
                    </w:rPr>
                  </w:pPr>
                </w:p>
              </w:tc>
              <w:tc>
                <w:tcPr>
                  <w:tcW w:w="575" w:type="pct"/>
                  <w:vMerge w:val="continue"/>
                  <w:tcBorders>
                    <w:right w:val="single" w:color="auto" w:sz="4" w:space="0"/>
                  </w:tcBorders>
                  <w:vAlign w:val="center"/>
                </w:tcPr>
                <w:p w14:paraId="729D25B2">
                  <w:pPr>
                    <w:spacing w:line="280" w:lineRule="exact"/>
                    <w:ind w:firstLine="0" w:firstLineChars="0"/>
                    <w:jc w:val="center"/>
                    <w:textAlignment w:val="center"/>
                    <w:rPr>
                      <w:kern w:val="0"/>
                      <w:highlight w:val="none"/>
                      <w:lang w:bidi="ar"/>
                    </w:rPr>
                  </w:pPr>
                </w:p>
              </w:tc>
              <w:tc>
                <w:tcPr>
                  <w:tcW w:w="1177" w:type="pct"/>
                  <w:gridSpan w:val="2"/>
                  <w:tcBorders>
                    <w:top w:val="single" w:color="auto" w:sz="4" w:space="0"/>
                    <w:left w:val="single" w:color="auto" w:sz="4" w:space="0"/>
                    <w:bottom w:val="single" w:color="auto" w:sz="4" w:space="0"/>
                  </w:tcBorders>
                  <w:vAlign w:val="center"/>
                </w:tcPr>
                <w:p w14:paraId="72218DD8">
                  <w:pPr>
                    <w:spacing w:line="280" w:lineRule="exact"/>
                    <w:ind w:firstLine="0" w:firstLineChars="0"/>
                    <w:jc w:val="center"/>
                    <w:textAlignment w:val="center"/>
                    <w:rPr>
                      <w:kern w:val="0"/>
                      <w:highlight w:val="none"/>
                      <w:lang w:bidi="ar"/>
                    </w:rPr>
                  </w:pPr>
                  <w:r>
                    <w:rPr>
                      <w:kern w:val="0"/>
                      <w:highlight w:val="none"/>
                      <w:lang w:bidi="ar"/>
                    </w:rPr>
                    <w:t>制软水泵</w:t>
                  </w:r>
                </w:p>
              </w:tc>
              <w:tc>
                <w:tcPr>
                  <w:tcW w:w="1458" w:type="pct"/>
                  <w:tcBorders>
                    <w:top w:val="single" w:color="auto" w:sz="4" w:space="0"/>
                    <w:bottom w:val="single" w:color="auto" w:sz="4" w:space="0"/>
                  </w:tcBorders>
                  <w:vAlign w:val="center"/>
                </w:tcPr>
                <w:p w14:paraId="2FF6251A">
                  <w:pPr>
                    <w:spacing w:line="280" w:lineRule="exact"/>
                    <w:ind w:firstLine="0" w:firstLineChars="0"/>
                    <w:jc w:val="center"/>
                    <w:textAlignment w:val="center"/>
                    <w:rPr>
                      <w:highlight w:val="none"/>
                    </w:rPr>
                  </w:pPr>
                  <w:r>
                    <w:rPr>
                      <w:highlight w:val="none"/>
                    </w:rPr>
                    <w:t>ISG65-160B</w:t>
                  </w:r>
                </w:p>
              </w:tc>
              <w:tc>
                <w:tcPr>
                  <w:tcW w:w="542" w:type="pct"/>
                  <w:tcBorders>
                    <w:top w:val="single" w:color="auto" w:sz="4" w:space="0"/>
                    <w:bottom w:val="single" w:color="auto" w:sz="4" w:space="0"/>
                  </w:tcBorders>
                  <w:vAlign w:val="center"/>
                </w:tcPr>
                <w:p w14:paraId="2EF0ACCF">
                  <w:pPr>
                    <w:spacing w:line="280" w:lineRule="exact"/>
                    <w:ind w:firstLine="0" w:firstLineChars="0"/>
                    <w:jc w:val="center"/>
                    <w:textAlignment w:val="center"/>
                    <w:rPr>
                      <w:highlight w:val="none"/>
                    </w:rPr>
                  </w:pPr>
                  <w:r>
                    <w:rPr>
                      <w:highlight w:val="none"/>
                    </w:rPr>
                    <w:t>2</w:t>
                  </w:r>
                </w:p>
              </w:tc>
              <w:tc>
                <w:tcPr>
                  <w:tcW w:w="667" w:type="pct"/>
                  <w:tcBorders>
                    <w:top w:val="single" w:color="auto" w:sz="4" w:space="0"/>
                    <w:bottom w:val="single" w:color="auto" w:sz="4" w:space="0"/>
                  </w:tcBorders>
                  <w:vAlign w:val="center"/>
                </w:tcPr>
                <w:p w14:paraId="03EC1409">
                  <w:pPr>
                    <w:spacing w:line="280" w:lineRule="exact"/>
                    <w:ind w:firstLine="0" w:firstLineChars="0"/>
                    <w:jc w:val="center"/>
                    <w:textAlignment w:val="center"/>
                    <w:rPr>
                      <w:highlight w:val="none"/>
                    </w:rPr>
                  </w:pPr>
                  <w:r>
                    <w:rPr>
                      <w:highlight w:val="none"/>
                    </w:rPr>
                    <w:t>依托</w:t>
                  </w:r>
                </w:p>
              </w:tc>
            </w:tr>
            <w:tr w14:paraId="4D494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79" w:type="pct"/>
                  <w:vMerge w:val="continue"/>
                  <w:vAlign w:val="center"/>
                </w:tcPr>
                <w:p w14:paraId="27807BB6">
                  <w:pPr>
                    <w:spacing w:line="280" w:lineRule="exact"/>
                    <w:ind w:firstLine="0" w:firstLineChars="0"/>
                    <w:jc w:val="center"/>
                    <w:textAlignment w:val="center"/>
                    <w:rPr>
                      <w:kern w:val="0"/>
                      <w:highlight w:val="none"/>
                      <w:lang w:bidi="ar"/>
                    </w:rPr>
                  </w:pPr>
                </w:p>
              </w:tc>
              <w:tc>
                <w:tcPr>
                  <w:tcW w:w="575" w:type="pct"/>
                  <w:vMerge w:val="continue"/>
                  <w:tcBorders>
                    <w:right w:val="single" w:color="auto" w:sz="4" w:space="0"/>
                  </w:tcBorders>
                  <w:vAlign w:val="center"/>
                </w:tcPr>
                <w:p w14:paraId="2ACD5BF3">
                  <w:pPr>
                    <w:spacing w:line="280" w:lineRule="exact"/>
                    <w:ind w:firstLine="0" w:firstLineChars="0"/>
                    <w:jc w:val="center"/>
                    <w:textAlignment w:val="center"/>
                    <w:rPr>
                      <w:kern w:val="0"/>
                      <w:highlight w:val="none"/>
                      <w:lang w:bidi="ar"/>
                    </w:rPr>
                  </w:pPr>
                </w:p>
              </w:tc>
              <w:tc>
                <w:tcPr>
                  <w:tcW w:w="1177" w:type="pct"/>
                  <w:gridSpan w:val="2"/>
                  <w:tcBorders>
                    <w:top w:val="single" w:color="auto" w:sz="4" w:space="0"/>
                    <w:left w:val="single" w:color="auto" w:sz="4" w:space="0"/>
                    <w:bottom w:val="single" w:color="auto" w:sz="4" w:space="0"/>
                  </w:tcBorders>
                  <w:vAlign w:val="center"/>
                </w:tcPr>
                <w:p w14:paraId="7F61CDFC">
                  <w:pPr>
                    <w:spacing w:line="280" w:lineRule="exact"/>
                    <w:ind w:firstLine="0" w:firstLineChars="0"/>
                    <w:jc w:val="center"/>
                    <w:textAlignment w:val="center"/>
                    <w:rPr>
                      <w:kern w:val="0"/>
                      <w:highlight w:val="none"/>
                      <w:lang w:bidi="ar"/>
                    </w:rPr>
                  </w:pPr>
                  <w:r>
                    <w:rPr>
                      <w:kern w:val="0"/>
                      <w:highlight w:val="none"/>
                      <w:lang w:bidi="ar"/>
                    </w:rPr>
                    <w:t>注水泵</w:t>
                  </w:r>
                </w:p>
              </w:tc>
              <w:tc>
                <w:tcPr>
                  <w:tcW w:w="1458" w:type="pct"/>
                  <w:tcBorders>
                    <w:top w:val="single" w:color="auto" w:sz="4" w:space="0"/>
                    <w:bottom w:val="single" w:color="auto" w:sz="4" w:space="0"/>
                  </w:tcBorders>
                  <w:vAlign w:val="center"/>
                </w:tcPr>
                <w:p w14:paraId="54F16C4E">
                  <w:pPr>
                    <w:spacing w:line="280" w:lineRule="exact"/>
                    <w:ind w:firstLine="0" w:firstLineChars="0"/>
                    <w:jc w:val="center"/>
                    <w:textAlignment w:val="center"/>
                    <w:rPr>
                      <w:highlight w:val="none"/>
                    </w:rPr>
                  </w:pPr>
                  <w:r>
                    <w:rPr>
                      <w:highlight w:val="none"/>
                    </w:rPr>
                    <w:t>KQDP80-45-151</w:t>
                  </w:r>
                </w:p>
              </w:tc>
              <w:tc>
                <w:tcPr>
                  <w:tcW w:w="542" w:type="pct"/>
                  <w:tcBorders>
                    <w:top w:val="single" w:color="auto" w:sz="4" w:space="0"/>
                    <w:bottom w:val="single" w:color="auto" w:sz="4" w:space="0"/>
                  </w:tcBorders>
                  <w:vAlign w:val="center"/>
                </w:tcPr>
                <w:p w14:paraId="42972A65">
                  <w:pPr>
                    <w:spacing w:line="280" w:lineRule="exact"/>
                    <w:ind w:firstLine="0" w:firstLineChars="0"/>
                    <w:jc w:val="center"/>
                    <w:textAlignment w:val="center"/>
                    <w:rPr>
                      <w:highlight w:val="none"/>
                    </w:rPr>
                  </w:pPr>
                  <w:r>
                    <w:rPr>
                      <w:highlight w:val="none"/>
                    </w:rPr>
                    <w:t>1</w:t>
                  </w:r>
                </w:p>
              </w:tc>
              <w:tc>
                <w:tcPr>
                  <w:tcW w:w="667" w:type="pct"/>
                  <w:tcBorders>
                    <w:top w:val="single" w:color="auto" w:sz="4" w:space="0"/>
                    <w:bottom w:val="single" w:color="auto" w:sz="4" w:space="0"/>
                  </w:tcBorders>
                  <w:vAlign w:val="center"/>
                </w:tcPr>
                <w:p w14:paraId="7D439E7D">
                  <w:pPr>
                    <w:spacing w:line="280" w:lineRule="exact"/>
                    <w:ind w:firstLine="0" w:firstLineChars="0"/>
                    <w:jc w:val="center"/>
                    <w:textAlignment w:val="center"/>
                    <w:rPr>
                      <w:highlight w:val="none"/>
                    </w:rPr>
                  </w:pPr>
                  <w:r>
                    <w:rPr>
                      <w:highlight w:val="none"/>
                    </w:rPr>
                    <w:t>依托</w:t>
                  </w:r>
                </w:p>
              </w:tc>
            </w:tr>
            <w:tr w14:paraId="2C63B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 w:hRule="atLeast"/>
              </w:trPr>
              <w:tc>
                <w:tcPr>
                  <w:tcW w:w="579" w:type="pct"/>
                  <w:vMerge w:val="continue"/>
                  <w:vAlign w:val="center"/>
                </w:tcPr>
                <w:p w14:paraId="748BEED4">
                  <w:pPr>
                    <w:spacing w:line="280" w:lineRule="exact"/>
                    <w:ind w:firstLine="0" w:firstLineChars="0"/>
                    <w:jc w:val="center"/>
                    <w:textAlignment w:val="center"/>
                    <w:rPr>
                      <w:kern w:val="0"/>
                      <w:highlight w:val="none"/>
                      <w:lang w:bidi="ar"/>
                    </w:rPr>
                  </w:pPr>
                </w:p>
              </w:tc>
              <w:tc>
                <w:tcPr>
                  <w:tcW w:w="575" w:type="pct"/>
                  <w:vMerge w:val="continue"/>
                  <w:tcBorders>
                    <w:right w:val="single" w:color="auto" w:sz="4" w:space="0"/>
                  </w:tcBorders>
                  <w:vAlign w:val="center"/>
                </w:tcPr>
                <w:p w14:paraId="5552BCF7">
                  <w:pPr>
                    <w:spacing w:line="280" w:lineRule="exact"/>
                    <w:ind w:firstLine="0" w:firstLineChars="0"/>
                    <w:jc w:val="center"/>
                    <w:textAlignment w:val="center"/>
                    <w:rPr>
                      <w:kern w:val="0"/>
                      <w:highlight w:val="none"/>
                      <w:lang w:bidi="ar"/>
                    </w:rPr>
                  </w:pPr>
                </w:p>
              </w:tc>
              <w:tc>
                <w:tcPr>
                  <w:tcW w:w="1177" w:type="pct"/>
                  <w:gridSpan w:val="2"/>
                  <w:tcBorders>
                    <w:top w:val="single" w:color="auto" w:sz="4" w:space="0"/>
                    <w:left w:val="single" w:color="auto" w:sz="4" w:space="0"/>
                  </w:tcBorders>
                  <w:vAlign w:val="center"/>
                </w:tcPr>
                <w:p w14:paraId="399A15A0">
                  <w:pPr>
                    <w:spacing w:line="280" w:lineRule="exact"/>
                    <w:ind w:firstLine="0" w:firstLineChars="0"/>
                    <w:jc w:val="center"/>
                    <w:textAlignment w:val="center"/>
                    <w:rPr>
                      <w:kern w:val="0"/>
                      <w:highlight w:val="none"/>
                      <w:lang w:bidi="ar"/>
                    </w:rPr>
                  </w:pPr>
                  <w:r>
                    <w:rPr>
                      <w:kern w:val="0"/>
                      <w:highlight w:val="none"/>
                      <w:lang w:bidi="ar"/>
                    </w:rPr>
                    <w:t>高温管道泵</w:t>
                  </w:r>
                </w:p>
              </w:tc>
              <w:tc>
                <w:tcPr>
                  <w:tcW w:w="1458" w:type="pct"/>
                  <w:tcBorders>
                    <w:top w:val="single" w:color="auto" w:sz="4" w:space="0"/>
                  </w:tcBorders>
                  <w:vAlign w:val="center"/>
                </w:tcPr>
                <w:p w14:paraId="164FA416">
                  <w:pPr>
                    <w:spacing w:line="280" w:lineRule="exact"/>
                    <w:ind w:firstLine="0" w:firstLineChars="0"/>
                    <w:jc w:val="center"/>
                    <w:textAlignment w:val="center"/>
                    <w:rPr>
                      <w:highlight w:val="none"/>
                    </w:rPr>
                  </w:pPr>
                  <w:r>
                    <w:rPr>
                      <w:highlight w:val="none"/>
                    </w:rPr>
                    <w:t>ISG65-160IB</w:t>
                  </w:r>
                </w:p>
              </w:tc>
              <w:tc>
                <w:tcPr>
                  <w:tcW w:w="542" w:type="pct"/>
                  <w:tcBorders>
                    <w:top w:val="single" w:color="auto" w:sz="4" w:space="0"/>
                  </w:tcBorders>
                  <w:vAlign w:val="center"/>
                </w:tcPr>
                <w:p w14:paraId="2DED759E">
                  <w:pPr>
                    <w:spacing w:line="280" w:lineRule="exact"/>
                    <w:ind w:firstLine="0" w:firstLineChars="0"/>
                    <w:jc w:val="center"/>
                    <w:textAlignment w:val="center"/>
                    <w:rPr>
                      <w:highlight w:val="none"/>
                    </w:rPr>
                  </w:pPr>
                  <w:r>
                    <w:rPr>
                      <w:highlight w:val="none"/>
                    </w:rPr>
                    <w:t>1</w:t>
                  </w:r>
                </w:p>
              </w:tc>
              <w:tc>
                <w:tcPr>
                  <w:tcW w:w="667" w:type="pct"/>
                  <w:tcBorders>
                    <w:top w:val="single" w:color="auto" w:sz="4" w:space="0"/>
                  </w:tcBorders>
                  <w:vAlign w:val="center"/>
                </w:tcPr>
                <w:p w14:paraId="391BF397">
                  <w:pPr>
                    <w:spacing w:line="280" w:lineRule="exact"/>
                    <w:ind w:firstLine="0" w:firstLineChars="0"/>
                    <w:jc w:val="center"/>
                    <w:textAlignment w:val="center"/>
                    <w:rPr>
                      <w:highlight w:val="none"/>
                    </w:rPr>
                  </w:pPr>
                  <w:r>
                    <w:rPr>
                      <w:highlight w:val="none"/>
                    </w:rPr>
                    <w:t>依托</w:t>
                  </w:r>
                </w:p>
              </w:tc>
            </w:tr>
            <w:tr w14:paraId="03249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79" w:type="pct"/>
                  <w:vAlign w:val="center"/>
                </w:tcPr>
                <w:p w14:paraId="03B9EF6C">
                  <w:pPr>
                    <w:spacing w:line="280" w:lineRule="exact"/>
                    <w:ind w:firstLine="0" w:firstLineChars="0"/>
                    <w:jc w:val="center"/>
                    <w:textAlignment w:val="center"/>
                    <w:rPr>
                      <w:kern w:val="0"/>
                      <w:highlight w:val="none"/>
                      <w:lang w:bidi="ar"/>
                    </w:rPr>
                  </w:pPr>
                  <w:r>
                    <w:rPr>
                      <w:kern w:val="0"/>
                      <w:highlight w:val="none"/>
                      <w:lang w:bidi="ar"/>
                    </w:rPr>
                    <w:t>4</w:t>
                  </w:r>
                </w:p>
              </w:tc>
              <w:tc>
                <w:tcPr>
                  <w:tcW w:w="575" w:type="pct"/>
                  <w:tcBorders>
                    <w:right w:val="single" w:color="auto" w:sz="4" w:space="0"/>
                  </w:tcBorders>
                  <w:vAlign w:val="center"/>
                </w:tcPr>
                <w:p w14:paraId="353262A4">
                  <w:pPr>
                    <w:spacing w:line="280" w:lineRule="exact"/>
                    <w:ind w:firstLine="0" w:firstLineChars="0"/>
                    <w:jc w:val="center"/>
                    <w:textAlignment w:val="center"/>
                    <w:rPr>
                      <w:kern w:val="0"/>
                      <w:highlight w:val="none"/>
                      <w:lang w:bidi="ar"/>
                    </w:rPr>
                  </w:pPr>
                  <w:r>
                    <w:rPr>
                      <w:kern w:val="0"/>
                      <w:highlight w:val="none"/>
                      <w:lang w:bidi="ar"/>
                    </w:rPr>
                    <w:t>除渣系统</w:t>
                  </w:r>
                </w:p>
              </w:tc>
              <w:tc>
                <w:tcPr>
                  <w:tcW w:w="1177" w:type="pct"/>
                  <w:gridSpan w:val="2"/>
                  <w:tcBorders>
                    <w:left w:val="single" w:color="auto" w:sz="4" w:space="0"/>
                  </w:tcBorders>
                  <w:vAlign w:val="center"/>
                </w:tcPr>
                <w:p w14:paraId="449E0AE7">
                  <w:pPr>
                    <w:spacing w:line="280" w:lineRule="exact"/>
                    <w:ind w:firstLine="0" w:firstLineChars="0"/>
                    <w:jc w:val="center"/>
                    <w:textAlignment w:val="center"/>
                    <w:rPr>
                      <w:kern w:val="0"/>
                      <w:highlight w:val="none"/>
                      <w:lang w:bidi="ar"/>
                    </w:rPr>
                  </w:pPr>
                  <w:r>
                    <w:rPr>
                      <w:kern w:val="0"/>
                      <w:highlight w:val="none"/>
                      <w:lang w:bidi="ar"/>
                    </w:rPr>
                    <w:t>链斗输渣机</w:t>
                  </w:r>
                </w:p>
              </w:tc>
              <w:tc>
                <w:tcPr>
                  <w:tcW w:w="1458" w:type="pct"/>
                  <w:vAlign w:val="center"/>
                </w:tcPr>
                <w:p w14:paraId="757335AC">
                  <w:pPr>
                    <w:spacing w:line="280" w:lineRule="exact"/>
                    <w:ind w:firstLine="0" w:firstLineChars="0"/>
                    <w:jc w:val="center"/>
                    <w:textAlignment w:val="center"/>
                    <w:rPr>
                      <w:kern w:val="0"/>
                      <w:highlight w:val="none"/>
                      <w:lang w:bidi="ar"/>
                    </w:rPr>
                  </w:pPr>
                  <w:r>
                    <w:rPr>
                      <w:kern w:val="0"/>
                      <w:highlight w:val="none"/>
                      <w:lang w:bidi="ar"/>
                    </w:rPr>
                    <w:t>20t/h</w:t>
                  </w:r>
                </w:p>
              </w:tc>
              <w:tc>
                <w:tcPr>
                  <w:tcW w:w="542" w:type="pct"/>
                  <w:vAlign w:val="center"/>
                </w:tcPr>
                <w:p w14:paraId="3346BEC8">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341A8589">
                  <w:pPr>
                    <w:spacing w:line="280" w:lineRule="exact"/>
                    <w:ind w:firstLine="0" w:firstLineChars="0"/>
                    <w:jc w:val="center"/>
                    <w:textAlignment w:val="center"/>
                    <w:rPr>
                      <w:highlight w:val="none"/>
                    </w:rPr>
                  </w:pPr>
                  <w:r>
                    <w:rPr>
                      <w:highlight w:val="none"/>
                    </w:rPr>
                    <w:t>依托</w:t>
                  </w:r>
                </w:p>
              </w:tc>
            </w:tr>
            <w:tr w14:paraId="11B15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restart"/>
                  <w:vAlign w:val="center"/>
                </w:tcPr>
                <w:p w14:paraId="7621D302">
                  <w:pPr>
                    <w:spacing w:line="280" w:lineRule="exact"/>
                    <w:ind w:firstLine="0" w:firstLineChars="0"/>
                    <w:jc w:val="center"/>
                    <w:textAlignment w:val="center"/>
                    <w:rPr>
                      <w:kern w:val="0"/>
                      <w:highlight w:val="none"/>
                      <w:lang w:bidi="ar"/>
                    </w:rPr>
                  </w:pPr>
                  <w:r>
                    <w:rPr>
                      <w:kern w:val="0"/>
                      <w:highlight w:val="none"/>
                      <w:lang w:bidi="ar"/>
                    </w:rPr>
                    <w:t>5</w:t>
                  </w:r>
                </w:p>
              </w:tc>
              <w:tc>
                <w:tcPr>
                  <w:tcW w:w="575" w:type="pct"/>
                  <w:vMerge w:val="restart"/>
                  <w:vAlign w:val="center"/>
                </w:tcPr>
                <w:p w14:paraId="25715772">
                  <w:pPr>
                    <w:spacing w:line="280" w:lineRule="exact"/>
                    <w:ind w:firstLine="0" w:firstLineChars="0"/>
                    <w:jc w:val="center"/>
                    <w:textAlignment w:val="center"/>
                    <w:rPr>
                      <w:kern w:val="0"/>
                      <w:highlight w:val="none"/>
                      <w:lang w:bidi="ar"/>
                    </w:rPr>
                  </w:pPr>
                  <w:r>
                    <w:rPr>
                      <w:kern w:val="0"/>
                      <w:highlight w:val="none"/>
                      <w:lang w:bidi="ar"/>
                    </w:rPr>
                    <w:t>废气处理系统</w:t>
                  </w:r>
                </w:p>
              </w:tc>
              <w:tc>
                <w:tcPr>
                  <w:tcW w:w="1177" w:type="pct"/>
                  <w:gridSpan w:val="2"/>
                  <w:vAlign w:val="center"/>
                </w:tcPr>
                <w:p w14:paraId="0684D93B">
                  <w:pPr>
                    <w:spacing w:line="280" w:lineRule="exact"/>
                    <w:ind w:firstLine="0" w:firstLineChars="0"/>
                    <w:jc w:val="center"/>
                    <w:textAlignment w:val="center"/>
                    <w:rPr>
                      <w:kern w:val="0"/>
                      <w:highlight w:val="none"/>
                      <w:lang w:bidi="ar"/>
                    </w:rPr>
                  </w:pPr>
                  <w:r>
                    <w:rPr>
                      <w:kern w:val="0"/>
                      <w:highlight w:val="none"/>
                      <w:lang w:bidi="ar"/>
                    </w:rPr>
                    <w:t>锅炉布袋除尘器</w:t>
                  </w:r>
                </w:p>
              </w:tc>
              <w:tc>
                <w:tcPr>
                  <w:tcW w:w="1458" w:type="pct"/>
                  <w:vAlign w:val="center"/>
                </w:tcPr>
                <w:p w14:paraId="7C40FD2F">
                  <w:pPr>
                    <w:spacing w:line="280" w:lineRule="exact"/>
                    <w:ind w:firstLine="0" w:firstLineChars="0"/>
                    <w:jc w:val="center"/>
                    <w:textAlignment w:val="center"/>
                    <w:rPr>
                      <w:kern w:val="0"/>
                      <w:highlight w:val="none"/>
                      <w:lang w:bidi="ar"/>
                    </w:rPr>
                  </w:pPr>
                  <w:r>
                    <w:rPr>
                      <w:kern w:val="0"/>
                      <w:highlight w:val="none"/>
                    </w:rPr>
                    <w:t>LCMD-1260，</w:t>
                  </w:r>
                  <w:r>
                    <w:rPr>
                      <w:highlight w:val="none"/>
                    </w:rPr>
                    <w:t>LDMC12-6×15</w:t>
                  </w:r>
                </w:p>
              </w:tc>
              <w:tc>
                <w:tcPr>
                  <w:tcW w:w="542" w:type="pct"/>
                  <w:vAlign w:val="center"/>
                </w:tcPr>
                <w:p w14:paraId="07190668">
                  <w:pPr>
                    <w:spacing w:line="280" w:lineRule="exact"/>
                    <w:ind w:firstLine="0" w:firstLineChars="0"/>
                    <w:jc w:val="center"/>
                    <w:textAlignment w:val="center"/>
                    <w:rPr>
                      <w:kern w:val="0"/>
                      <w:highlight w:val="none"/>
                      <w:lang w:bidi="ar"/>
                    </w:rPr>
                  </w:pPr>
                  <w:r>
                    <w:rPr>
                      <w:kern w:val="0"/>
                      <w:highlight w:val="none"/>
                      <w:lang w:bidi="ar"/>
                    </w:rPr>
                    <w:t>2</w:t>
                  </w:r>
                </w:p>
              </w:tc>
              <w:tc>
                <w:tcPr>
                  <w:tcW w:w="667" w:type="pct"/>
                  <w:vAlign w:val="center"/>
                </w:tcPr>
                <w:p w14:paraId="7AD47E8A">
                  <w:pPr>
                    <w:spacing w:line="280" w:lineRule="exact"/>
                    <w:ind w:firstLine="0" w:firstLineChars="0"/>
                    <w:jc w:val="center"/>
                    <w:textAlignment w:val="center"/>
                    <w:rPr>
                      <w:kern w:val="0"/>
                      <w:highlight w:val="none"/>
                      <w:lang w:bidi="ar"/>
                    </w:rPr>
                  </w:pPr>
                  <w:r>
                    <w:rPr>
                      <w:kern w:val="0"/>
                      <w:highlight w:val="none"/>
                      <w:lang w:bidi="ar"/>
                    </w:rPr>
                    <w:t>1用1备，依托</w:t>
                  </w:r>
                </w:p>
              </w:tc>
            </w:tr>
            <w:tr w14:paraId="76177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trPr>
              <w:tc>
                <w:tcPr>
                  <w:tcW w:w="579" w:type="pct"/>
                  <w:vMerge w:val="continue"/>
                  <w:vAlign w:val="center"/>
                </w:tcPr>
                <w:p w14:paraId="4686BA2A">
                  <w:pPr>
                    <w:spacing w:line="280" w:lineRule="exact"/>
                    <w:ind w:firstLine="0" w:firstLineChars="0"/>
                    <w:jc w:val="center"/>
                    <w:textAlignment w:val="center"/>
                    <w:rPr>
                      <w:kern w:val="0"/>
                      <w:highlight w:val="none"/>
                      <w:lang w:bidi="ar"/>
                    </w:rPr>
                  </w:pPr>
                </w:p>
              </w:tc>
              <w:tc>
                <w:tcPr>
                  <w:tcW w:w="575" w:type="pct"/>
                  <w:vMerge w:val="continue"/>
                  <w:vAlign w:val="center"/>
                </w:tcPr>
                <w:p w14:paraId="06A88932">
                  <w:pPr>
                    <w:spacing w:line="280" w:lineRule="exact"/>
                    <w:ind w:firstLine="0" w:firstLineChars="0"/>
                    <w:jc w:val="center"/>
                    <w:textAlignment w:val="center"/>
                    <w:rPr>
                      <w:kern w:val="0"/>
                      <w:highlight w:val="none"/>
                      <w:lang w:bidi="ar"/>
                    </w:rPr>
                  </w:pPr>
                </w:p>
              </w:tc>
              <w:tc>
                <w:tcPr>
                  <w:tcW w:w="576" w:type="pct"/>
                  <w:vMerge w:val="restart"/>
                  <w:tcBorders>
                    <w:right w:val="single" w:color="auto" w:sz="4" w:space="0"/>
                  </w:tcBorders>
                  <w:vAlign w:val="center"/>
                </w:tcPr>
                <w:p w14:paraId="769AC917">
                  <w:pPr>
                    <w:spacing w:line="280" w:lineRule="exact"/>
                    <w:ind w:firstLine="0" w:firstLineChars="0"/>
                    <w:jc w:val="center"/>
                    <w:textAlignment w:val="center"/>
                    <w:rPr>
                      <w:bCs/>
                      <w:highlight w:val="none"/>
                    </w:rPr>
                  </w:pPr>
                  <w:r>
                    <w:rPr>
                      <w:kern w:val="0"/>
                      <w:highlight w:val="none"/>
                      <w:lang w:bidi="ar"/>
                    </w:rPr>
                    <w:t>SCR（SNCR备用）脱硝</w:t>
                  </w:r>
                </w:p>
              </w:tc>
              <w:tc>
                <w:tcPr>
                  <w:tcW w:w="601" w:type="pct"/>
                  <w:tcBorders>
                    <w:left w:val="single" w:color="auto" w:sz="4" w:space="0"/>
                    <w:bottom w:val="single" w:color="auto" w:sz="4" w:space="0"/>
                  </w:tcBorders>
                  <w:vAlign w:val="center"/>
                </w:tcPr>
                <w:p w14:paraId="68F0BA99">
                  <w:pPr>
                    <w:spacing w:line="280" w:lineRule="exact"/>
                    <w:ind w:firstLine="0" w:firstLineChars="0"/>
                    <w:jc w:val="center"/>
                    <w:textAlignment w:val="center"/>
                    <w:rPr>
                      <w:bCs/>
                      <w:highlight w:val="none"/>
                    </w:rPr>
                  </w:pPr>
                  <w:r>
                    <w:rPr>
                      <w:bCs/>
                      <w:highlight w:val="none"/>
                    </w:rPr>
                    <w:t>氨水储罐</w:t>
                  </w:r>
                </w:p>
              </w:tc>
              <w:tc>
                <w:tcPr>
                  <w:tcW w:w="1458" w:type="pct"/>
                  <w:tcBorders>
                    <w:bottom w:val="single" w:color="auto" w:sz="4" w:space="0"/>
                  </w:tcBorders>
                  <w:vAlign w:val="center"/>
                </w:tcPr>
                <w:p w14:paraId="74C41BC9">
                  <w:pPr>
                    <w:spacing w:line="280" w:lineRule="exact"/>
                    <w:ind w:firstLine="0" w:firstLineChars="0"/>
                    <w:jc w:val="center"/>
                    <w:textAlignment w:val="center"/>
                    <w:rPr>
                      <w:bCs/>
                      <w:highlight w:val="none"/>
                    </w:rPr>
                  </w:pPr>
                  <w:r>
                    <w:rPr>
                      <w:bCs/>
                      <w:highlight w:val="none"/>
                    </w:rPr>
                    <w:t>5m</w:t>
                  </w:r>
                  <w:r>
                    <w:rPr>
                      <w:bCs/>
                      <w:highlight w:val="none"/>
                      <w:vertAlign w:val="superscript"/>
                    </w:rPr>
                    <w:t>3</w:t>
                  </w:r>
                </w:p>
              </w:tc>
              <w:tc>
                <w:tcPr>
                  <w:tcW w:w="542" w:type="pct"/>
                  <w:tcBorders>
                    <w:bottom w:val="single" w:color="auto" w:sz="4" w:space="0"/>
                  </w:tcBorders>
                  <w:vAlign w:val="center"/>
                </w:tcPr>
                <w:p w14:paraId="7173700C">
                  <w:pPr>
                    <w:spacing w:line="280" w:lineRule="exact"/>
                    <w:ind w:firstLine="0" w:firstLineChars="0"/>
                    <w:jc w:val="center"/>
                    <w:textAlignment w:val="center"/>
                    <w:rPr>
                      <w:bCs/>
                      <w:highlight w:val="none"/>
                    </w:rPr>
                  </w:pPr>
                  <w:r>
                    <w:rPr>
                      <w:bCs/>
                      <w:highlight w:val="none"/>
                    </w:rPr>
                    <w:t>2</w:t>
                  </w:r>
                </w:p>
              </w:tc>
              <w:tc>
                <w:tcPr>
                  <w:tcW w:w="667" w:type="pct"/>
                  <w:tcBorders>
                    <w:bottom w:val="single" w:color="auto" w:sz="4" w:space="0"/>
                  </w:tcBorders>
                  <w:vAlign w:val="center"/>
                </w:tcPr>
                <w:p w14:paraId="6B51C4BD">
                  <w:pPr>
                    <w:spacing w:line="280" w:lineRule="exact"/>
                    <w:ind w:firstLine="0" w:firstLineChars="0"/>
                    <w:jc w:val="center"/>
                    <w:textAlignment w:val="center"/>
                    <w:rPr>
                      <w:bCs/>
                      <w:highlight w:val="none"/>
                    </w:rPr>
                  </w:pPr>
                  <w:r>
                    <w:rPr>
                      <w:kern w:val="0"/>
                      <w:highlight w:val="none"/>
                      <w:lang w:bidi="ar"/>
                    </w:rPr>
                    <w:t>依托</w:t>
                  </w:r>
                </w:p>
              </w:tc>
            </w:tr>
            <w:tr w14:paraId="0A1FE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579" w:type="pct"/>
                  <w:vMerge w:val="continue"/>
                  <w:vAlign w:val="center"/>
                </w:tcPr>
                <w:p w14:paraId="06F4BA34">
                  <w:pPr>
                    <w:spacing w:line="280" w:lineRule="exact"/>
                    <w:ind w:firstLine="0" w:firstLineChars="0"/>
                    <w:jc w:val="center"/>
                    <w:textAlignment w:val="center"/>
                    <w:rPr>
                      <w:kern w:val="0"/>
                      <w:highlight w:val="none"/>
                      <w:lang w:bidi="ar"/>
                    </w:rPr>
                  </w:pPr>
                </w:p>
              </w:tc>
              <w:tc>
                <w:tcPr>
                  <w:tcW w:w="575" w:type="pct"/>
                  <w:vMerge w:val="continue"/>
                  <w:vAlign w:val="center"/>
                </w:tcPr>
                <w:p w14:paraId="7405553F">
                  <w:pPr>
                    <w:spacing w:line="280" w:lineRule="exact"/>
                    <w:ind w:firstLine="0" w:firstLineChars="0"/>
                    <w:jc w:val="center"/>
                    <w:textAlignment w:val="center"/>
                    <w:rPr>
                      <w:kern w:val="0"/>
                      <w:highlight w:val="none"/>
                      <w:lang w:bidi="ar"/>
                    </w:rPr>
                  </w:pPr>
                </w:p>
              </w:tc>
              <w:tc>
                <w:tcPr>
                  <w:tcW w:w="576" w:type="pct"/>
                  <w:vMerge w:val="continue"/>
                  <w:tcBorders>
                    <w:right w:val="single" w:color="auto" w:sz="4" w:space="0"/>
                  </w:tcBorders>
                  <w:vAlign w:val="center"/>
                </w:tcPr>
                <w:p w14:paraId="45D72B94">
                  <w:pPr>
                    <w:spacing w:line="280" w:lineRule="exact"/>
                    <w:ind w:firstLine="0" w:firstLineChars="0"/>
                    <w:jc w:val="center"/>
                    <w:textAlignment w:val="center"/>
                    <w:rPr>
                      <w:bCs/>
                      <w:highlight w:val="none"/>
                    </w:rPr>
                  </w:pPr>
                </w:p>
              </w:tc>
              <w:tc>
                <w:tcPr>
                  <w:tcW w:w="601" w:type="pct"/>
                  <w:tcBorders>
                    <w:top w:val="single" w:color="auto" w:sz="4" w:space="0"/>
                    <w:left w:val="single" w:color="auto" w:sz="4" w:space="0"/>
                  </w:tcBorders>
                  <w:vAlign w:val="center"/>
                </w:tcPr>
                <w:p w14:paraId="4BA68698">
                  <w:pPr>
                    <w:spacing w:line="280" w:lineRule="exact"/>
                    <w:ind w:firstLine="0" w:firstLineChars="0"/>
                    <w:jc w:val="center"/>
                    <w:textAlignment w:val="center"/>
                    <w:rPr>
                      <w:bCs/>
                      <w:highlight w:val="none"/>
                    </w:rPr>
                  </w:pPr>
                  <w:r>
                    <w:rPr>
                      <w:bCs/>
                      <w:highlight w:val="none"/>
                    </w:rPr>
                    <w:t>氨水输送泵</w:t>
                  </w:r>
                </w:p>
              </w:tc>
              <w:tc>
                <w:tcPr>
                  <w:tcW w:w="1458" w:type="pct"/>
                  <w:tcBorders>
                    <w:top w:val="single" w:color="auto" w:sz="4" w:space="0"/>
                  </w:tcBorders>
                  <w:vAlign w:val="center"/>
                </w:tcPr>
                <w:p w14:paraId="50803984">
                  <w:pPr>
                    <w:spacing w:line="280" w:lineRule="exact"/>
                    <w:ind w:firstLine="0" w:firstLineChars="0"/>
                    <w:jc w:val="center"/>
                    <w:textAlignment w:val="center"/>
                    <w:rPr>
                      <w:bCs/>
                      <w:highlight w:val="none"/>
                    </w:rPr>
                  </w:pPr>
                  <w:r>
                    <w:rPr>
                      <w:bCs/>
                      <w:highlight w:val="none"/>
                    </w:rPr>
                    <w:t>Q=80L/h，H=50m</w:t>
                  </w:r>
                </w:p>
              </w:tc>
              <w:tc>
                <w:tcPr>
                  <w:tcW w:w="542" w:type="pct"/>
                  <w:tcBorders>
                    <w:top w:val="single" w:color="auto" w:sz="4" w:space="0"/>
                  </w:tcBorders>
                  <w:vAlign w:val="center"/>
                </w:tcPr>
                <w:p w14:paraId="2B59EAB7">
                  <w:pPr>
                    <w:spacing w:line="280" w:lineRule="exact"/>
                    <w:ind w:firstLine="0" w:firstLineChars="0"/>
                    <w:jc w:val="center"/>
                    <w:textAlignment w:val="center"/>
                    <w:rPr>
                      <w:rFonts w:hint="eastAsia" w:eastAsia="宋体"/>
                      <w:bCs/>
                      <w:highlight w:val="none"/>
                      <w:lang w:eastAsia="zh-CN"/>
                    </w:rPr>
                  </w:pPr>
                  <w:r>
                    <w:rPr>
                      <w:rFonts w:hint="eastAsia"/>
                      <w:bCs/>
                      <w:highlight w:val="none"/>
                      <w:lang w:val="en-US" w:eastAsia="zh-CN"/>
                    </w:rPr>
                    <w:t>2</w:t>
                  </w:r>
                </w:p>
              </w:tc>
              <w:tc>
                <w:tcPr>
                  <w:tcW w:w="667" w:type="pct"/>
                  <w:tcBorders>
                    <w:top w:val="single" w:color="auto" w:sz="4" w:space="0"/>
                  </w:tcBorders>
                  <w:vAlign w:val="center"/>
                </w:tcPr>
                <w:p w14:paraId="40393751">
                  <w:pPr>
                    <w:spacing w:line="280" w:lineRule="exact"/>
                    <w:ind w:firstLine="0" w:firstLineChars="0"/>
                    <w:jc w:val="center"/>
                    <w:textAlignment w:val="center"/>
                    <w:rPr>
                      <w:rFonts w:hint="default" w:eastAsia="宋体"/>
                      <w:bCs/>
                      <w:highlight w:val="none"/>
                      <w:lang w:val="en-US" w:eastAsia="zh-CN"/>
                    </w:rPr>
                  </w:pPr>
                  <w:r>
                    <w:rPr>
                      <w:rFonts w:hint="eastAsia"/>
                      <w:bCs/>
                      <w:highlight w:val="none"/>
                      <w:lang w:val="en-US" w:eastAsia="zh-CN"/>
                    </w:rPr>
                    <w:t>1</w:t>
                  </w:r>
                  <w:r>
                    <w:rPr>
                      <w:bCs/>
                      <w:highlight w:val="none"/>
                    </w:rPr>
                    <w:t>用</w:t>
                  </w:r>
                  <w:r>
                    <w:rPr>
                      <w:rFonts w:hint="eastAsia"/>
                      <w:bCs/>
                      <w:highlight w:val="none"/>
                      <w:lang w:val="en-US" w:eastAsia="zh-CN"/>
                    </w:rPr>
                    <w:t>1</w:t>
                  </w:r>
                  <w:r>
                    <w:rPr>
                      <w:bCs/>
                      <w:highlight w:val="none"/>
                    </w:rPr>
                    <w:t>备</w:t>
                  </w:r>
                  <w:r>
                    <w:rPr>
                      <w:rFonts w:hint="eastAsia"/>
                      <w:bCs/>
                      <w:highlight w:val="none"/>
                      <w:lang w:eastAsia="zh-CN"/>
                    </w:rPr>
                    <w:t>，</w:t>
                  </w:r>
                  <w:r>
                    <w:rPr>
                      <w:rFonts w:hint="eastAsia"/>
                      <w:bCs/>
                      <w:highlight w:val="none"/>
                      <w:lang w:val="en-US" w:eastAsia="zh-CN"/>
                    </w:rPr>
                    <w:t>依托</w:t>
                  </w:r>
                </w:p>
              </w:tc>
            </w:tr>
            <w:tr w14:paraId="4FF9E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579" w:type="pct"/>
                  <w:vMerge w:val="continue"/>
                  <w:vAlign w:val="center"/>
                </w:tcPr>
                <w:p w14:paraId="7F04F884">
                  <w:pPr>
                    <w:spacing w:line="280" w:lineRule="exact"/>
                    <w:ind w:firstLine="0" w:firstLineChars="0"/>
                    <w:jc w:val="center"/>
                    <w:textAlignment w:val="center"/>
                    <w:rPr>
                      <w:kern w:val="0"/>
                      <w:highlight w:val="none"/>
                      <w:lang w:bidi="ar"/>
                    </w:rPr>
                  </w:pPr>
                </w:p>
              </w:tc>
              <w:tc>
                <w:tcPr>
                  <w:tcW w:w="575" w:type="pct"/>
                  <w:vMerge w:val="continue"/>
                  <w:vAlign w:val="center"/>
                </w:tcPr>
                <w:p w14:paraId="23C901C6">
                  <w:pPr>
                    <w:spacing w:line="280" w:lineRule="exact"/>
                    <w:ind w:firstLine="0" w:firstLineChars="0"/>
                    <w:jc w:val="center"/>
                    <w:textAlignment w:val="center"/>
                    <w:rPr>
                      <w:kern w:val="0"/>
                      <w:highlight w:val="none"/>
                      <w:lang w:bidi="ar"/>
                    </w:rPr>
                  </w:pPr>
                </w:p>
              </w:tc>
              <w:tc>
                <w:tcPr>
                  <w:tcW w:w="576" w:type="pct"/>
                  <w:vMerge w:val="restart"/>
                  <w:tcBorders>
                    <w:right w:val="single" w:color="auto" w:sz="4" w:space="0"/>
                  </w:tcBorders>
                  <w:vAlign w:val="center"/>
                </w:tcPr>
                <w:p w14:paraId="136263C9">
                  <w:pPr>
                    <w:spacing w:line="280" w:lineRule="exact"/>
                    <w:ind w:firstLine="0" w:firstLineChars="0"/>
                    <w:jc w:val="center"/>
                    <w:textAlignment w:val="center"/>
                    <w:rPr>
                      <w:kern w:val="0"/>
                      <w:highlight w:val="none"/>
                      <w:lang w:bidi="ar"/>
                    </w:rPr>
                  </w:pPr>
                  <w:r>
                    <w:rPr>
                      <w:kern w:val="0"/>
                      <w:highlight w:val="none"/>
                      <w:lang w:bidi="ar"/>
                    </w:rPr>
                    <w:t>脱硫</w:t>
                  </w:r>
                </w:p>
              </w:tc>
              <w:tc>
                <w:tcPr>
                  <w:tcW w:w="601" w:type="pct"/>
                  <w:tcBorders>
                    <w:left w:val="single" w:color="auto" w:sz="4" w:space="0"/>
                    <w:bottom w:val="single" w:color="auto" w:sz="4" w:space="0"/>
                  </w:tcBorders>
                  <w:vAlign w:val="center"/>
                </w:tcPr>
                <w:p w14:paraId="1A8378E7">
                  <w:pPr>
                    <w:spacing w:line="280" w:lineRule="exact"/>
                    <w:ind w:firstLine="0" w:firstLineChars="0"/>
                    <w:jc w:val="center"/>
                    <w:textAlignment w:val="center"/>
                    <w:rPr>
                      <w:bCs/>
                      <w:highlight w:val="none"/>
                    </w:rPr>
                  </w:pPr>
                  <w:r>
                    <w:rPr>
                      <w:bCs/>
                      <w:highlight w:val="none"/>
                    </w:rPr>
                    <w:t>脱硫吸收塔</w:t>
                  </w:r>
                </w:p>
              </w:tc>
              <w:tc>
                <w:tcPr>
                  <w:tcW w:w="1458" w:type="pct"/>
                  <w:tcBorders>
                    <w:bottom w:val="single" w:color="auto" w:sz="4" w:space="0"/>
                  </w:tcBorders>
                  <w:vAlign w:val="center"/>
                </w:tcPr>
                <w:p w14:paraId="5853E677">
                  <w:pPr>
                    <w:spacing w:line="280" w:lineRule="exact"/>
                    <w:ind w:firstLine="0" w:firstLineChars="0"/>
                    <w:jc w:val="center"/>
                    <w:textAlignment w:val="center"/>
                    <w:rPr>
                      <w:bCs/>
                      <w:highlight w:val="none"/>
                    </w:rPr>
                  </w:pPr>
                  <w:r>
                    <w:rPr>
                      <w:bCs/>
                      <w:highlight w:val="none"/>
                    </w:rPr>
                    <w:t>—</w:t>
                  </w:r>
                </w:p>
              </w:tc>
              <w:tc>
                <w:tcPr>
                  <w:tcW w:w="542" w:type="pct"/>
                  <w:tcBorders>
                    <w:bottom w:val="single" w:color="auto" w:sz="4" w:space="0"/>
                  </w:tcBorders>
                  <w:vAlign w:val="center"/>
                </w:tcPr>
                <w:p w14:paraId="30145A98">
                  <w:pPr>
                    <w:spacing w:line="280" w:lineRule="exact"/>
                    <w:ind w:firstLine="0" w:firstLineChars="0"/>
                    <w:jc w:val="center"/>
                    <w:textAlignment w:val="center"/>
                    <w:rPr>
                      <w:bCs/>
                      <w:highlight w:val="none"/>
                    </w:rPr>
                  </w:pPr>
                  <w:r>
                    <w:rPr>
                      <w:bCs/>
                      <w:highlight w:val="none"/>
                    </w:rPr>
                    <w:t>1</w:t>
                  </w:r>
                </w:p>
              </w:tc>
              <w:tc>
                <w:tcPr>
                  <w:tcW w:w="667" w:type="pct"/>
                  <w:tcBorders>
                    <w:bottom w:val="single" w:color="auto" w:sz="4" w:space="0"/>
                  </w:tcBorders>
                  <w:vAlign w:val="center"/>
                </w:tcPr>
                <w:p w14:paraId="7C13FE78">
                  <w:pPr>
                    <w:spacing w:line="280" w:lineRule="exact"/>
                    <w:ind w:firstLine="0" w:firstLineChars="0"/>
                    <w:jc w:val="center"/>
                    <w:textAlignment w:val="center"/>
                    <w:rPr>
                      <w:rFonts w:hint="eastAsia" w:eastAsia="宋体"/>
                      <w:bCs/>
                      <w:highlight w:val="none"/>
                      <w:lang w:val="en-US" w:eastAsia="zh-CN"/>
                    </w:rPr>
                  </w:pPr>
                  <w:r>
                    <w:rPr>
                      <w:rFonts w:hint="eastAsia"/>
                      <w:bCs/>
                      <w:highlight w:val="none"/>
                      <w:lang w:val="en-US" w:eastAsia="zh-CN"/>
                    </w:rPr>
                    <w:t>依托</w:t>
                  </w:r>
                </w:p>
              </w:tc>
            </w:tr>
            <w:tr w14:paraId="4F92B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579" w:type="pct"/>
                  <w:vMerge w:val="continue"/>
                  <w:vAlign w:val="center"/>
                </w:tcPr>
                <w:p w14:paraId="25D2E436">
                  <w:pPr>
                    <w:spacing w:line="280" w:lineRule="exact"/>
                    <w:ind w:firstLine="0" w:firstLineChars="0"/>
                    <w:jc w:val="center"/>
                    <w:textAlignment w:val="center"/>
                    <w:rPr>
                      <w:kern w:val="0"/>
                      <w:highlight w:val="none"/>
                      <w:lang w:bidi="ar"/>
                    </w:rPr>
                  </w:pPr>
                </w:p>
              </w:tc>
              <w:tc>
                <w:tcPr>
                  <w:tcW w:w="575" w:type="pct"/>
                  <w:vMerge w:val="continue"/>
                  <w:vAlign w:val="center"/>
                </w:tcPr>
                <w:p w14:paraId="4C08A839">
                  <w:pPr>
                    <w:spacing w:line="280" w:lineRule="exact"/>
                    <w:ind w:firstLine="0" w:firstLineChars="0"/>
                    <w:jc w:val="center"/>
                    <w:textAlignment w:val="center"/>
                    <w:rPr>
                      <w:kern w:val="0"/>
                      <w:highlight w:val="none"/>
                      <w:lang w:bidi="ar"/>
                    </w:rPr>
                  </w:pPr>
                </w:p>
              </w:tc>
              <w:tc>
                <w:tcPr>
                  <w:tcW w:w="576" w:type="pct"/>
                  <w:vMerge w:val="continue"/>
                  <w:tcBorders>
                    <w:right w:val="single" w:color="auto" w:sz="4" w:space="0"/>
                  </w:tcBorders>
                  <w:vAlign w:val="center"/>
                </w:tcPr>
                <w:p w14:paraId="6E19574C">
                  <w:pPr>
                    <w:spacing w:line="280" w:lineRule="exact"/>
                    <w:ind w:firstLine="0" w:firstLineChars="0"/>
                    <w:jc w:val="center"/>
                    <w:textAlignment w:val="center"/>
                    <w:rPr>
                      <w:kern w:val="0"/>
                      <w:highlight w:val="none"/>
                      <w:lang w:bidi="ar"/>
                    </w:rPr>
                  </w:pPr>
                </w:p>
              </w:tc>
              <w:tc>
                <w:tcPr>
                  <w:tcW w:w="601" w:type="pct"/>
                  <w:tcBorders>
                    <w:left w:val="single" w:color="auto" w:sz="4" w:space="0"/>
                    <w:bottom w:val="single" w:color="auto" w:sz="4" w:space="0"/>
                  </w:tcBorders>
                  <w:vAlign w:val="center"/>
                </w:tcPr>
                <w:p w14:paraId="6D3F256C">
                  <w:pPr>
                    <w:spacing w:line="280" w:lineRule="exact"/>
                    <w:ind w:firstLine="0" w:firstLineChars="0"/>
                    <w:jc w:val="center"/>
                    <w:textAlignment w:val="center"/>
                    <w:rPr>
                      <w:bCs/>
                      <w:highlight w:val="none"/>
                    </w:rPr>
                  </w:pPr>
                  <w:r>
                    <w:rPr>
                      <w:bCs/>
                      <w:highlight w:val="none"/>
                    </w:rPr>
                    <w:t>喷淋泵</w:t>
                  </w:r>
                </w:p>
              </w:tc>
              <w:tc>
                <w:tcPr>
                  <w:tcW w:w="1458" w:type="pct"/>
                  <w:tcBorders>
                    <w:bottom w:val="single" w:color="auto" w:sz="4" w:space="0"/>
                  </w:tcBorders>
                  <w:vAlign w:val="center"/>
                </w:tcPr>
                <w:p w14:paraId="00841BA8">
                  <w:pPr>
                    <w:spacing w:line="280" w:lineRule="exact"/>
                    <w:ind w:firstLine="0" w:firstLineChars="0"/>
                    <w:jc w:val="center"/>
                    <w:textAlignment w:val="center"/>
                    <w:rPr>
                      <w:bCs/>
                      <w:highlight w:val="none"/>
                    </w:rPr>
                  </w:pPr>
                  <w:r>
                    <w:rPr>
                      <w:bCs/>
                      <w:highlight w:val="none"/>
                    </w:rPr>
                    <w:t>—</w:t>
                  </w:r>
                </w:p>
              </w:tc>
              <w:tc>
                <w:tcPr>
                  <w:tcW w:w="542" w:type="pct"/>
                  <w:tcBorders>
                    <w:bottom w:val="single" w:color="auto" w:sz="4" w:space="0"/>
                  </w:tcBorders>
                  <w:vAlign w:val="center"/>
                </w:tcPr>
                <w:p w14:paraId="09CDECCC">
                  <w:pPr>
                    <w:spacing w:line="280" w:lineRule="exact"/>
                    <w:ind w:firstLine="0" w:firstLineChars="0"/>
                    <w:jc w:val="center"/>
                    <w:textAlignment w:val="center"/>
                    <w:rPr>
                      <w:bCs/>
                      <w:highlight w:val="none"/>
                    </w:rPr>
                  </w:pPr>
                  <w:r>
                    <w:rPr>
                      <w:bCs/>
                      <w:highlight w:val="none"/>
                    </w:rPr>
                    <w:t>1</w:t>
                  </w:r>
                </w:p>
              </w:tc>
              <w:tc>
                <w:tcPr>
                  <w:tcW w:w="667" w:type="pct"/>
                  <w:tcBorders>
                    <w:bottom w:val="single" w:color="auto" w:sz="4" w:space="0"/>
                  </w:tcBorders>
                  <w:vAlign w:val="center"/>
                </w:tcPr>
                <w:p w14:paraId="183B0B13">
                  <w:pPr>
                    <w:spacing w:line="280" w:lineRule="exact"/>
                    <w:ind w:firstLine="0" w:firstLineChars="0"/>
                    <w:jc w:val="center"/>
                    <w:textAlignment w:val="center"/>
                    <w:rPr>
                      <w:bCs/>
                      <w:highlight w:val="none"/>
                    </w:rPr>
                  </w:pPr>
                  <w:r>
                    <w:rPr>
                      <w:bCs/>
                      <w:highlight w:val="none"/>
                    </w:rPr>
                    <w:t>依托</w:t>
                  </w:r>
                </w:p>
              </w:tc>
            </w:tr>
            <w:tr w14:paraId="2ED12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579" w:type="pct"/>
                  <w:vMerge w:val="continue"/>
                  <w:vAlign w:val="center"/>
                </w:tcPr>
                <w:p w14:paraId="62C31A4A">
                  <w:pPr>
                    <w:spacing w:line="280" w:lineRule="exact"/>
                    <w:ind w:firstLine="0" w:firstLineChars="0"/>
                    <w:jc w:val="center"/>
                    <w:textAlignment w:val="center"/>
                    <w:rPr>
                      <w:kern w:val="0"/>
                      <w:highlight w:val="none"/>
                      <w:lang w:bidi="ar"/>
                    </w:rPr>
                  </w:pPr>
                </w:p>
              </w:tc>
              <w:tc>
                <w:tcPr>
                  <w:tcW w:w="575" w:type="pct"/>
                  <w:vMerge w:val="continue"/>
                  <w:vAlign w:val="center"/>
                </w:tcPr>
                <w:p w14:paraId="13DBB810">
                  <w:pPr>
                    <w:spacing w:line="280" w:lineRule="exact"/>
                    <w:ind w:firstLine="0" w:firstLineChars="0"/>
                    <w:jc w:val="center"/>
                    <w:textAlignment w:val="center"/>
                    <w:rPr>
                      <w:kern w:val="0"/>
                      <w:highlight w:val="none"/>
                      <w:lang w:bidi="ar"/>
                    </w:rPr>
                  </w:pPr>
                </w:p>
              </w:tc>
              <w:tc>
                <w:tcPr>
                  <w:tcW w:w="576" w:type="pct"/>
                  <w:vMerge w:val="continue"/>
                  <w:tcBorders>
                    <w:right w:val="single" w:color="auto" w:sz="4" w:space="0"/>
                  </w:tcBorders>
                  <w:vAlign w:val="center"/>
                </w:tcPr>
                <w:p w14:paraId="4C9D88A7">
                  <w:pPr>
                    <w:spacing w:line="280" w:lineRule="exact"/>
                    <w:ind w:firstLine="0" w:firstLineChars="0"/>
                    <w:jc w:val="center"/>
                    <w:textAlignment w:val="center"/>
                    <w:rPr>
                      <w:kern w:val="0"/>
                      <w:highlight w:val="none"/>
                      <w:lang w:bidi="ar"/>
                    </w:rPr>
                  </w:pPr>
                </w:p>
              </w:tc>
              <w:tc>
                <w:tcPr>
                  <w:tcW w:w="601" w:type="pct"/>
                  <w:tcBorders>
                    <w:left w:val="single" w:color="auto" w:sz="4" w:space="0"/>
                    <w:bottom w:val="single" w:color="auto" w:sz="4" w:space="0"/>
                  </w:tcBorders>
                  <w:vAlign w:val="center"/>
                </w:tcPr>
                <w:p w14:paraId="47627FF6">
                  <w:pPr>
                    <w:spacing w:line="280" w:lineRule="exact"/>
                    <w:ind w:firstLine="0" w:firstLineChars="0"/>
                    <w:jc w:val="center"/>
                    <w:textAlignment w:val="center"/>
                    <w:rPr>
                      <w:bCs/>
                      <w:highlight w:val="none"/>
                    </w:rPr>
                  </w:pPr>
                  <w:r>
                    <w:rPr>
                      <w:bCs/>
                      <w:highlight w:val="none"/>
                    </w:rPr>
                    <w:t>脱硫泵</w:t>
                  </w:r>
                </w:p>
              </w:tc>
              <w:tc>
                <w:tcPr>
                  <w:tcW w:w="1458" w:type="pct"/>
                  <w:tcBorders>
                    <w:bottom w:val="single" w:color="auto" w:sz="4" w:space="0"/>
                  </w:tcBorders>
                  <w:vAlign w:val="center"/>
                </w:tcPr>
                <w:p w14:paraId="7B48CF45">
                  <w:pPr>
                    <w:spacing w:line="280" w:lineRule="exact"/>
                    <w:ind w:firstLine="0" w:firstLineChars="0"/>
                    <w:jc w:val="center"/>
                    <w:textAlignment w:val="center"/>
                    <w:rPr>
                      <w:bCs/>
                      <w:highlight w:val="none"/>
                    </w:rPr>
                  </w:pPr>
                  <w:r>
                    <w:rPr>
                      <w:bCs/>
                      <w:highlight w:val="none"/>
                    </w:rPr>
                    <w:t>JKC 125-4004FY</w:t>
                  </w:r>
                </w:p>
              </w:tc>
              <w:tc>
                <w:tcPr>
                  <w:tcW w:w="542" w:type="pct"/>
                  <w:tcBorders>
                    <w:bottom w:val="single" w:color="auto" w:sz="4" w:space="0"/>
                  </w:tcBorders>
                  <w:vAlign w:val="center"/>
                </w:tcPr>
                <w:p w14:paraId="1281F8E4">
                  <w:pPr>
                    <w:spacing w:line="280" w:lineRule="exact"/>
                    <w:ind w:firstLine="0" w:firstLineChars="0"/>
                    <w:jc w:val="center"/>
                    <w:textAlignment w:val="center"/>
                    <w:rPr>
                      <w:bCs/>
                      <w:highlight w:val="none"/>
                    </w:rPr>
                  </w:pPr>
                  <w:r>
                    <w:rPr>
                      <w:bCs/>
                      <w:highlight w:val="none"/>
                    </w:rPr>
                    <w:t>1</w:t>
                  </w:r>
                </w:p>
              </w:tc>
              <w:tc>
                <w:tcPr>
                  <w:tcW w:w="667" w:type="pct"/>
                  <w:tcBorders>
                    <w:bottom w:val="single" w:color="auto" w:sz="4" w:space="0"/>
                  </w:tcBorders>
                  <w:vAlign w:val="center"/>
                </w:tcPr>
                <w:p w14:paraId="586C3465">
                  <w:pPr>
                    <w:spacing w:line="280" w:lineRule="exact"/>
                    <w:ind w:firstLine="0" w:firstLineChars="0"/>
                    <w:jc w:val="center"/>
                    <w:textAlignment w:val="center"/>
                    <w:rPr>
                      <w:bCs/>
                      <w:highlight w:val="none"/>
                    </w:rPr>
                  </w:pPr>
                  <w:r>
                    <w:rPr>
                      <w:bCs/>
                      <w:highlight w:val="none"/>
                    </w:rPr>
                    <w:t>依托</w:t>
                  </w:r>
                </w:p>
              </w:tc>
            </w:tr>
            <w:tr w14:paraId="1DA4C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 w:hRule="atLeast"/>
              </w:trPr>
              <w:tc>
                <w:tcPr>
                  <w:tcW w:w="579" w:type="pct"/>
                  <w:vMerge w:val="continue"/>
                  <w:vAlign w:val="center"/>
                </w:tcPr>
                <w:p w14:paraId="0A923813">
                  <w:pPr>
                    <w:spacing w:line="280" w:lineRule="exact"/>
                    <w:ind w:firstLine="0" w:firstLineChars="0"/>
                    <w:jc w:val="center"/>
                    <w:textAlignment w:val="center"/>
                    <w:rPr>
                      <w:kern w:val="0"/>
                      <w:highlight w:val="none"/>
                      <w:lang w:bidi="ar"/>
                    </w:rPr>
                  </w:pPr>
                </w:p>
              </w:tc>
              <w:tc>
                <w:tcPr>
                  <w:tcW w:w="575" w:type="pct"/>
                  <w:vMerge w:val="continue"/>
                  <w:vAlign w:val="center"/>
                </w:tcPr>
                <w:p w14:paraId="6318ABBA">
                  <w:pPr>
                    <w:spacing w:line="280" w:lineRule="exact"/>
                    <w:ind w:firstLine="0" w:firstLineChars="0"/>
                    <w:jc w:val="center"/>
                    <w:textAlignment w:val="center"/>
                    <w:rPr>
                      <w:kern w:val="0"/>
                      <w:highlight w:val="none"/>
                      <w:lang w:bidi="ar"/>
                    </w:rPr>
                  </w:pPr>
                </w:p>
              </w:tc>
              <w:tc>
                <w:tcPr>
                  <w:tcW w:w="576" w:type="pct"/>
                  <w:vMerge w:val="continue"/>
                  <w:tcBorders>
                    <w:bottom w:val="single" w:color="auto" w:sz="4" w:space="0"/>
                    <w:right w:val="single" w:color="auto" w:sz="4" w:space="0"/>
                  </w:tcBorders>
                  <w:vAlign w:val="center"/>
                </w:tcPr>
                <w:p w14:paraId="120AA492">
                  <w:pPr>
                    <w:spacing w:line="280" w:lineRule="exact"/>
                    <w:ind w:firstLine="0" w:firstLineChars="0"/>
                    <w:jc w:val="center"/>
                    <w:textAlignment w:val="center"/>
                    <w:rPr>
                      <w:kern w:val="0"/>
                      <w:highlight w:val="none"/>
                      <w:lang w:bidi="ar"/>
                    </w:rPr>
                  </w:pPr>
                </w:p>
              </w:tc>
              <w:tc>
                <w:tcPr>
                  <w:tcW w:w="601" w:type="pct"/>
                  <w:tcBorders>
                    <w:top w:val="single" w:color="auto" w:sz="4" w:space="0"/>
                    <w:left w:val="single" w:color="auto" w:sz="4" w:space="0"/>
                    <w:bottom w:val="single" w:color="auto" w:sz="4" w:space="0"/>
                  </w:tcBorders>
                  <w:vAlign w:val="center"/>
                </w:tcPr>
                <w:p w14:paraId="389C58F6">
                  <w:pPr>
                    <w:spacing w:line="280" w:lineRule="exact"/>
                    <w:ind w:firstLine="0" w:firstLineChars="0"/>
                    <w:jc w:val="center"/>
                    <w:textAlignment w:val="center"/>
                    <w:rPr>
                      <w:bCs/>
                      <w:highlight w:val="none"/>
                    </w:rPr>
                  </w:pPr>
                  <w:r>
                    <w:rPr>
                      <w:bCs/>
                      <w:highlight w:val="none"/>
                    </w:rPr>
                    <w:t>板框压滤机</w:t>
                  </w:r>
                </w:p>
              </w:tc>
              <w:tc>
                <w:tcPr>
                  <w:tcW w:w="1458" w:type="pct"/>
                  <w:tcBorders>
                    <w:top w:val="single" w:color="auto" w:sz="4" w:space="0"/>
                    <w:bottom w:val="single" w:color="auto" w:sz="4" w:space="0"/>
                  </w:tcBorders>
                  <w:vAlign w:val="center"/>
                </w:tcPr>
                <w:p w14:paraId="2275EB44">
                  <w:pPr>
                    <w:spacing w:line="280" w:lineRule="exact"/>
                    <w:ind w:firstLine="0" w:firstLineChars="0"/>
                    <w:jc w:val="center"/>
                    <w:textAlignment w:val="center"/>
                    <w:rPr>
                      <w:bCs/>
                      <w:highlight w:val="none"/>
                    </w:rPr>
                  </w:pPr>
                  <w:r>
                    <w:rPr>
                      <w:bCs/>
                      <w:highlight w:val="none"/>
                    </w:rPr>
                    <w:t>—</w:t>
                  </w:r>
                </w:p>
              </w:tc>
              <w:tc>
                <w:tcPr>
                  <w:tcW w:w="542" w:type="pct"/>
                  <w:tcBorders>
                    <w:top w:val="single" w:color="auto" w:sz="4" w:space="0"/>
                    <w:bottom w:val="single" w:color="auto" w:sz="4" w:space="0"/>
                  </w:tcBorders>
                  <w:vAlign w:val="center"/>
                </w:tcPr>
                <w:p w14:paraId="343B3166">
                  <w:pPr>
                    <w:spacing w:line="280" w:lineRule="exact"/>
                    <w:ind w:firstLine="0" w:firstLineChars="0"/>
                    <w:jc w:val="center"/>
                    <w:textAlignment w:val="center"/>
                    <w:rPr>
                      <w:bCs/>
                      <w:highlight w:val="none"/>
                    </w:rPr>
                  </w:pPr>
                  <w:r>
                    <w:rPr>
                      <w:bCs/>
                      <w:highlight w:val="none"/>
                    </w:rPr>
                    <w:t>1</w:t>
                  </w:r>
                </w:p>
              </w:tc>
              <w:tc>
                <w:tcPr>
                  <w:tcW w:w="667" w:type="pct"/>
                  <w:tcBorders>
                    <w:top w:val="single" w:color="auto" w:sz="4" w:space="0"/>
                    <w:bottom w:val="single" w:color="auto" w:sz="4" w:space="0"/>
                  </w:tcBorders>
                  <w:vAlign w:val="center"/>
                </w:tcPr>
                <w:p w14:paraId="70C09499">
                  <w:pPr>
                    <w:spacing w:line="280" w:lineRule="exact"/>
                    <w:ind w:firstLine="0" w:firstLineChars="0"/>
                    <w:jc w:val="center"/>
                    <w:textAlignment w:val="center"/>
                    <w:rPr>
                      <w:bCs/>
                      <w:highlight w:val="none"/>
                    </w:rPr>
                  </w:pPr>
                  <w:r>
                    <w:rPr>
                      <w:bCs/>
                      <w:highlight w:val="none"/>
                    </w:rPr>
                    <w:t>依托</w:t>
                  </w:r>
                </w:p>
              </w:tc>
            </w:tr>
            <w:tr w14:paraId="4E8BB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trPr>
              <w:tc>
                <w:tcPr>
                  <w:tcW w:w="579" w:type="pct"/>
                  <w:vMerge w:val="continue"/>
                  <w:vAlign w:val="center"/>
                </w:tcPr>
                <w:p w14:paraId="535EFEA8">
                  <w:pPr>
                    <w:spacing w:line="280" w:lineRule="exact"/>
                    <w:ind w:firstLine="0" w:firstLineChars="0"/>
                    <w:jc w:val="center"/>
                    <w:textAlignment w:val="center"/>
                    <w:rPr>
                      <w:kern w:val="0"/>
                      <w:highlight w:val="none"/>
                      <w:lang w:bidi="ar"/>
                    </w:rPr>
                  </w:pPr>
                </w:p>
              </w:tc>
              <w:tc>
                <w:tcPr>
                  <w:tcW w:w="575" w:type="pct"/>
                  <w:vMerge w:val="continue"/>
                  <w:vAlign w:val="center"/>
                </w:tcPr>
                <w:p w14:paraId="1D9E6656">
                  <w:pPr>
                    <w:spacing w:line="280" w:lineRule="exact"/>
                    <w:ind w:firstLine="0" w:firstLineChars="0"/>
                    <w:jc w:val="center"/>
                    <w:textAlignment w:val="center"/>
                    <w:rPr>
                      <w:kern w:val="0"/>
                      <w:highlight w:val="none"/>
                      <w:lang w:bidi="ar"/>
                    </w:rPr>
                  </w:pPr>
                </w:p>
              </w:tc>
              <w:tc>
                <w:tcPr>
                  <w:tcW w:w="576" w:type="pct"/>
                  <w:vMerge w:val="continue"/>
                  <w:tcBorders>
                    <w:bottom w:val="single" w:color="auto" w:sz="4" w:space="0"/>
                    <w:right w:val="single" w:color="auto" w:sz="4" w:space="0"/>
                  </w:tcBorders>
                  <w:vAlign w:val="center"/>
                </w:tcPr>
                <w:p w14:paraId="594091FA">
                  <w:pPr>
                    <w:spacing w:line="280" w:lineRule="exact"/>
                    <w:ind w:firstLine="0" w:firstLineChars="0"/>
                    <w:jc w:val="center"/>
                    <w:textAlignment w:val="center"/>
                    <w:rPr>
                      <w:kern w:val="0"/>
                      <w:highlight w:val="none"/>
                      <w:lang w:bidi="ar"/>
                    </w:rPr>
                  </w:pPr>
                </w:p>
              </w:tc>
              <w:tc>
                <w:tcPr>
                  <w:tcW w:w="601" w:type="pct"/>
                  <w:tcBorders>
                    <w:top w:val="single" w:color="auto" w:sz="4" w:space="0"/>
                    <w:left w:val="single" w:color="auto" w:sz="4" w:space="0"/>
                    <w:bottom w:val="single" w:color="auto" w:sz="4" w:space="0"/>
                  </w:tcBorders>
                  <w:vAlign w:val="center"/>
                </w:tcPr>
                <w:p w14:paraId="5B1832B7">
                  <w:pPr>
                    <w:spacing w:line="280" w:lineRule="exact"/>
                    <w:ind w:firstLine="0" w:firstLineChars="0"/>
                    <w:jc w:val="center"/>
                    <w:textAlignment w:val="center"/>
                    <w:rPr>
                      <w:bCs/>
                      <w:highlight w:val="none"/>
                    </w:rPr>
                  </w:pPr>
                  <w:r>
                    <w:rPr>
                      <w:bCs/>
                      <w:highlight w:val="none"/>
                    </w:rPr>
                    <w:t>管束除雾器</w:t>
                  </w:r>
                </w:p>
              </w:tc>
              <w:tc>
                <w:tcPr>
                  <w:tcW w:w="1458" w:type="pct"/>
                  <w:tcBorders>
                    <w:top w:val="single" w:color="auto" w:sz="4" w:space="0"/>
                    <w:bottom w:val="single" w:color="auto" w:sz="4" w:space="0"/>
                  </w:tcBorders>
                  <w:vAlign w:val="center"/>
                </w:tcPr>
                <w:p w14:paraId="2FE0CBE0">
                  <w:pPr>
                    <w:spacing w:line="280" w:lineRule="exact"/>
                    <w:ind w:firstLine="0" w:firstLineChars="0"/>
                    <w:jc w:val="center"/>
                    <w:textAlignment w:val="center"/>
                    <w:rPr>
                      <w:bCs/>
                      <w:highlight w:val="none"/>
                    </w:rPr>
                  </w:pPr>
                  <w:r>
                    <w:rPr>
                      <w:bCs/>
                      <w:highlight w:val="none"/>
                    </w:rPr>
                    <w:t>—</w:t>
                  </w:r>
                </w:p>
              </w:tc>
              <w:tc>
                <w:tcPr>
                  <w:tcW w:w="542" w:type="pct"/>
                  <w:tcBorders>
                    <w:top w:val="single" w:color="auto" w:sz="4" w:space="0"/>
                    <w:bottom w:val="single" w:color="auto" w:sz="4" w:space="0"/>
                  </w:tcBorders>
                  <w:vAlign w:val="center"/>
                </w:tcPr>
                <w:p w14:paraId="25372FAA">
                  <w:pPr>
                    <w:spacing w:line="280" w:lineRule="exact"/>
                    <w:ind w:firstLine="0" w:firstLineChars="0"/>
                    <w:jc w:val="center"/>
                    <w:textAlignment w:val="center"/>
                    <w:rPr>
                      <w:bCs/>
                      <w:highlight w:val="none"/>
                    </w:rPr>
                  </w:pPr>
                  <w:r>
                    <w:rPr>
                      <w:bCs/>
                      <w:highlight w:val="none"/>
                    </w:rPr>
                    <w:t>1</w:t>
                  </w:r>
                </w:p>
              </w:tc>
              <w:tc>
                <w:tcPr>
                  <w:tcW w:w="667" w:type="pct"/>
                  <w:tcBorders>
                    <w:top w:val="single" w:color="auto" w:sz="4" w:space="0"/>
                    <w:bottom w:val="single" w:color="auto" w:sz="4" w:space="0"/>
                  </w:tcBorders>
                  <w:vAlign w:val="center"/>
                </w:tcPr>
                <w:p w14:paraId="35130925">
                  <w:pPr>
                    <w:spacing w:line="280" w:lineRule="exact"/>
                    <w:ind w:firstLine="0" w:firstLineChars="0"/>
                    <w:jc w:val="center"/>
                    <w:textAlignment w:val="center"/>
                    <w:rPr>
                      <w:bCs/>
                      <w:highlight w:val="none"/>
                    </w:rPr>
                  </w:pPr>
                  <w:r>
                    <w:rPr>
                      <w:bCs/>
                      <w:highlight w:val="none"/>
                    </w:rPr>
                    <w:t>依托</w:t>
                  </w:r>
                </w:p>
              </w:tc>
            </w:tr>
            <w:tr w14:paraId="0A028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trPr>
              <w:tc>
                <w:tcPr>
                  <w:tcW w:w="579" w:type="pct"/>
                  <w:vMerge w:val="continue"/>
                  <w:vAlign w:val="center"/>
                </w:tcPr>
                <w:p w14:paraId="5C2A9C6C">
                  <w:pPr>
                    <w:spacing w:line="280" w:lineRule="exact"/>
                    <w:ind w:firstLine="0" w:firstLineChars="0"/>
                    <w:jc w:val="center"/>
                    <w:textAlignment w:val="center"/>
                    <w:rPr>
                      <w:kern w:val="0"/>
                      <w:highlight w:val="none"/>
                      <w:lang w:bidi="ar"/>
                    </w:rPr>
                  </w:pPr>
                </w:p>
              </w:tc>
              <w:tc>
                <w:tcPr>
                  <w:tcW w:w="575" w:type="pct"/>
                  <w:vMerge w:val="continue"/>
                  <w:vAlign w:val="center"/>
                </w:tcPr>
                <w:p w14:paraId="77856EFF">
                  <w:pPr>
                    <w:spacing w:line="280" w:lineRule="exact"/>
                    <w:ind w:firstLine="0" w:firstLineChars="0"/>
                    <w:jc w:val="center"/>
                    <w:textAlignment w:val="center"/>
                    <w:rPr>
                      <w:kern w:val="0"/>
                      <w:highlight w:val="none"/>
                      <w:lang w:bidi="ar"/>
                    </w:rPr>
                  </w:pPr>
                </w:p>
              </w:tc>
              <w:tc>
                <w:tcPr>
                  <w:tcW w:w="576" w:type="pct"/>
                  <w:vMerge w:val="continue"/>
                  <w:tcBorders>
                    <w:bottom w:val="single" w:color="auto" w:sz="4" w:space="0"/>
                    <w:right w:val="single" w:color="auto" w:sz="4" w:space="0"/>
                  </w:tcBorders>
                  <w:vAlign w:val="center"/>
                </w:tcPr>
                <w:p w14:paraId="5E2D70DE">
                  <w:pPr>
                    <w:spacing w:line="280" w:lineRule="exact"/>
                    <w:ind w:firstLine="0" w:firstLineChars="0"/>
                    <w:jc w:val="center"/>
                    <w:textAlignment w:val="center"/>
                    <w:rPr>
                      <w:kern w:val="0"/>
                      <w:highlight w:val="none"/>
                      <w:lang w:bidi="ar"/>
                    </w:rPr>
                  </w:pPr>
                </w:p>
              </w:tc>
              <w:tc>
                <w:tcPr>
                  <w:tcW w:w="601" w:type="pct"/>
                  <w:tcBorders>
                    <w:top w:val="single" w:color="auto" w:sz="4" w:space="0"/>
                    <w:left w:val="single" w:color="auto" w:sz="4" w:space="0"/>
                    <w:bottom w:val="single" w:color="auto" w:sz="4" w:space="0"/>
                  </w:tcBorders>
                  <w:vAlign w:val="center"/>
                </w:tcPr>
                <w:p w14:paraId="70043A7F">
                  <w:pPr>
                    <w:spacing w:line="280" w:lineRule="exact"/>
                    <w:ind w:firstLine="0" w:firstLineChars="0"/>
                    <w:jc w:val="center"/>
                    <w:textAlignment w:val="center"/>
                    <w:rPr>
                      <w:bCs/>
                      <w:highlight w:val="none"/>
                    </w:rPr>
                  </w:pPr>
                  <w:r>
                    <w:rPr>
                      <w:bCs/>
                      <w:highlight w:val="none"/>
                    </w:rPr>
                    <w:t>折流板除雾器</w:t>
                  </w:r>
                </w:p>
              </w:tc>
              <w:tc>
                <w:tcPr>
                  <w:tcW w:w="1458" w:type="pct"/>
                  <w:tcBorders>
                    <w:top w:val="single" w:color="auto" w:sz="4" w:space="0"/>
                    <w:bottom w:val="single" w:color="auto" w:sz="4" w:space="0"/>
                  </w:tcBorders>
                  <w:vAlign w:val="center"/>
                </w:tcPr>
                <w:p w14:paraId="49BD2DE8">
                  <w:pPr>
                    <w:spacing w:line="280" w:lineRule="exact"/>
                    <w:ind w:firstLine="0" w:firstLineChars="0"/>
                    <w:jc w:val="center"/>
                    <w:textAlignment w:val="center"/>
                    <w:rPr>
                      <w:bCs/>
                      <w:highlight w:val="none"/>
                    </w:rPr>
                  </w:pPr>
                  <w:r>
                    <w:rPr>
                      <w:bCs/>
                      <w:highlight w:val="none"/>
                    </w:rPr>
                    <w:t>—</w:t>
                  </w:r>
                </w:p>
              </w:tc>
              <w:tc>
                <w:tcPr>
                  <w:tcW w:w="542" w:type="pct"/>
                  <w:tcBorders>
                    <w:top w:val="single" w:color="auto" w:sz="4" w:space="0"/>
                    <w:bottom w:val="single" w:color="auto" w:sz="4" w:space="0"/>
                  </w:tcBorders>
                  <w:vAlign w:val="center"/>
                </w:tcPr>
                <w:p w14:paraId="4BB3B09B">
                  <w:pPr>
                    <w:spacing w:line="280" w:lineRule="exact"/>
                    <w:ind w:firstLine="0" w:firstLineChars="0"/>
                    <w:jc w:val="center"/>
                    <w:textAlignment w:val="center"/>
                    <w:rPr>
                      <w:bCs/>
                      <w:highlight w:val="none"/>
                    </w:rPr>
                  </w:pPr>
                  <w:r>
                    <w:rPr>
                      <w:bCs/>
                      <w:highlight w:val="none"/>
                    </w:rPr>
                    <w:t>1</w:t>
                  </w:r>
                </w:p>
              </w:tc>
              <w:tc>
                <w:tcPr>
                  <w:tcW w:w="667" w:type="pct"/>
                  <w:tcBorders>
                    <w:top w:val="single" w:color="auto" w:sz="4" w:space="0"/>
                    <w:bottom w:val="single" w:color="auto" w:sz="4" w:space="0"/>
                  </w:tcBorders>
                  <w:vAlign w:val="center"/>
                </w:tcPr>
                <w:p w14:paraId="50E03441">
                  <w:pPr>
                    <w:spacing w:line="280" w:lineRule="exact"/>
                    <w:ind w:firstLine="0" w:firstLineChars="0"/>
                    <w:jc w:val="center"/>
                    <w:textAlignment w:val="center"/>
                    <w:rPr>
                      <w:bCs/>
                      <w:highlight w:val="none"/>
                    </w:rPr>
                  </w:pPr>
                  <w:r>
                    <w:rPr>
                      <w:bCs/>
                      <w:highlight w:val="none"/>
                    </w:rPr>
                    <w:t>依托</w:t>
                  </w:r>
                </w:p>
              </w:tc>
            </w:tr>
            <w:tr w14:paraId="7CDED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Merge w:val="continue"/>
                  <w:vAlign w:val="center"/>
                </w:tcPr>
                <w:p w14:paraId="19CB7CC2">
                  <w:pPr>
                    <w:spacing w:line="280" w:lineRule="exact"/>
                    <w:ind w:firstLine="0" w:firstLineChars="0"/>
                    <w:jc w:val="center"/>
                    <w:textAlignment w:val="center"/>
                    <w:rPr>
                      <w:kern w:val="0"/>
                      <w:highlight w:val="none"/>
                      <w:lang w:bidi="ar"/>
                    </w:rPr>
                  </w:pPr>
                </w:p>
              </w:tc>
              <w:tc>
                <w:tcPr>
                  <w:tcW w:w="575" w:type="pct"/>
                  <w:vMerge w:val="continue"/>
                  <w:vAlign w:val="center"/>
                </w:tcPr>
                <w:p w14:paraId="75F096DE">
                  <w:pPr>
                    <w:spacing w:line="280" w:lineRule="exact"/>
                    <w:ind w:firstLine="0" w:firstLineChars="0"/>
                    <w:jc w:val="center"/>
                    <w:textAlignment w:val="center"/>
                    <w:rPr>
                      <w:kern w:val="0"/>
                      <w:highlight w:val="none"/>
                      <w:lang w:bidi="ar"/>
                    </w:rPr>
                  </w:pPr>
                </w:p>
              </w:tc>
              <w:tc>
                <w:tcPr>
                  <w:tcW w:w="1177" w:type="pct"/>
                  <w:gridSpan w:val="2"/>
                  <w:vAlign w:val="center"/>
                </w:tcPr>
                <w:p w14:paraId="5F1E7819">
                  <w:pPr>
                    <w:spacing w:line="280" w:lineRule="exact"/>
                    <w:ind w:firstLine="0" w:firstLineChars="0"/>
                    <w:jc w:val="center"/>
                    <w:textAlignment w:val="center"/>
                    <w:rPr>
                      <w:bCs/>
                      <w:highlight w:val="none"/>
                    </w:rPr>
                  </w:pPr>
                  <w:r>
                    <w:rPr>
                      <w:bCs/>
                      <w:highlight w:val="none"/>
                    </w:rPr>
                    <w:t>废气在线监测设备</w:t>
                  </w:r>
                </w:p>
              </w:tc>
              <w:tc>
                <w:tcPr>
                  <w:tcW w:w="1458" w:type="pct"/>
                  <w:vAlign w:val="center"/>
                </w:tcPr>
                <w:p w14:paraId="182E19AA">
                  <w:pPr>
                    <w:spacing w:line="280" w:lineRule="exact"/>
                    <w:ind w:firstLine="0" w:firstLineChars="0"/>
                    <w:jc w:val="center"/>
                    <w:textAlignment w:val="center"/>
                    <w:rPr>
                      <w:bCs/>
                      <w:highlight w:val="none"/>
                    </w:rPr>
                  </w:pPr>
                  <w:r>
                    <w:rPr>
                      <w:bCs/>
                      <w:highlight w:val="none"/>
                    </w:rPr>
                    <w:t>—</w:t>
                  </w:r>
                </w:p>
              </w:tc>
              <w:tc>
                <w:tcPr>
                  <w:tcW w:w="542" w:type="pct"/>
                  <w:vAlign w:val="center"/>
                </w:tcPr>
                <w:p w14:paraId="46C00255">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2A345806">
                  <w:pPr>
                    <w:spacing w:line="280" w:lineRule="exact"/>
                    <w:ind w:firstLine="0" w:firstLineChars="0"/>
                    <w:jc w:val="center"/>
                    <w:textAlignment w:val="center"/>
                    <w:rPr>
                      <w:kern w:val="0"/>
                      <w:highlight w:val="none"/>
                      <w:lang w:bidi="ar"/>
                    </w:rPr>
                  </w:pPr>
                  <w:r>
                    <w:rPr>
                      <w:kern w:val="0"/>
                      <w:highlight w:val="none"/>
                      <w:lang w:bidi="ar"/>
                    </w:rPr>
                    <w:t>依托</w:t>
                  </w:r>
                </w:p>
              </w:tc>
            </w:tr>
            <w:tr w14:paraId="59BAC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Align w:val="center"/>
                </w:tcPr>
                <w:p w14:paraId="42471669">
                  <w:pPr>
                    <w:spacing w:line="280" w:lineRule="exact"/>
                    <w:ind w:firstLine="0" w:firstLineChars="0"/>
                    <w:jc w:val="center"/>
                    <w:textAlignment w:val="center"/>
                    <w:rPr>
                      <w:kern w:val="0"/>
                      <w:highlight w:val="none"/>
                      <w:lang w:bidi="ar"/>
                    </w:rPr>
                  </w:pPr>
                  <w:r>
                    <w:rPr>
                      <w:kern w:val="0"/>
                      <w:highlight w:val="none"/>
                      <w:lang w:bidi="ar"/>
                    </w:rPr>
                    <w:t>6</w:t>
                  </w:r>
                </w:p>
              </w:tc>
              <w:tc>
                <w:tcPr>
                  <w:tcW w:w="575" w:type="pct"/>
                  <w:vAlign w:val="center"/>
                </w:tcPr>
                <w:p w14:paraId="587D9D55">
                  <w:pPr>
                    <w:spacing w:line="280" w:lineRule="exact"/>
                    <w:ind w:firstLine="0" w:firstLineChars="0"/>
                    <w:jc w:val="center"/>
                    <w:textAlignment w:val="center"/>
                    <w:rPr>
                      <w:bCs/>
                      <w:highlight w:val="none"/>
                    </w:rPr>
                  </w:pPr>
                  <w:r>
                    <w:rPr>
                      <w:bCs/>
                      <w:highlight w:val="none"/>
                    </w:rPr>
                    <w:t>压缩空气系统</w:t>
                  </w:r>
                </w:p>
              </w:tc>
              <w:tc>
                <w:tcPr>
                  <w:tcW w:w="1177" w:type="pct"/>
                  <w:gridSpan w:val="2"/>
                  <w:vAlign w:val="center"/>
                </w:tcPr>
                <w:p w14:paraId="0AC9A290">
                  <w:pPr>
                    <w:spacing w:line="280" w:lineRule="exact"/>
                    <w:ind w:firstLine="0" w:firstLineChars="0"/>
                    <w:jc w:val="center"/>
                    <w:textAlignment w:val="center"/>
                    <w:rPr>
                      <w:kern w:val="0"/>
                      <w:highlight w:val="none"/>
                      <w:lang w:bidi="ar"/>
                    </w:rPr>
                  </w:pPr>
                  <w:r>
                    <w:rPr>
                      <w:bCs/>
                      <w:highlight w:val="none"/>
                    </w:rPr>
                    <w:t>空压机</w:t>
                  </w:r>
                </w:p>
              </w:tc>
              <w:tc>
                <w:tcPr>
                  <w:tcW w:w="1458" w:type="pct"/>
                  <w:vAlign w:val="center"/>
                </w:tcPr>
                <w:p w14:paraId="228EAD7F">
                  <w:pPr>
                    <w:spacing w:line="280" w:lineRule="exact"/>
                    <w:ind w:firstLine="0" w:firstLineChars="0"/>
                    <w:jc w:val="center"/>
                    <w:textAlignment w:val="center"/>
                    <w:rPr>
                      <w:kern w:val="0"/>
                      <w:highlight w:val="none"/>
                      <w:lang w:bidi="ar"/>
                    </w:rPr>
                  </w:pPr>
                  <w:r>
                    <w:rPr>
                      <w:kern w:val="0"/>
                      <w:highlight w:val="none"/>
                      <w:lang w:bidi="ar"/>
                    </w:rPr>
                    <w:t>EV22-8、SD-22G</w:t>
                  </w:r>
                </w:p>
              </w:tc>
              <w:tc>
                <w:tcPr>
                  <w:tcW w:w="542" w:type="pct"/>
                  <w:vAlign w:val="center"/>
                </w:tcPr>
                <w:p w14:paraId="3ECDD60A">
                  <w:pPr>
                    <w:spacing w:line="280" w:lineRule="exact"/>
                    <w:ind w:firstLine="0" w:firstLineChars="0"/>
                    <w:jc w:val="center"/>
                    <w:textAlignment w:val="center"/>
                    <w:rPr>
                      <w:kern w:val="0"/>
                      <w:highlight w:val="none"/>
                      <w:lang w:bidi="ar"/>
                    </w:rPr>
                  </w:pPr>
                  <w:r>
                    <w:rPr>
                      <w:kern w:val="0"/>
                      <w:highlight w:val="none"/>
                      <w:lang w:bidi="ar"/>
                    </w:rPr>
                    <w:t>2</w:t>
                  </w:r>
                </w:p>
              </w:tc>
              <w:tc>
                <w:tcPr>
                  <w:tcW w:w="667" w:type="pct"/>
                  <w:vAlign w:val="center"/>
                </w:tcPr>
                <w:p w14:paraId="0191D815">
                  <w:pPr>
                    <w:spacing w:line="280" w:lineRule="exact"/>
                    <w:ind w:firstLine="0" w:firstLineChars="0"/>
                    <w:jc w:val="center"/>
                    <w:textAlignment w:val="center"/>
                    <w:rPr>
                      <w:kern w:val="0"/>
                      <w:highlight w:val="none"/>
                      <w:lang w:bidi="ar"/>
                    </w:rPr>
                  </w:pPr>
                  <w:r>
                    <w:rPr>
                      <w:rFonts w:hint="eastAsia"/>
                      <w:kern w:val="0"/>
                      <w:highlight w:val="none"/>
                      <w:lang w:val="en-US" w:eastAsia="zh-CN" w:bidi="ar"/>
                    </w:rPr>
                    <w:t>依托，</w:t>
                  </w:r>
                  <w:r>
                    <w:rPr>
                      <w:kern w:val="0"/>
                      <w:highlight w:val="none"/>
                      <w:lang w:bidi="ar"/>
                    </w:rPr>
                    <w:t>1用</w:t>
                  </w:r>
                  <w:r>
                    <w:rPr>
                      <w:rFonts w:hint="eastAsia"/>
                      <w:kern w:val="0"/>
                      <w:highlight w:val="none"/>
                      <w:lang w:val="en-US" w:eastAsia="zh-CN" w:bidi="ar"/>
                    </w:rPr>
                    <w:t>1</w:t>
                  </w:r>
                  <w:r>
                    <w:rPr>
                      <w:kern w:val="0"/>
                      <w:highlight w:val="none"/>
                      <w:lang w:bidi="ar"/>
                    </w:rPr>
                    <w:t>备</w:t>
                  </w:r>
                </w:p>
              </w:tc>
            </w:tr>
            <w:tr w14:paraId="14A32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Align w:val="center"/>
                </w:tcPr>
                <w:p w14:paraId="12B78EC0">
                  <w:pPr>
                    <w:spacing w:line="280" w:lineRule="exact"/>
                    <w:ind w:firstLine="0" w:firstLineChars="0"/>
                    <w:jc w:val="center"/>
                    <w:textAlignment w:val="center"/>
                    <w:rPr>
                      <w:kern w:val="0"/>
                      <w:highlight w:val="none"/>
                      <w:lang w:bidi="ar"/>
                    </w:rPr>
                  </w:pPr>
                  <w:r>
                    <w:rPr>
                      <w:kern w:val="0"/>
                      <w:highlight w:val="none"/>
                      <w:lang w:bidi="ar"/>
                    </w:rPr>
                    <w:t>7</w:t>
                  </w:r>
                </w:p>
              </w:tc>
              <w:tc>
                <w:tcPr>
                  <w:tcW w:w="575" w:type="pct"/>
                  <w:vAlign w:val="center"/>
                </w:tcPr>
                <w:p w14:paraId="5C23E5D4">
                  <w:pPr>
                    <w:spacing w:line="280" w:lineRule="exact"/>
                    <w:ind w:firstLine="0" w:firstLineChars="0"/>
                    <w:jc w:val="center"/>
                    <w:textAlignment w:val="center"/>
                    <w:rPr>
                      <w:bCs/>
                      <w:highlight w:val="none"/>
                    </w:rPr>
                  </w:pPr>
                  <w:r>
                    <w:rPr>
                      <w:bCs/>
                      <w:highlight w:val="none"/>
                    </w:rPr>
                    <w:t>洗车</w:t>
                  </w:r>
                </w:p>
              </w:tc>
              <w:tc>
                <w:tcPr>
                  <w:tcW w:w="1177" w:type="pct"/>
                  <w:gridSpan w:val="2"/>
                  <w:vAlign w:val="center"/>
                </w:tcPr>
                <w:p w14:paraId="2F7629EE">
                  <w:pPr>
                    <w:spacing w:line="280" w:lineRule="exact"/>
                    <w:ind w:firstLine="0" w:firstLineChars="0"/>
                    <w:jc w:val="center"/>
                    <w:textAlignment w:val="center"/>
                    <w:rPr>
                      <w:bCs/>
                      <w:highlight w:val="none"/>
                    </w:rPr>
                  </w:pPr>
                  <w:r>
                    <w:rPr>
                      <w:bCs/>
                      <w:highlight w:val="none"/>
                    </w:rPr>
                    <w:t>洗车平台</w:t>
                  </w:r>
                </w:p>
              </w:tc>
              <w:tc>
                <w:tcPr>
                  <w:tcW w:w="1458" w:type="pct"/>
                  <w:vAlign w:val="center"/>
                </w:tcPr>
                <w:p w14:paraId="4CC6EC8F">
                  <w:pPr>
                    <w:spacing w:line="280" w:lineRule="exact"/>
                    <w:ind w:firstLine="0" w:firstLineChars="0"/>
                    <w:jc w:val="center"/>
                    <w:textAlignment w:val="center"/>
                    <w:rPr>
                      <w:bCs/>
                      <w:highlight w:val="none"/>
                    </w:rPr>
                  </w:pPr>
                  <w:r>
                    <w:rPr>
                      <w:bCs/>
                      <w:highlight w:val="none"/>
                    </w:rPr>
                    <w:t>—</w:t>
                  </w:r>
                </w:p>
              </w:tc>
              <w:tc>
                <w:tcPr>
                  <w:tcW w:w="542" w:type="pct"/>
                  <w:vAlign w:val="center"/>
                </w:tcPr>
                <w:p w14:paraId="27CFFAA7">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3D9F9C86">
                  <w:pPr>
                    <w:spacing w:line="280" w:lineRule="exact"/>
                    <w:ind w:firstLine="0" w:firstLineChars="0"/>
                    <w:jc w:val="center"/>
                    <w:textAlignment w:val="center"/>
                    <w:rPr>
                      <w:kern w:val="0"/>
                      <w:highlight w:val="none"/>
                      <w:lang w:bidi="ar"/>
                    </w:rPr>
                  </w:pPr>
                  <w:r>
                    <w:rPr>
                      <w:kern w:val="0"/>
                      <w:highlight w:val="none"/>
                      <w:lang w:bidi="ar"/>
                    </w:rPr>
                    <w:t>依托</w:t>
                  </w:r>
                </w:p>
              </w:tc>
            </w:tr>
            <w:tr w14:paraId="6A64D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vAlign w:val="center"/>
                </w:tcPr>
                <w:p w14:paraId="439F192B">
                  <w:pPr>
                    <w:spacing w:line="280" w:lineRule="exact"/>
                    <w:ind w:firstLine="0" w:firstLineChars="0"/>
                    <w:jc w:val="center"/>
                    <w:textAlignment w:val="center"/>
                    <w:rPr>
                      <w:kern w:val="0"/>
                      <w:highlight w:val="none"/>
                      <w:lang w:bidi="ar"/>
                    </w:rPr>
                  </w:pPr>
                  <w:r>
                    <w:rPr>
                      <w:kern w:val="0"/>
                      <w:highlight w:val="none"/>
                      <w:lang w:bidi="ar"/>
                    </w:rPr>
                    <w:t>8</w:t>
                  </w:r>
                </w:p>
              </w:tc>
              <w:tc>
                <w:tcPr>
                  <w:tcW w:w="575" w:type="pct"/>
                  <w:vAlign w:val="center"/>
                </w:tcPr>
                <w:p w14:paraId="6BCBA383">
                  <w:pPr>
                    <w:spacing w:line="280" w:lineRule="exact"/>
                    <w:ind w:firstLine="0" w:firstLineChars="0"/>
                    <w:jc w:val="center"/>
                    <w:textAlignment w:val="center"/>
                    <w:rPr>
                      <w:bCs/>
                      <w:highlight w:val="none"/>
                    </w:rPr>
                  </w:pPr>
                  <w:r>
                    <w:rPr>
                      <w:bCs/>
                      <w:highlight w:val="none"/>
                    </w:rPr>
                    <w:t>非道路移动机械</w:t>
                  </w:r>
                </w:p>
              </w:tc>
              <w:tc>
                <w:tcPr>
                  <w:tcW w:w="1177" w:type="pct"/>
                  <w:gridSpan w:val="2"/>
                  <w:vAlign w:val="center"/>
                </w:tcPr>
                <w:p w14:paraId="3C1AF7EA">
                  <w:pPr>
                    <w:spacing w:line="280" w:lineRule="exact"/>
                    <w:ind w:firstLine="0" w:firstLineChars="0"/>
                    <w:jc w:val="center"/>
                    <w:textAlignment w:val="center"/>
                    <w:rPr>
                      <w:bCs/>
                      <w:highlight w:val="none"/>
                    </w:rPr>
                  </w:pPr>
                  <w:r>
                    <w:rPr>
                      <w:bCs/>
                      <w:highlight w:val="none"/>
                    </w:rPr>
                    <w:t>装载机</w:t>
                  </w:r>
                </w:p>
              </w:tc>
              <w:tc>
                <w:tcPr>
                  <w:tcW w:w="1458" w:type="pct"/>
                  <w:vAlign w:val="center"/>
                </w:tcPr>
                <w:p w14:paraId="719C4DFE">
                  <w:pPr>
                    <w:spacing w:line="280" w:lineRule="exact"/>
                    <w:ind w:firstLine="0" w:firstLineChars="0"/>
                    <w:jc w:val="center"/>
                    <w:textAlignment w:val="center"/>
                    <w:rPr>
                      <w:bCs/>
                      <w:highlight w:val="none"/>
                    </w:rPr>
                  </w:pPr>
                  <w:r>
                    <w:rPr>
                      <w:bCs/>
                      <w:highlight w:val="none"/>
                    </w:rPr>
                    <w:t>50，国四</w:t>
                  </w:r>
                </w:p>
              </w:tc>
              <w:tc>
                <w:tcPr>
                  <w:tcW w:w="542" w:type="pct"/>
                  <w:vAlign w:val="center"/>
                </w:tcPr>
                <w:p w14:paraId="41BE84C5">
                  <w:pPr>
                    <w:spacing w:line="280" w:lineRule="exact"/>
                    <w:ind w:firstLine="0" w:firstLineChars="0"/>
                    <w:jc w:val="center"/>
                    <w:textAlignment w:val="center"/>
                    <w:rPr>
                      <w:kern w:val="0"/>
                      <w:highlight w:val="none"/>
                      <w:lang w:bidi="ar"/>
                    </w:rPr>
                  </w:pPr>
                  <w:r>
                    <w:rPr>
                      <w:kern w:val="0"/>
                      <w:highlight w:val="none"/>
                      <w:lang w:bidi="ar"/>
                    </w:rPr>
                    <w:t>1</w:t>
                  </w:r>
                </w:p>
              </w:tc>
              <w:tc>
                <w:tcPr>
                  <w:tcW w:w="667" w:type="pct"/>
                  <w:vAlign w:val="center"/>
                </w:tcPr>
                <w:p w14:paraId="70FD8B0D">
                  <w:pPr>
                    <w:spacing w:line="280" w:lineRule="exact"/>
                    <w:ind w:firstLine="0" w:firstLineChars="0"/>
                    <w:jc w:val="center"/>
                    <w:textAlignment w:val="center"/>
                    <w:rPr>
                      <w:kern w:val="0"/>
                      <w:highlight w:val="none"/>
                      <w:lang w:bidi="ar"/>
                    </w:rPr>
                  </w:pPr>
                  <w:r>
                    <w:rPr>
                      <w:kern w:val="0"/>
                      <w:highlight w:val="none"/>
                      <w:lang w:bidi="ar"/>
                    </w:rPr>
                    <w:t>依托</w:t>
                  </w:r>
                </w:p>
              </w:tc>
            </w:tr>
          </w:tbl>
          <w:p w14:paraId="36B7154B">
            <w:pPr>
              <w:pStyle w:val="6"/>
              <w:widowControl w:val="0"/>
              <w:autoSpaceDE/>
              <w:autoSpaceDN/>
              <w:spacing w:before="120" w:beforeLines="50"/>
              <w:ind w:firstLine="0" w:firstLineChars="0"/>
              <w:jc w:val="center"/>
              <w:rPr>
                <w:b/>
                <w:bCs/>
                <w:highlight w:val="none"/>
              </w:rPr>
            </w:pPr>
            <w:r>
              <w:rPr>
                <w:b/>
                <w:bCs/>
                <w:highlight w:val="none"/>
              </w:rPr>
              <w:t>表2-5    锅炉主要参数表</w:t>
            </w:r>
          </w:p>
          <w:tbl>
            <w:tblPr>
              <w:tblStyle w:val="8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2545"/>
              <w:gridCol w:w="4450"/>
            </w:tblGrid>
            <w:tr w14:paraId="3807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3136CF91">
                  <w:pPr>
                    <w:spacing w:line="280" w:lineRule="exact"/>
                    <w:jc w:val="center"/>
                    <w:textAlignment w:val="center"/>
                    <w:rPr>
                      <w:bCs/>
                      <w:highlight w:val="none"/>
                    </w:rPr>
                  </w:pPr>
                  <w:r>
                    <w:rPr>
                      <w:bCs/>
                      <w:highlight w:val="none"/>
                    </w:rPr>
                    <w:t>序号</w:t>
                  </w:r>
                </w:p>
              </w:tc>
              <w:tc>
                <w:tcPr>
                  <w:tcW w:w="1513" w:type="pct"/>
                  <w:vAlign w:val="center"/>
                </w:tcPr>
                <w:p w14:paraId="3F878F68">
                  <w:pPr>
                    <w:spacing w:line="280" w:lineRule="exact"/>
                    <w:jc w:val="center"/>
                    <w:textAlignment w:val="center"/>
                    <w:rPr>
                      <w:bCs/>
                      <w:highlight w:val="none"/>
                    </w:rPr>
                  </w:pPr>
                  <w:r>
                    <w:rPr>
                      <w:bCs/>
                      <w:highlight w:val="none"/>
                    </w:rPr>
                    <w:t>项目</w:t>
                  </w:r>
                </w:p>
              </w:tc>
              <w:tc>
                <w:tcPr>
                  <w:tcW w:w="2645" w:type="pct"/>
                  <w:vAlign w:val="center"/>
                </w:tcPr>
                <w:p w14:paraId="6429F2ED">
                  <w:pPr>
                    <w:spacing w:line="280" w:lineRule="exact"/>
                    <w:jc w:val="center"/>
                    <w:textAlignment w:val="center"/>
                    <w:rPr>
                      <w:bCs/>
                      <w:highlight w:val="none"/>
                    </w:rPr>
                  </w:pPr>
                  <w:r>
                    <w:rPr>
                      <w:bCs/>
                      <w:highlight w:val="none"/>
                    </w:rPr>
                    <w:t>参数</w:t>
                  </w:r>
                </w:p>
              </w:tc>
            </w:tr>
            <w:tr w14:paraId="3CA4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589A4B87">
                  <w:pPr>
                    <w:spacing w:line="280" w:lineRule="exact"/>
                    <w:jc w:val="center"/>
                    <w:textAlignment w:val="center"/>
                    <w:rPr>
                      <w:bCs/>
                      <w:highlight w:val="none"/>
                    </w:rPr>
                  </w:pPr>
                  <w:r>
                    <w:rPr>
                      <w:bCs/>
                      <w:highlight w:val="none"/>
                    </w:rPr>
                    <w:t>1</w:t>
                  </w:r>
                </w:p>
              </w:tc>
              <w:tc>
                <w:tcPr>
                  <w:tcW w:w="1513" w:type="pct"/>
                  <w:vAlign w:val="center"/>
                </w:tcPr>
                <w:p w14:paraId="66FF5A90">
                  <w:pPr>
                    <w:spacing w:line="280" w:lineRule="exact"/>
                    <w:jc w:val="center"/>
                    <w:textAlignment w:val="center"/>
                    <w:rPr>
                      <w:bCs/>
                      <w:highlight w:val="none"/>
                    </w:rPr>
                  </w:pPr>
                  <w:r>
                    <w:rPr>
                      <w:bCs/>
                      <w:highlight w:val="none"/>
                    </w:rPr>
                    <w:t>锅炉型式</w:t>
                  </w:r>
                </w:p>
              </w:tc>
              <w:tc>
                <w:tcPr>
                  <w:tcW w:w="2645" w:type="pct"/>
                  <w:vAlign w:val="center"/>
                </w:tcPr>
                <w:p w14:paraId="098E613D">
                  <w:pPr>
                    <w:spacing w:line="280" w:lineRule="exact"/>
                    <w:jc w:val="center"/>
                    <w:textAlignment w:val="center"/>
                    <w:rPr>
                      <w:bCs/>
                      <w:highlight w:val="none"/>
                    </w:rPr>
                  </w:pPr>
                  <w:r>
                    <w:rPr>
                      <w:bCs/>
                      <w:highlight w:val="none"/>
                    </w:rPr>
                    <w:t>生物质锅炉</w:t>
                  </w:r>
                </w:p>
              </w:tc>
            </w:tr>
            <w:tr w14:paraId="717B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6037CE9F">
                  <w:pPr>
                    <w:spacing w:line="280" w:lineRule="exact"/>
                    <w:jc w:val="center"/>
                    <w:textAlignment w:val="center"/>
                    <w:rPr>
                      <w:bCs/>
                      <w:highlight w:val="none"/>
                    </w:rPr>
                  </w:pPr>
                  <w:r>
                    <w:rPr>
                      <w:bCs/>
                      <w:highlight w:val="none"/>
                    </w:rPr>
                    <w:t>2</w:t>
                  </w:r>
                </w:p>
              </w:tc>
              <w:tc>
                <w:tcPr>
                  <w:tcW w:w="1513" w:type="pct"/>
                  <w:vAlign w:val="center"/>
                </w:tcPr>
                <w:p w14:paraId="769CA50D">
                  <w:pPr>
                    <w:spacing w:line="280" w:lineRule="exact"/>
                    <w:jc w:val="center"/>
                    <w:textAlignment w:val="center"/>
                    <w:rPr>
                      <w:bCs/>
                      <w:highlight w:val="none"/>
                    </w:rPr>
                  </w:pPr>
                  <w:r>
                    <w:rPr>
                      <w:bCs/>
                      <w:highlight w:val="none"/>
                    </w:rPr>
                    <w:t>额定蒸发量</w:t>
                  </w:r>
                </w:p>
              </w:tc>
              <w:tc>
                <w:tcPr>
                  <w:tcW w:w="2645" w:type="pct"/>
                  <w:vAlign w:val="center"/>
                </w:tcPr>
                <w:p w14:paraId="408898E2">
                  <w:pPr>
                    <w:spacing w:line="280" w:lineRule="exact"/>
                    <w:jc w:val="center"/>
                    <w:textAlignment w:val="center"/>
                    <w:rPr>
                      <w:bCs/>
                      <w:highlight w:val="none"/>
                    </w:rPr>
                  </w:pPr>
                  <w:r>
                    <w:rPr>
                      <w:bCs/>
                      <w:highlight w:val="none"/>
                    </w:rPr>
                    <w:t>40t/h</w:t>
                  </w:r>
                </w:p>
              </w:tc>
            </w:tr>
            <w:tr w14:paraId="4A63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10C950C5">
                  <w:pPr>
                    <w:spacing w:line="280" w:lineRule="exact"/>
                    <w:jc w:val="center"/>
                    <w:textAlignment w:val="center"/>
                    <w:rPr>
                      <w:bCs/>
                      <w:highlight w:val="none"/>
                    </w:rPr>
                  </w:pPr>
                  <w:r>
                    <w:rPr>
                      <w:bCs/>
                      <w:highlight w:val="none"/>
                    </w:rPr>
                    <w:t>3</w:t>
                  </w:r>
                </w:p>
              </w:tc>
              <w:tc>
                <w:tcPr>
                  <w:tcW w:w="1513" w:type="pct"/>
                  <w:vAlign w:val="center"/>
                </w:tcPr>
                <w:p w14:paraId="48B754C6">
                  <w:pPr>
                    <w:spacing w:line="280" w:lineRule="exact"/>
                    <w:jc w:val="center"/>
                    <w:textAlignment w:val="center"/>
                    <w:rPr>
                      <w:bCs/>
                      <w:highlight w:val="none"/>
                    </w:rPr>
                  </w:pPr>
                  <w:r>
                    <w:rPr>
                      <w:bCs/>
                      <w:highlight w:val="none"/>
                    </w:rPr>
                    <w:t>额定蒸汽压力</w:t>
                  </w:r>
                </w:p>
              </w:tc>
              <w:tc>
                <w:tcPr>
                  <w:tcW w:w="2645" w:type="pct"/>
                  <w:vAlign w:val="center"/>
                </w:tcPr>
                <w:p w14:paraId="7D12C38A">
                  <w:pPr>
                    <w:spacing w:line="280" w:lineRule="exact"/>
                    <w:jc w:val="center"/>
                    <w:textAlignment w:val="center"/>
                    <w:rPr>
                      <w:bCs/>
                      <w:highlight w:val="none"/>
                    </w:rPr>
                  </w:pPr>
                  <w:r>
                    <w:rPr>
                      <w:bCs/>
                      <w:highlight w:val="none"/>
                    </w:rPr>
                    <w:t>1.25MPa</w:t>
                  </w:r>
                </w:p>
              </w:tc>
            </w:tr>
            <w:tr w14:paraId="4828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67E6861C">
                  <w:pPr>
                    <w:spacing w:line="280" w:lineRule="exact"/>
                    <w:jc w:val="center"/>
                    <w:textAlignment w:val="center"/>
                    <w:rPr>
                      <w:bCs/>
                      <w:highlight w:val="none"/>
                    </w:rPr>
                  </w:pPr>
                  <w:r>
                    <w:rPr>
                      <w:bCs/>
                      <w:highlight w:val="none"/>
                    </w:rPr>
                    <w:t>4</w:t>
                  </w:r>
                </w:p>
              </w:tc>
              <w:tc>
                <w:tcPr>
                  <w:tcW w:w="1513" w:type="pct"/>
                  <w:vAlign w:val="center"/>
                </w:tcPr>
                <w:p w14:paraId="219A4826">
                  <w:pPr>
                    <w:spacing w:line="280" w:lineRule="exact"/>
                    <w:jc w:val="center"/>
                    <w:textAlignment w:val="center"/>
                    <w:rPr>
                      <w:bCs/>
                      <w:highlight w:val="none"/>
                    </w:rPr>
                  </w:pPr>
                  <w:r>
                    <w:rPr>
                      <w:bCs/>
                      <w:highlight w:val="none"/>
                    </w:rPr>
                    <w:t>额定蒸汽温度</w:t>
                  </w:r>
                </w:p>
              </w:tc>
              <w:tc>
                <w:tcPr>
                  <w:tcW w:w="2645" w:type="pct"/>
                  <w:vAlign w:val="center"/>
                </w:tcPr>
                <w:p w14:paraId="376C7CF9">
                  <w:pPr>
                    <w:spacing w:line="280" w:lineRule="exact"/>
                    <w:jc w:val="center"/>
                    <w:textAlignment w:val="center"/>
                    <w:rPr>
                      <w:bCs/>
                      <w:highlight w:val="none"/>
                    </w:rPr>
                  </w:pPr>
                  <w:r>
                    <w:rPr>
                      <w:bCs/>
                      <w:highlight w:val="none"/>
                    </w:rPr>
                    <w:t>193.3℃</w:t>
                  </w:r>
                </w:p>
              </w:tc>
            </w:tr>
            <w:tr w14:paraId="5AA6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6FAC6989">
                  <w:pPr>
                    <w:spacing w:line="280" w:lineRule="exact"/>
                    <w:jc w:val="center"/>
                    <w:textAlignment w:val="center"/>
                    <w:rPr>
                      <w:bCs/>
                      <w:highlight w:val="none"/>
                    </w:rPr>
                  </w:pPr>
                  <w:r>
                    <w:rPr>
                      <w:bCs/>
                      <w:highlight w:val="none"/>
                    </w:rPr>
                    <w:t>5</w:t>
                  </w:r>
                </w:p>
              </w:tc>
              <w:tc>
                <w:tcPr>
                  <w:tcW w:w="1513" w:type="pct"/>
                  <w:vAlign w:val="center"/>
                </w:tcPr>
                <w:p w14:paraId="4DE502F4">
                  <w:pPr>
                    <w:spacing w:line="280" w:lineRule="exact"/>
                    <w:jc w:val="center"/>
                    <w:textAlignment w:val="center"/>
                    <w:rPr>
                      <w:bCs/>
                      <w:highlight w:val="none"/>
                    </w:rPr>
                  </w:pPr>
                  <w:r>
                    <w:rPr>
                      <w:bCs/>
                      <w:highlight w:val="none"/>
                    </w:rPr>
                    <w:t>供水温度</w:t>
                  </w:r>
                </w:p>
              </w:tc>
              <w:tc>
                <w:tcPr>
                  <w:tcW w:w="2645" w:type="pct"/>
                  <w:vAlign w:val="center"/>
                </w:tcPr>
                <w:p w14:paraId="35E04345">
                  <w:pPr>
                    <w:spacing w:line="280" w:lineRule="exact"/>
                    <w:jc w:val="center"/>
                    <w:textAlignment w:val="center"/>
                    <w:rPr>
                      <w:bCs/>
                      <w:highlight w:val="none"/>
                    </w:rPr>
                  </w:pPr>
                  <w:r>
                    <w:rPr>
                      <w:bCs/>
                      <w:highlight w:val="none"/>
                    </w:rPr>
                    <w:t>20℃</w:t>
                  </w:r>
                </w:p>
              </w:tc>
            </w:tr>
            <w:tr w14:paraId="55E1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6849C12C">
                  <w:pPr>
                    <w:spacing w:line="280" w:lineRule="exact"/>
                    <w:jc w:val="center"/>
                    <w:textAlignment w:val="center"/>
                    <w:rPr>
                      <w:bCs/>
                      <w:highlight w:val="none"/>
                    </w:rPr>
                  </w:pPr>
                  <w:r>
                    <w:rPr>
                      <w:bCs/>
                      <w:highlight w:val="none"/>
                    </w:rPr>
                    <w:t>6</w:t>
                  </w:r>
                </w:p>
              </w:tc>
              <w:tc>
                <w:tcPr>
                  <w:tcW w:w="1513" w:type="pct"/>
                  <w:vAlign w:val="center"/>
                </w:tcPr>
                <w:p w14:paraId="005D913B">
                  <w:pPr>
                    <w:spacing w:line="280" w:lineRule="exact"/>
                    <w:jc w:val="center"/>
                    <w:textAlignment w:val="center"/>
                    <w:rPr>
                      <w:bCs/>
                      <w:highlight w:val="none"/>
                    </w:rPr>
                  </w:pPr>
                  <w:r>
                    <w:rPr>
                      <w:bCs/>
                      <w:highlight w:val="none"/>
                    </w:rPr>
                    <w:t>排烟温度</w:t>
                  </w:r>
                </w:p>
              </w:tc>
              <w:tc>
                <w:tcPr>
                  <w:tcW w:w="2645" w:type="pct"/>
                  <w:vAlign w:val="center"/>
                </w:tcPr>
                <w:p w14:paraId="3FE87236">
                  <w:pPr>
                    <w:spacing w:line="280" w:lineRule="exact"/>
                    <w:jc w:val="center"/>
                    <w:textAlignment w:val="center"/>
                    <w:rPr>
                      <w:bCs/>
                      <w:highlight w:val="none"/>
                    </w:rPr>
                  </w:pPr>
                  <w:r>
                    <w:rPr>
                      <w:bCs/>
                      <w:highlight w:val="none"/>
                    </w:rPr>
                    <w:t>135℃</w:t>
                  </w:r>
                </w:p>
              </w:tc>
            </w:tr>
            <w:tr w14:paraId="4A51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38BA6B1C">
                  <w:pPr>
                    <w:spacing w:line="280" w:lineRule="exact"/>
                    <w:jc w:val="center"/>
                    <w:textAlignment w:val="center"/>
                    <w:rPr>
                      <w:bCs/>
                      <w:highlight w:val="none"/>
                    </w:rPr>
                  </w:pPr>
                  <w:r>
                    <w:rPr>
                      <w:bCs/>
                      <w:highlight w:val="none"/>
                    </w:rPr>
                    <w:t>7</w:t>
                  </w:r>
                </w:p>
              </w:tc>
              <w:tc>
                <w:tcPr>
                  <w:tcW w:w="1513" w:type="pct"/>
                  <w:vAlign w:val="center"/>
                </w:tcPr>
                <w:p w14:paraId="6E3797BC">
                  <w:pPr>
                    <w:spacing w:line="280" w:lineRule="exact"/>
                    <w:jc w:val="center"/>
                    <w:textAlignment w:val="center"/>
                    <w:rPr>
                      <w:bCs/>
                      <w:highlight w:val="none"/>
                    </w:rPr>
                  </w:pPr>
                  <w:r>
                    <w:rPr>
                      <w:bCs/>
                      <w:highlight w:val="none"/>
                    </w:rPr>
                    <w:t>锅炉设计效率</w:t>
                  </w:r>
                </w:p>
              </w:tc>
              <w:tc>
                <w:tcPr>
                  <w:tcW w:w="2645" w:type="pct"/>
                  <w:vAlign w:val="center"/>
                </w:tcPr>
                <w:p w14:paraId="593C6D23">
                  <w:pPr>
                    <w:spacing w:line="280" w:lineRule="exact"/>
                    <w:jc w:val="center"/>
                    <w:textAlignment w:val="center"/>
                    <w:rPr>
                      <w:bCs/>
                      <w:highlight w:val="none"/>
                    </w:rPr>
                  </w:pPr>
                  <w:r>
                    <w:rPr>
                      <w:bCs/>
                      <w:highlight w:val="none"/>
                    </w:rPr>
                    <w:t>89.47%</w:t>
                  </w:r>
                </w:p>
              </w:tc>
            </w:tr>
            <w:tr w14:paraId="4A71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1" w:type="pct"/>
                  <w:vAlign w:val="center"/>
                </w:tcPr>
                <w:p w14:paraId="06F40D02">
                  <w:pPr>
                    <w:spacing w:line="280" w:lineRule="exact"/>
                    <w:jc w:val="center"/>
                    <w:textAlignment w:val="center"/>
                    <w:rPr>
                      <w:bCs/>
                      <w:highlight w:val="none"/>
                    </w:rPr>
                  </w:pPr>
                  <w:r>
                    <w:rPr>
                      <w:bCs/>
                      <w:highlight w:val="none"/>
                    </w:rPr>
                    <w:t>8</w:t>
                  </w:r>
                </w:p>
              </w:tc>
              <w:tc>
                <w:tcPr>
                  <w:tcW w:w="1513" w:type="pct"/>
                  <w:vAlign w:val="center"/>
                </w:tcPr>
                <w:p w14:paraId="27BB1900">
                  <w:pPr>
                    <w:spacing w:line="280" w:lineRule="exact"/>
                    <w:jc w:val="center"/>
                    <w:textAlignment w:val="center"/>
                    <w:rPr>
                      <w:bCs/>
                      <w:highlight w:val="none"/>
                    </w:rPr>
                  </w:pPr>
                  <w:r>
                    <w:rPr>
                      <w:bCs/>
                      <w:highlight w:val="none"/>
                    </w:rPr>
                    <w:t>燃料消耗量</w:t>
                  </w:r>
                </w:p>
              </w:tc>
              <w:tc>
                <w:tcPr>
                  <w:tcW w:w="2645" w:type="pct"/>
                  <w:vAlign w:val="center"/>
                </w:tcPr>
                <w:p w14:paraId="529E1656">
                  <w:pPr>
                    <w:spacing w:line="280" w:lineRule="exact"/>
                    <w:jc w:val="center"/>
                    <w:textAlignment w:val="center"/>
                    <w:rPr>
                      <w:bCs/>
                      <w:highlight w:val="none"/>
                    </w:rPr>
                  </w:pPr>
                  <w:r>
                    <w:rPr>
                      <w:bCs/>
                      <w:highlight w:val="none"/>
                    </w:rPr>
                    <w:t>7845.2kg/h</w:t>
                  </w:r>
                </w:p>
              </w:tc>
            </w:tr>
          </w:tbl>
          <w:p w14:paraId="0601D713">
            <w:pPr>
              <w:widowControl w:val="0"/>
              <w:tabs>
                <w:tab w:val="left" w:pos="2375"/>
                <w:tab w:val="center" w:pos="4239"/>
              </w:tabs>
              <w:autoSpaceDE/>
              <w:autoSpaceDN/>
              <w:rPr>
                <w:highlight w:val="none"/>
              </w:rPr>
            </w:pPr>
            <w:r>
              <w:rPr>
                <w:rFonts w:hint="eastAsia"/>
                <w:highlight w:val="none"/>
              </w:rPr>
              <w:t>6</w:t>
            </w:r>
            <w:r>
              <w:rPr>
                <w:highlight w:val="none"/>
              </w:rPr>
              <w:t>、主要原辅材料及燃料</w:t>
            </w:r>
          </w:p>
          <w:p w14:paraId="0BBEF9B4">
            <w:pPr>
              <w:contextualSpacing/>
              <w:rPr>
                <w:bCs/>
                <w:highlight w:val="none"/>
              </w:rPr>
            </w:pPr>
            <w:r>
              <w:rPr>
                <w:bCs/>
                <w:highlight w:val="none"/>
              </w:rPr>
              <w:t>项目所用燃料为</w:t>
            </w:r>
            <w:r>
              <w:rPr>
                <w:rFonts w:hint="eastAsia"/>
                <w:bCs/>
                <w:highlight w:val="none"/>
                <w:lang w:val="en-US" w:eastAsia="zh-CN"/>
              </w:rPr>
              <w:t>单一</w:t>
            </w:r>
            <w:r>
              <w:rPr>
                <w:bCs/>
                <w:highlight w:val="none"/>
              </w:rPr>
              <w:t>生物质成型燃料，无需破碎，直接使用。</w:t>
            </w:r>
          </w:p>
          <w:p w14:paraId="4696C6AD">
            <w:pPr>
              <w:contextualSpacing/>
              <w:rPr>
                <w:bCs/>
                <w:highlight w:val="none"/>
              </w:rPr>
            </w:pPr>
            <w:r>
              <w:rPr>
                <w:bCs/>
                <w:highlight w:val="none"/>
              </w:rPr>
              <w:t>项目主要原辅材料及能源消耗见下表。</w:t>
            </w:r>
          </w:p>
          <w:p w14:paraId="383DF18E">
            <w:pPr>
              <w:pStyle w:val="6"/>
              <w:widowControl w:val="0"/>
              <w:autoSpaceDE/>
              <w:autoSpaceDN/>
              <w:spacing w:before="120" w:beforeLines="50"/>
              <w:ind w:firstLine="0" w:firstLineChars="0"/>
              <w:jc w:val="center"/>
              <w:rPr>
                <w:b/>
                <w:bCs/>
                <w:highlight w:val="none"/>
              </w:rPr>
            </w:pPr>
            <w:r>
              <w:rPr>
                <w:b/>
                <w:bCs/>
                <w:highlight w:val="none"/>
              </w:rPr>
              <w:t>表2-6    主要原辅材料及能源消耗一览表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394"/>
              <w:gridCol w:w="1002"/>
              <w:gridCol w:w="936"/>
              <w:gridCol w:w="757"/>
              <w:gridCol w:w="705"/>
              <w:gridCol w:w="584"/>
              <w:gridCol w:w="846"/>
              <w:gridCol w:w="666"/>
              <w:gridCol w:w="2124"/>
            </w:tblGrid>
            <w:tr w14:paraId="6CDD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Merge w:val="restart"/>
                  <w:vAlign w:val="center"/>
                </w:tcPr>
                <w:p w14:paraId="3CA138EE">
                  <w:pPr>
                    <w:autoSpaceDE/>
                    <w:autoSpaceDN/>
                    <w:spacing w:line="280" w:lineRule="exact"/>
                    <w:ind w:firstLine="0" w:firstLineChars="0"/>
                    <w:jc w:val="center"/>
                    <w:rPr>
                      <w:bCs/>
                      <w:highlight w:val="none"/>
                    </w:rPr>
                  </w:pPr>
                  <w:r>
                    <w:rPr>
                      <w:bCs/>
                      <w:highlight w:val="none"/>
                    </w:rPr>
                    <w:t>序号</w:t>
                  </w:r>
                </w:p>
              </w:tc>
              <w:tc>
                <w:tcPr>
                  <w:tcW w:w="234" w:type="pct"/>
                  <w:vMerge w:val="restart"/>
                  <w:vAlign w:val="center"/>
                </w:tcPr>
                <w:p w14:paraId="79D5F575">
                  <w:pPr>
                    <w:autoSpaceDE/>
                    <w:autoSpaceDN/>
                    <w:spacing w:line="280" w:lineRule="exact"/>
                    <w:ind w:firstLine="0" w:firstLineChars="0"/>
                    <w:jc w:val="center"/>
                    <w:rPr>
                      <w:bCs/>
                      <w:highlight w:val="none"/>
                    </w:rPr>
                  </w:pPr>
                  <w:r>
                    <w:rPr>
                      <w:bCs/>
                      <w:highlight w:val="none"/>
                    </w:rPr>
                    <w:t>类别</w:t>
                  </w:r>
                </w:p>
              </w:tc>
              <w:tc>
                <w:tcPr>
                  <w:tcW w:w="595" w:type="pct"/>
                  <w:vMerge w:val="restart"/>
                  <w:vAlign w:val="center"/>
                </w:tcPr>
                <w:p w14:paraId="596EA138">
                  <w:pPr>
                    <w:autoSpaceDE/>
                    <w:autoSpaceDN/>
                    <w:spacing w:line="280" w:lineRule="exact"/>
                    <w:ind w:firstLine="0" w:firstLineChars="0"/>
                    <w:jc w:val="center"/>
                    <w:rPr>
                      <w:bCs/>
                      <w:highlight w:val="none"/>
                    </w:rPr>
                  </w:pPr>
                  <w:r>
                    <w:rPr>
                      <w:bCs/>
                      <w:highlight w:val="none"/>
                    </w:rPr>
                    <w:t>名称</w:t>
                  </w:r>
                </w:p>
              </w:tc>
              <w:tc>
                <w:tcPr>
                  <w:tcW w:w="1006" w:type="pct"/>
                  <w:gridSpan w:val="2"/>
                  <w:vMerge w:val="restart"/>
                  <w:vAlign w:val="center"/>
                </w:tcPr>
                <w:p w14:paraId="5C02BE65">
                  <w:pPr>
                    <w:autoSpaceDE/>
                    <w:autoSpaceDN/>
                    <w:spacing w:line="280" w:lineRule="exact"/>
                    <w:ind w:firstLine="0" w:firstLineChars="0"/>
                    <w:jc w:val="center"/>
                    <w:rPr>
                      <w:bCs/>
                      <w:highlight w:val="none"/>
                    </w:rPr>
                  </w:pPr>
                  <w:r>
                    <w:rPr>
                      <w:bCs/>
                      <w:highlight w:val="none"/>
                    </w:rPr>
                    <w:t>消耗量</w:t>
                  </w:r>
                </w:p>
              </w:tc>
              <w:tc>
                <w:tcPr>
                  <w:tcW w:w="419" w:type="pct"/>
                  <w:vMerge w:val="restart"/>
                  <w:vAlign w:val="center"/>
                </w:tcPr>
                <w:p w14:paraId="06EFC2E8">
                  <w:pPr>
                    <w:autoSpaceDE/>
                    <w:autoSpaceDN/>
                    <w:spacing w:line="280" w:lineRule="exact"/>
                    <w:ind w:firstLine="0" w:firstLineChars="0"/>
                    <w:jc w:val="center"/>
                    <w:rPr>
                      <w:bCs/>
                      <w:highlight w:val="none"/>
                    </w:rPr>
                  </w:pPr>
                  <w:r>
                    <w:rPr>
                      <w:bCs/>
                      <w:highlight w:val="none"/>
                    </w:rPr>
                    <w:t>单位</w:t>
                  </w:r>
                </w:p>
              </w:tc>
              <w:tc>
                <w:tcPr>
                  <w:tcW w:w="347" w:type="pct"/>
                  <w:vMerge w:val="restart"/>
                  <w:vAlign w:val="center"/>
                </w:tcPr>
                <w:p w14:paraId="11C60E11">
                  <w:pPr>
                    <w:autoSpaceDE/>
                    <w:autoSpaceDN/>
                    <w:spacing w:line="280" w:lineRule="exact"/>
                    <w:ind w:firstLine="0" w:firstLineChars="0"/>
                    <w:jc w:val="center"/>
                    <w:rPr>
                      <w:bCs/>
                      <w:highlight w:val="none"/>
                    </w:rPr>
                  </w:pPr>
                  <w:r>
                    <w:rPr>
                      <w:bCs/>
                      <w:highlight w:val="none"/>
                    </w:rPr>
                    <w:t>性状</w:t>
                  </w:r>
                </w:p>
              </w:tc>
              <w:tc>
                <w:tcPr>
                  <w:tcW w:w="503" w:type="pct"/>
                  <w:vMerge w:val="restart"/>
                  <w:vAlign w:val="center"/>
                </w:tcPr>
                <w:p w14:paraId="7B93F877">
                  <w:pPr>
                    <w:autoSpaceDE/>
                    <w:autoSpaceDN/>
                    <w:spacing w:line="280" w:lineRule="exact"/>
                    <w:ind w:firstLine="0" w:firstLineChars="0"/>
                    <w:jc w:val="center"/>
                    <w:rPr>
                      <w:bCs/>
                      <w:highlight w:val="none"/>
                    </w:rPr>
                  </w:pPr>
                  <w:r>
                    <w:rPr>
                      <w:bCs/>
                      <w:highlight w:val="none"/>
                    </w:rPr>
                    <w:t>储存方式</w:t>
                  </w:r>
                </w:p>
              </w:tc>
              <w:tc>
                <w:tcPr>
                  <w:tcW w:w="396" w:type="pct"/>
                  <w:vMerge w:val="restart"/>
                  <w:vAlign w:val="center"/>
                </w:tcPr>
                <w:p w14:paraId="379312B1">
                  <w:pPr>
                    <w:autoSpaceDE/>
                    <w:autoSpaceDN/>
                    <w:spacing w:line="280" w:lineRule="exact"/>
                    <w:ind w:firstLine="0" w:firstLineChars="0"/>
                    <w:jc w:val="center"/>
                    <w:rPr>
                      <w:bCs/>
                      <w:highlight w:val="none"/>
                    </w:rPr>
                  </w:pPr>
                  <w:r>
                    <w:rPr>
                      <w:bCs/>
                      <w:highlight w:val="none"/>
                    </w:rPr>
                    <w:t>最大储存量</w:t>
                  </w:r>
                </w:p>
              </w:tc>
              <w:tc>
                <w:tcPr>
                  <w:tcW w:w="1263" w:type="pct"/>
                  <w:vMerge w:val="restart"/>
                  <w:vAlign w:val="center"/>
                </w:tcPr>
                <w:p w14:paraId="5C5A0770">
                  <w:pPr>
                    <w:autoSpaceDE/>
                    <w:autoSpaceDN/>
                    <w:spacing w:line="280" w:lineRule="exact"/>
                    <w:ind w:firstLine="0" w:firstLineChars="0"/>
                    <w:jc w:val="center"/>
                    <w:rPr>
                      <w:bCs/>
                      <w:highlight w:val="none"/>
                    </w:rPr>
                  </w:pPr>
                  <w:r>
                    <w:rPr>
                      <w:bCs/>
                      <w:highlight w:val="none"/>
                    </w:rPr>
                    <w:t>备注</w:t>
                  </w:r>
                </w:p>
              </w:tc>
            </w:tr>
            <w:tr w14:paraId="4F88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4" w:type="pct"/>
                  <w:vMerge w:val="continue"/>
                  <w:vAlign w:val="center"/>
                </w:tcPr>
                <w:p w14:paraId="55E832DC">
                  <w:pPr>
                    <w:autoSpaceDE/>
                    <w:autoSpaceDN/>
                    <w:spacing w:line="280" w:lineRule="exact"/>
                    <w:ind w:firstLine="0" w:firstLineChars="0"/>
                    <w:jc w:val="center"/>
                    <w:rPr>
                      <w:highlight w:val="none"/>
                    </w:rPr>
                  </w:pPr>
                </w:p>
              </w:tc>
              <w:tc>
                <w:tcPr>
                  <w:tcW w:w="234" w:type="pct"/>
                  <w:vMerge w:val="continue"/>
                  <w:vAlign w:val="center"/>
                </w:tcPr>
                <w:p w14:paraId="33FAE054">
                  <w:pPr>
                    <w:autoSpaceDE/>
                    <w:autoSpaceDN/>
                    <w:spacing w:line="280" w:lineRule="exact"/>
                    <w:ind w:firstLine="0" w:firstLineChars="0"/>
                    <w:jc w:val="center"/>
                    <w:rPr>
                      <w:highlight w:val="none"/>
                    </w:rPr>
                  </w:pPr>
                </w:p>
              </w:tc>
              <w:tc>
                <w:tcPr>
                  <w:tcW w:w="595" w:type="pct"/>
                  <w:vMerge w:val="continue"/>
                  <w:vAlign w:val="center"/>
                </w:tcPr>
                <w:p w14:paraId="1825895D">
                  <w:pPr>
                    <w:autoSpaceDE/>
                    <w:autoSpaceDN/>
                    <w:spacing w:line="280" w:lineRule="exact"/>
                    <w:ind w:firstLine="0" w:firstLineChars="0"/>
                    <w:jc w:val="center"/>
                    <w:rPr>
                      <w:bCs/>
                      <w:highlight w:val="none"/>
                    </w:rPr>
                  </w:pPr>
                </w:p>
              </w:tc>
              <w:tc>
                <w:tcPr>
                  <w:tcW w:w="1006" w:type="pct"/>
                  <w:gridSpan w:val="2"/>
                  <w:vMerge w:val="continue"/>
                  <w:vAlign w:val="center"/>
                </w:tcPr>
                <w:p w14:paraId="19FD3F02">
                  <w:pPr>
                    <w:autoSpaceDE/>
                    <w:autoSpaceDN/>
                    <w:spacing w:line="280" w:lineRule="exact"/>
                    <w:ind w:firstLine="0" w:firstLineChars="0"/>
                    <w:jc w:val="center"/>
                    <w:rPr>
                      <w:bCs/>
                      <w:highlight w:val="none"/>
                    </w:rPr>
                  </w:pPr>
                </w:p>
              </w:tc>
              <w:tc>
                <w:tcPr>
                  <w:tcW w:w="419" w:type="pct"/>
                  <w:vMerge w:val="continue"/>
                  <w:vAlign w:val="center"/>
                </w:tcPr>
                <w:p w14:paraId="5D095CE7">
                  <w:pPr>
                    <w:autoSpaceDE/>
                    <w:autoSpaceDN/>
                    <w:spacing w:line="280" w:lineRule="exact"/>
                    <w:ind w:firstLine="0" w:firstLineChars="0"/>
                    <w:jc w:val="center"/>
                    <w:rPr>
                      <w:highlight w:val="none"/>
                    </w:rPr>
                  </w:pPr>
                </w:p>
              </w:tc>
              <w:tc>
                <w:tcPr>
                  <w:tcW w:w="347" w:type="pct"/>
                  <w:vMerge w:val="continue"/>
                  <w:vAlign w:val="center"/>
                </w:tcPr>
                <w:p w14:paraId="2BBC7A4E">
                  <w:pPr>
                    <w:autoSpaceDE/>
                    <w:autoSpaceDN/>
                    <w:spacing w:line="280" w:lineRule="exact"/>
                    <w:ind w:firstLine="0" w:firstLineChars="0"/>
                    <w:jc w:val="center"/>
                    <w:rPr>
                      <w:highlight w:val="none"/>
                    </w:rPr>
                  </w:pPr>
                </w:p>
              </w:tc>
              <w:tc>
                <w:tcPr>
                  <w:tcW w:w="503" w:type="pct"/>
                  <w:vMerge w:val="continue"/>
                  <w:vAlign w:val="center"/>
                </w:tcPr>
                <w:p w14:paraId="7E9FA100">
                  <w:pPr>
                    <w:autoSpaceDE/>
                    <w:autoSpaceDN/>
                    <w:spacing w:line="280" w:lineRule="exact"/>
                    <w:ind w:firstLine="0" w:firstLineChars="0"/>
                    <w:jc w:val="center"/>
                    <w:rPr>
                      <w:highlight w:val="none"/>
                    </w:rPr>
                  </w:pPr>
                </w:p>
              </w:tc>
              <w:tc>
                <w:tcPr>
                  <w:tcW w:w="396" w:type="pct"/>
                  <w:vMerge w:val="continue"/>
                  <w:vAlign w:val="center"/>
                </w:tcPr>
                <w:p w14:paraId="724F8AA4">
                  <w:pPr>
                    <w:autoSpaceDE/>
                    <w:autoSpaceDN/>
                    <w:spacing w:line="280" w:lineRule="exact"/>
                    <w:ind w:firstLine="0" w:firstLineChars="0"/>
                    <w:jc w:val="center"/>
                    <w:rPr>
                      <w:highlight w:val="none"/>
                    </w:rPr>
                  </w:pPr>
                </w:p>
              </w:tc>
              <w:tc>
                <w:tcPr>
                  <w:tcW w:w="1263" w:type="pct"/>
                  <w:vMerge w:val="continue"/>
                  <w:vAlign w:val="center"/>
                </w:tcPr>
                <w:p w14:paraId="2DB6ACF1">
                  <w:pPr>
                    <w:autoSpaceDE/>
                    <w:autoSpaceDN/>
                    <w:spacing w:line="280" w:lineRule="exact"/>
                    <w:ind w:firstLine="0" w:firstLineChars="0"/>
                    <w:jc w:val="center"/>
                    <w:rPr>
                      <w:highlight w:val="none"/>
                    </w:rPr>
                  </w:pPr>
                </w:p>
              </w:tc>
            </w:tr>
            <w:tr w14:paraId="3451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34" w:type="pct"/>
                  <w:vMerge w:val="continue"/>
                  <w:vAlign w:val="center"/>
                </w:tcPr>
                <w:p w14:paraId="12D0CBE0">
                  <w:pPr>
                    <w:autoSpaceDE/>
                    <w:autoSpaceDN/>
                    <w:spacing w:line="280" w:lineRule="exact"/>
                    <w:ind w:firstLine="0" w:firstLineChars="0"/>
                    <w:jc w:val="center"/>
                    <w:rPr>
                      <w:highlight w:val="none"/>
                    </w:rPr>
                  </w:pPr>
                </w:p>
              </w:tc>
              <w:tc>
                <w:tcPr>
                  <w:tcW w:w="234" w:type="pct"/>
                  <w:vMerge w:val="continue"/>
                  <w:vAlign w:val="center"/>
                </w:tcPr>
                <w:p w14:paraId="0DA75FEE">
                  <w:pPr>
                    <w:autoSpaceDE/>
                    <w:autoSpaceDN/>
                    <w:spacing w:line="280" w:lineRule="exact"/>
                    <w:ind w:firstLine="0" w:firstLineChars="0"/>
                    <w:jc w:val="center"/>
                    <w:rPr>
                      <w:highlight w:val="none"/>
                    </w:rPr>
                  </w:pPr>
                </w:p>
              </w:tc>
              <w:tc>
                <w:tcPr>
                  <w:tcW w:w="595" w:type="pct"/>
                  <w:vMerge w:val="continue"/>
                  <w:vAlign w:val="center"/>
                </w:tcPr>
                <w:p w14:paraId="2600A930">
                  <w:pPr>
                    <w:autoSpaceDE/>
                    <w:autoSpaceDN/>
                    <w:spacing w:line="280" w:lineRule="exact"/>
                    <w:ind w:firstLine="0" w:firstLineChars="0"/>
                    <w:jc w:val="center"/>
                    <w:rPr>
                      <w:bCs/>
                      <w:highlight w:val="none"/>
                    </w:rPr>
                  </w:pPr>
                </w:p>
              </w:tc>
              <w:tc>
                <w:tcPr>
                  <w:tcW w:w="556" w:type="pct"/>
                  <w:vAlign w:val="center"/>
                </w:tcPr>
                <w:p w14:paraId="523C4EE1">
                  <w:pPr>
                    <w:autoSpaceDE/>
                    <w:autoSpaceDN/>
                    <w:spacing w:line="280" w:lineRule="exact"/>
                    <w:ind w:firstLine="0" w:firstLineChars="0"/>
                    <w:jc w:val="center"/>
                    <w:rPr>
                      <w:bCs/>
                      <w:highlight w:val="none"/>
                    </w:rPr>
                  </w:pPr>
                  <w:r>
                    <w:rPr>
                      <w:bCs/>
                      <w:highlight w:val="none"/>
                    </w:rPr>
                    <w:t>技改前</w:t>
                  </w:r>
                </w:p>
              </w:tc>
              <w:tc>
                <w:tcPr>
                  <w:tcW w:w="450" w:type="pct"/>
                  <w:vAlign w:val="center"/>
                </w:tcPr>
                <w:p w14:paraId="03D03B57">
                  <w:pPr>
                    <w:autoSpaceDE/>
                    <w:autoSpaceDN/>
                    <w:spacing w:line="280" w:lineRule="exact"/>
                    <w:ind w:firstLine="0" w:firstLineChars="0"/>
                    <w:jc w:val="center"/>
                    <w:rPr>
                      <w:bCs/>
                      <w:highlight w:val="none"/>
                    </w:rPr>
                  </w:pPr>
                  <w:r>
                    <w:rPr>
                      <w:bCs/>
                      <w:highlight w:val="none"/>
                    </w:rPr>
                    <w:t>技改后</w:t>
                  </w:r>
                </w:p>
              </w:tc>
              <w:tc>
                <w:tcPr>
                  <w:tcW w:w="419" w:type="pct"/>
                  <w:vMerge w:val="continue"/>
                  <w:vAlign w:val="center"/>
                </w:tcPr>
                <w:p w14:paraId="19ACC1CC">
                  <w:pPr>
                    <w:autoSpaceDE/>
                    <w:autoSpaceDN/>
                    <w:spacing w:line="280" w:lineRule="exact"/>
                    <w:ind w:firstLine="0" w:firstLineChars="0"/>
                    <w:jc w:val="center"/>
                    <w:rPr>
                      <w:highlight w:val="none"/>
                    </w:rPr>
                  </w:pPr>
                </w:p>
              </w:tc>
              <w:tc>
                <w:tcPr>
                  <w:tcW w:w="347" w:type="pct"/>
                  <w:vMerge w:val="continue"/>
                  <w:vAlign w:val="center"/>
                </w:tcPr>
                <w:p w14:paraId="15766855">
                  <w:pPr>
                    <w:autoSpaceDE/>
                    <w:autoSpaceDN/>
                    <w:spacing w:line="280" w:lineRule="exact"/>
                    <w:ind w:firstLine="0" w:firstLineChars="0"/>
                    <w:jc w:val="center"/>
                    <w:rPr>
                      <w:highlight w:val="none"/>
                    </w:rPr>
                  </w:pPr>
                </w:p>
              </w:tc>
              <w:tc>
                <w:tcPr>
                  <w:tcW w:w="503" w:type="pct"/>
                  <w:vMerge w:val="continue"/>
                  <w:vAlign w:val="center"/>
                </w:tcPr>
                <w:p w14:paraId="2959E7DB">
                  <w:pPr>
                    <w:autoSpaceDE/>
                    <w:autoSpaceDN/>
                    <w:spacing w:line="280" w:lineRule="exact"/>
                    <w:ind w:firstLine="0" w:firstLineChars="0"/>
                    <w:jc w:val="center"/>
                    <w:rPr>
                      <w:highlight w:val="none"/>
                    </w:rPr>
                  </w:pPr>
                </w:p>
              </w:tc>
              <w:tc>
                <w:tcPr>
                  <w:tcW w:w="396" w:type="pct"/>
                  <w:vMerge w:val="continue"/>
                  <w:vAlign w:val="center"/>
                </w:tcPr>
                <w:p w14:paraId="0660F696">
                  <w:pPr>
                    <w:autoSpaceDE/>
                    <w:autoSpaceDN/>
                    <w:spacing w:line="280" w:lineRule="exact"/>
                    <w:ind w:firstLine="0" w:firstLineChars="0"/>
                    <w:jc w:val="center"/>
                    <w:rPr>
                      <w:highlight w:val="none"/>
                    </w:rPr>
                  </w:pPr>
                </w:p>
              </w:tc>
              <w:tc>
                <w:tcPr>
                  <w:tcW w:w="1263" w:type="pct"/>
                  <w:vMerge w:val="continue"/>
                  <w:vAlign w:val="center"/>
                </w:tcPr>
                <w:p w14:paraId="53227455">
                  <w:pPr>
                    <w:autoSpaceDE/>
                    <w:autoSpaceDN/>
                    <w:spacing w:line="280" w:lineRule="exact"/>
                    <w:ind w:firstLine="0" w:firstLineChars="0"/>
                    <w:jc w:val="center"/>
                    <w:rPr>
                      <w:highlight w:val="none"/>
                    </w:rPr>
                  </w:pPr>
                </w:p>
              </w:tc>
            </w:tr>
            <w:tr w14:paraId="65B0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34" w:type="pct"/>
                  <w:vMerge w:val="restart"/>
                  <w:vAlign w:val="center"/>
                </w:tcPr>
                <w:p w14:paraId="1D16167D">
                  <w:pPr>
                    <w:autoSpaceDE/>
                    <w:autoSpaceDN/>
                    <w:spacing w:line="280" w:lineRule="exact"/>
                    <w:ind w:firstLine="0" w:firstLineChars="0"/>
                    <w:jc w:val="center"/>
                    <w:rPr>
                      <w:bCs/>
                      <w:highlight w:val="none"/>
                    </w:rPr>
                  </w:pPr>
                  <w:r>
                    <w:rPr>
                      <w:bCs/>
                      <w:highlight w:val="none"/>
                    </w:rPr>
                    <w:t>1</w:t>
                  </w:r>
                </w:p>
              </w:tc>
              <w:tc>
                <w:tcPr>
                  <w:tcW w:w="234" w:type="pct"/>
                  <w:vMerge w:val="restart"/>
                  <w:vAlign w:val="center"/>
                </w:tcPr>
                <w:p w14:paraId="5BF7DA07">
                  <w:pPr>
                    <w:autoSpaceDE/>
                    <w:autoSpaceDN/>
                    <w:spacing w:line="280" w:lineRule="exact"/>
                    <w:ind w:firstLine="0" w:firstLineChars="0"/>
                    <w:jc w:val="center"/>
                    <w:rPr>
                      <w:bCs/>
                      <w:highlight w:val="none"/>
                    </w:rPr>
                  </w:pPr>
                  <w:r>
                    <w:rPr>
                      <w:bCs/>
                      <w:highlight w:val="none"/>
                    </w:rPr>
                    <w:t>原辅</w:t>
                  </w:r>
                </w:p>
                <w:p w14:paraId="19B128E1">
                  <w:pPr>
                    <w:autoSpaceDE/>
                    <w:autoSpaceDN/>
                    <w:spacing w:line="280" w:lineRule="exact"/>
                    <w:ind w:firstLine="0" w:firstLineChars="0"/>
                    <w:jc w:val="center"/>
                    <w:rPr>
                      <w:bCs/>
                      <w:highlight w:val="none"/>
                    </w:rPr>
                  </w:pPr>
                  <w:r>
                    <w:rPr>
                      <w:bCs/>
                      <w:highlight w:val="none"/>
                    </w:rPr>
                    <w:t>材料</w:t>
                  </w:r>
                </w:p>
              </w:tc>
              <w:tc>
                <w:tcPr>
                  <w:tcW w:w="595" w:type="pct"/>
                  <w:vAlign w:val="center"/>
                </w:tcPr>
                <w:p w14:paraId="62BBC2E6">
                  <w:pPr>
                    <w:autoSpaceDE/>
                    <w:autoSpaceDN/>
                    <w:spacing w:line="280" w:lineRule="exact"/>
                    <w:ind w:firstLine="0" w:firstLineChars="0"/>
                    <w:jc w:val="center"/>
                    <w:rPr>
                      <w:bCs/>
                      <w:highlight w:val="none"/>
                    </w:rPr>
                  </w:pPr>
                  <w:r>
                    <w:rPr>
                      <w:bCs/>
                      <w:highlight w:val="none"/>
                    </w:rPr>
                    <w:t>煤</w:t>
                  </w:r>
                </w:p>
              </w:tc>
              <w:tc>
                <w:tcPr>
                  <w:tcW w:w="556" w:type="pct"/>
                  <w:vAlign w:val="center"/>
                </w:tcPr>
                <w:p w14:paraId="0722D18F">
                  <w:pPr>
                    <w:autoSpaceDE/>
                    <w:autoSpaceDN/>
                    <w:spacing w:line="280" w:lineRule="exact"/>
                    <w:ind w:firstLine="0" w:firstLineChars="0"/>
                    <w:jc w:val="center"/>
                    <w:rPr>
                      <w:bCs/>
                      <w:highlight w:val="none"/>
                    </w:rPr>
                  </w:pPr>
                  <w:r>
                    <w:rPr>
                      <w:bCs/>
                      <w:highlight w:val="none"/>
                    </w:rPr>
                    <w:t>51131.52</w:t>
                  </w:r>
                </w:p>
              </w:tc>
              <w:tc>
                <w:tcPr>
                  <w:tcW w:w="450" w:type="pct"/>
                  <w:vAlign w:val="center"/>
                </w:tcPr>
                <w:p w14:paraId="07C72125">
                  <w:pPr>
                    <w:autoSpaceDE/>
                    <w:autoSpaceDN/>
                    <w:spacing w:line="280" w:lineRule="exact"/>
                    <w:ind w:firstLine="0" w:firstLineChars="0"/>
                    <w:jc w:val="center"/>
                    <w:rPr>
                      <w:bCs/>
                      <w:highlight w:val="none"/>
                    </w:rPr>
                  </w:pPr>
                  <w:r>
                    <w:rPr>
                      <w:bCs/>
                      <w:highlight w:val="none"/>
                    </w:rPr>
                    <w:t>0</w:t>
                  </w:r>
                </w:p>
              </w:tc>
              <w:tc>
                <w:tcPr>
                  <w:tcW w:w="419" w:type="pct"/>
                  <w:vAlign w:val="center"/>
                </w:tcPr>
                <w:p w14:paraId="4310B2C2">
                  <w:pPr>
                    <w:autoSpaceDE/>
                    <w:autoSpaceDN/>
                    <w:spacing w:line="280" w:lineRule="exact"/>
                    <w:ind w:firstLine="0" w:firstLineChars="0"/>
                    <w:jc w:val="center"/>
                    <w:rPr>
                      <w:bCs/>
                      <w:highlight w:val="none"/>
                    </w:rPr>
                  </w:pPr>
                  <w:r>
                    <w:rPr>
                      <w:bCs/>
                      <w:highlight w:val="none"/>
                    </w:rPr>
                    <w:t>t/a</w:t>
                  </w:r>
                </w:p>
              </w:tc>
              <w:tc>
                <w:tcPr>
                  <w:tcW w:w="347" w:type="pct"/>
                  <w:vAlign w:val="center"/>
                </w:tcPr>
                <w:p w14:paraId="59E08682">
                  <w:pPr>
                    <w:autoSpaceDE/>
                    <w:autoSpaceDN/>
                    <w:spacing w:line="280" w:lineRule="exact"/>
                    <w:ind w:firstLine="0" w:firstLineChars="0"/>
                    <w:jc w:val="center"/>
                    <w:rPr>
                      <w:bCs/>
                      <w:highlight w:val="none"/>
                    </w:rPr>
                  </w:pPr>
                  <w:r>
                    <w:rPr>
                      <w:bCs/>
                      <w:highlight w:val="none"/>
                    </w:rPr>
                    <w:t>固态</w:t>
                  </w:r>
                </w:p>
              </w:tc>
              <w:tc>
                <w:tcPr>
                  <w:tcW w:w="503" w:type="pct"/>
                  <w:vAlign w:val="center"/>
                </w:tcPr>
                <w:p w14:paraId="7727F948">
                  <w:pPr>
                    <w:autoSpaceDE/>
                    <w:autoSpaceDN/>
                    <w:spacing w:line="280" w:lineRule="exact"/>
                    <w:ind w:firstLine="0" w:firstLineChars="0"/>
                    <w:jc w:val="center"/>
                    <w:rPr>
                      <w:bCs/>
                      <w:highlight w:val="none"/>
                    </w:rPr>
                  </w:pPr>
                  <w:r>
                    <w:rPr>
                      <w:bCs/>
                      <w:highlight w:val="none"/>
                    </w:rPr>
                    <w:t>封闭料库</w:t>
                  </w:r>
                </w:p>
              </w:tc>
              <w:tc>
                <w:tcPr>
                  <w:tcW w:w="396" w:type="pct"/>
                  <w:vAlign w:val="center"/>
                </w:tcPr>
                <w:p w14:paraId="0C71B5CA">
                  <w:pPr>
                    <w:autoSpaceDE/>
                    <w:autoSpaceDN/>
                    <w:spacing w:line="280" w:lineRule="exact"/>
                    <w:ind w:firstLine="0" w:firstLineChars="0"/>
                    <w:jc w:val="center"/>
                    <w:rPr>
                      <w:bCs/>
                      <w:highlight w:val="none"/>
                    </w:rPr>
                  </w:pPr>
                  <w:r>
                    <w:rPr>
                      <w:bCs/>
                      <w:highlight w:val="none"/>
                    </w:rPr>
                    <w:t>—</w:t>
                  </w:r>
                </w:p>
              </w:tc>
              <w:tc>
                <w:tcPr>
                  <w:tcW w:w="1263" w:type="pct"/>
                  <w:vAlign w:val="center"/>
                </w:tcPr>
                <w:p w14:paraId="4A1383B4">
                  <w:pPr>
                    <w:autoSpaceDE/>
                    <w:autoSpaceDN/>
                    <w:spacing w:line="280" w:lineRule="exact"/>
                    <w:ind w:firstLine="0" w:firstLineChars="0"/>
                    <w:jc w:val="center"/>
                    <w:rPr>
                      <w:rFonts w:hint="default" w:eastAsia="宋体"/>
                      <w:bCs/>
                      <w:highlight w:val="none"/>
                      <w:lang w:val="en-US" w:eastAsia="zh-CN"/>
                    </w:rPr>
                  </w:pPr>
                  <w:r>
                    <w:rPr>
                      <w:bCs/>
                      <w:highlight w:val="none"/>
                    </w:rPr>
                    <w:t>更改燃料为</w:t>
                  </w:r>
                  <w:r>
                    <w:rPr>
                      <w:rFonts w:hint="eastAsia"/>
                      <w:bCs/>
                      <w:highlight w:val="none"/>
                      <w:lang w:val="en-US" w:eastAsia="zh-CN"/>
                    </w:rPr>
                    <w:t>单一</w:t>
                  </w:r>
                  <w:r>
                    <w:rPr>
                      <w:bCs/>
                      <w:highlight w:val="none"/>
                    </w:rPr>
                    <w:t>生物质成型燃料</w:t>
                  </w:r>
                  <w:r>
                    <w:rPr>
                      <w:rFonts w:hint="eastAsia"/>
                      <w:bCs/>
                      <w:highlight w:val="none"/>
                      <w:lang w:eastAsia="zh-CN"/>
                    </w:rPr>
                    <w:t>，</w:t>
                  </w:r>
                  <w:r>
                    <w:rPr>
                      <w:rFonts w:hint="eastAsia"/>
                      <w:bCs/>
                      <w:highlight w:val="none"/>
                      <w:lang w:val="en-US" w:eastAsia="zh-CN"/>
                    </w:rPr>
                    <w:t>煤不再使用</w:t>
                  </w:r>
                </w:p>
              </w:tc>
            </w:tr>
            <w:tr w14:paraId="285F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34" w:type="pct"/>
                  <w:vMerge w:val="continue"/>
                  <w:vAlign w:val="center"/>
                </w:tcPr>
                <w:p w14:paraId="3450F053">
                  <w:pPr>
                    <w:autoSpaceDE/>
                    <w:autoSpaceDN/>
                    <w:spacing w:line="280" w:lineRule="exact"/>
                    <w:ind w:firstLine="0" w:firstLineChars="0"/>
                    <w:jc w:val="center"/>
                    <w:rPr>
                      <w:bCs/>
                      <w:highlight w:val="none"/>
                    </w:rPr>
                  </w:pPr>
                </w:p>
              </w:tc>
              <w:tc>
                <w:tcPr>
                  <w:tcW w:w="234" w:type="pct"/>
                  <w:vMerge w:val="continue"/>
                  <w:vAlign w:val="center"/>
                </w:tcPr>
                <w:p w14:paraId="11F6DBFF">
                  <w:pPr>
                    <w:autoSpaceDE/>
                    <w:autoSpaceDN/>
                    <w:spacing w:line="280" w:lineRule="exact"/>
                    <w:ind w:firstLine="0" w:firstLineChars="0"/>
                    <w:jc w:val="center"/>
                    <w:rPr>
                      <w:bCs/>
                      <w:highlight w:val="none"/>
                    </w:rPr>
                  </w:pPr>
                </w:p>
              </w:tc>
              <w:tc>
                <w:tcPr>
                  <w:tcW w:w="595" w:type="pct"/>
                  <w:vAlign w:val="center"/>
                </w:tcPr>
                <w:p w14:paraId="4CE92E1B">
                  <w:pPr>
                    <w:autoSpaceDE/>
                    <w:autoSpaceDN/>
                    <w:spacing w:line="280" w:lineRule="exact"/>
                    <w:ind w:firstLine="0" w:firstLineChars="0"/>
                    <w:jc w:val="center"/>
                    <w:rPr>
                      <w:bCs/>
                      <w:highlight w:val="none"/>
                    </w:rPr>
                  </w:pPr>
                  <w:r>
                    <w:rPr>
                      <w:bCs/>
                      <w:highlight w:val="none"/>
                    </w:rPr>
                    <w:t>生物质</w:t>
                  </w:r>
                </w:p>
              </w:tc>
              <w:tc>
                <w:tcPr>
                  <w:tcW w:w="556" w:type="pct"/>
                  <w:vAlign w:val="center"/>
                </w:tcPr>
                <w:p w14:paraId="079B4B08">
                  <w:pPr>
                    <w:autoSpaceDE/>
                    <w:autoSpaceDN/>
                    <w:spacing w:line="280" w:lineRule="exact"/>
                    <w:ind w:firstLine="0" w:firstLineChars="0"/>
                    <w:jc w:val="both"/>
                    <w:rPr>
                      <w:bCs/>
                      <w:highlight w:val="none"/>
                    </w:rPr>
                  </w:pPr>
                  <w:r>
                    <w:rPr>
                      <w:bCs/>
                      <w:highlight w:val="none"/>
                    </w:rPr>
                    <w:t>0</w:t>
                  </w:r>
                </w:p>
              </w:tc>
              <w:tc>
                <w:tcPr>
                  <w:tcW w:w="450" w:type="pct"/>
                  <w:shd w:val="clear" w:color="auto" w:fill="auto"/>
                  <w:vAlign w:val="center"/>
                </w:tcPr>
                <w:p w14:paraId="347FCD4C">
                  <w:pPr>
                    <w:autoSpaceDE/>
                    <w:autoSpaceDN/>
                    <w:spacing w:line="280" w:lineRule="exact"/>
                    <w:ind w:firstLine="0" w:firstLineChars="0"/>
                    <w:jc w:val="center"/>
                    <w:rPr>
                      <w:bCs/>
                      <w:highlight w:val="none"/>
                    </w:rPr>
                  </w:pPr>
                  <w:r>
                    <w:rPr>
                      <w:bCs/>
                      <w:highlight w:val="none"/>
                    </w:rPr>
                    <w:t>6.2134</w:t>
                  </w:r>
                </w:p>
              </w:tc>
              <w:tc>
                <w:tcPr>
                  <w:tcW w:w="419" w:type="pct"/>
                  <w:vAlign w:val="center"/>
                </w:tcPr>
                <w:p w14:paraId="57664741">
                  <w:pPr>
                    <w:autoSpaceDE/>
                    <w:autoSpaceDN/>
                    <w:spacing w:line="280" w:lineRule="exact"/>
                    <w:ind w:firstLine="0" w:firstLineChars="0"/>
                    <w:jc w:val="center"/>
                    <w:rPr>
                      <w:bCs/>
                      <w:highlight w:val="none"/>
                    </w:rPr>
                  </w:pPr>
                  <w:r>
                    <w:rPr>
                      <w:bCs/>
                      <w:highlight w:val="none"/>
                    </w:rPr>
                    <w:t>万t/a</w:t>
                  </w:r>
                </w:p>
              </w:tc>
              <w:tc>
                <w:tcPr>
                  <w:tcW w:w="347" w:type="pct"/>
                  <w:vAlign w:val="center"/>
                </w:tcPr>
                <w:p w14:paraId="38795BAB">
                  <w:pPr>
                    <w:autoSpaceDE/>
                    <w:autoSpaceDN/>
                    <w:spacing w:line="280" w:lineRule="exact"/>
                    <w:ind w:firstLine="0" w:firstLineChars="0"/>
                    <w:jc w:val="center"/>
                    <w:rPr>
                      <w:bCs/>
                      <w:highlight w:val="none"/>
                    </w:rPr>
                  </w:pPr>
                  <w:r>
                    <w:rPr>
                      <w:bCs/>
                      <w:highlight w:val="none"/>
                    </w:rPr>
                    <w:t>固态</w:t>
                  </w:r>
                </w:p>
              </w:tc>
              <w:tc>
                <w:tcPr>
                  <w:tcW w:w="503" w:type="pct"/>
                  <w:vAlign w:val="center"/>
                </w:tcPr>
                <w:p w14:paraId="2E2B0A4A">
                  <w:pPr>
                    <w:autoSpaceDE/>
                    <w:autoSpaceDN/>
                    <w:spacing w:line="280" w:lineRule="exact"/>
                    <w:ind w:firstLine="0" w:firstLineChars="0"/>
                    <w:jc w:val="center"/>
                    <w:rPr>
                      <w:bCs/>
                      <w:highlight w:val="none"/>
                    </w:rPr>
                  </w:pPr>
                  <w:r>
                    <w:rPr>
                      <w:bCs/>
                      <w:highlight w:val="none"/>
                    </w:rPr>
                    <w:t>封闭料库</w:t>
                  </w:r>
                </w:p>
              </w:tc>
              <w:tc>
                <w:tcPr>
                  <w:tcW w:w="396" w:type="pct"/>
                  <w:vAlign w:val="center"/>
                </w:tcPr>
                <w:p w14:paraId="1D8F1BF6">
                  <w:pPr>
                    <w:autoSpaceDE/>
                    <w:autoSpaceDN/>
                    <w:spacing w:line="280" w:lineRule="exact"/>
                    <w:ind w:firstLine="0" w:firstLineChars="0"/>
                    <w:jc w:val="center"/>
                    <w:rPr>
                      <w:bCs/>
                      <w:highlight w:val="none"/>
                    </w:rPr>
                  </w:pPr>
                  <w:r>
                    <w:rPr>
                      <w:bCs/>
                      <w:highlight w:val="none"/>
                    </w:rPr>
                    <w:t>1000</w:t>
                  </w:r>
                </w:p>
              </w:tc>
              <w:tc>
                <w:tcPr>
                  <w:tcW w:w="1263" w:type="pct"/>
                  <w:vAlign w:val="center"/>
                </w:tcPr>
                <w:p w14:paraId="6D32EEB8">
                  <w:pPr>
                    <w:autoSpaceDE/>
                    <w:autoSpaceDN/>
                    <w:spacing w:line="280" w:lineRule="exact"/>
                    <w:ind w:firstLine="0" w:firstLineChars="0"/>
                    <w:jc w:val="center"/>
                    <w:rPr>
                      <w:rFonts w:hint="eastAsia" w:eastAsia="宋体"/>
                      <w:bCs/>
                      <w:highlight w:val="none"/>
                      <w:lang w:eastAsia="zh-CN"/>
                    </w:rPr>
                  </w:pPr>
                  <w:r>
                    <w:rPr>
                      <w:bCs/>
                      <w:highlight w:val="none"/>
                    </w:rPr>
                    <w:t>生物质成型燃料，无需破碎</w:t>
                  </w:r>
                  <w:r>
                    <w:rPr>
                      <w:rFonts w:hint="eastAsia"/>
                      <w:bCs/>
                      <w:highlight w:val="none"/>
                      <w:lang w:eastAsia="zh-CN"/>
                    </w:rPr>
                    <w:t>。</w:t>
                  </w:r>
                </w:p>
              </w:tc>
            </w:tr>
            <w:tr w14:paraId="5A85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234" w:type="pct"/>
                  <w:vAlign w:val="center"/>
                </w:tcPr>
                <w:p w14:paraId="4A2153BA">
                  <w:pPr>
                    <w:autoSpaceDE/>
                    <w:autoSpaceDN/>
                    <w:spacing w:line="280" w:lineRule="exact"/>
                    <w:ind w:firstLine="0" w:firstLineChars="0"/>
                    <w:jc w:val="center"/>
                    <w:rPr>
                      <w:bCs/>
                      <w:highlight w:val="none"/>
                    </w:rPr>
                  </w:pPr>
                  <w:r>
                    <w:rPr>
                      <w:bCs/>
                      <w:highlight w:val="none"/>
                    </w:rPr>
                    <w:t>2</w:t>
                  </w:r>
                </w:p>
              </w:tc>
              <w:tc>
                <w:tcPr>
                  <w:tcW w:w="234" w:type="pct"/>
                  <w:vMerge w:val="continue"/>
                  <w:vAlign w:val="center"/>
                </w:tcPr>
                <w:p w14:paraId="54E7D8C4">
                  <w:pPr>
                    <w:autoSpaceDE/>
                    <w:autoSpaceDN/>
                    <w:spacing w:line="280" w:lineRule="exact"/>
                    <w:ind w:firstLine="0" w:firstLineChars="0"/>
                    <w:jc w:val="center"/>
                    <w:rPr>
                      <w:bCs/>
                      <w:highlight w:val="none"/>
                    </w:rPr>
                  </w:pPr>
                </w:p>
              </w:tc>
              <w:tc>
                <w:tcPr>
                  <w:tcW w:w="595" w:type="pct"/>
                  <w:vAlign w:val="center"/>
                </w:tcPr>
                <w:p w14:paraId="5029D673">
                  <w:pPr>
                    <w:autoSpaceDE/>
                    <w:autoSpaceDN/>
                    <w:spacing w:line="280" w:lineRule="exact"/>
                    <w:ind w:firstLine="0" w:firstLineChars="0"/>
                    <w:jc w:val="center"/>
                    <w:rPr>
                      <w:bCs/>
                      <w:highlight w:val="none"/>
                    </w:rPr>
                  </w:pPr>
                  <w:r>
                    <w:rPr>
                      <w:bCs/>
                      <w:highlight w:val="none"/>
                    </w:rPr>
                    <w:t>石灰石粉</w:t>
                  </w:r>
                </w:p>
              </w:tc>
              <w:tc>
                <w:tcPr>
                  <w:tcW w:w="556" w:type="pct"/>
                  <w:vAlign w:val="center"/>
                </w:tcPr>
                <w:p w14:paraId="364942E0">
                  <w:pPr>
                    <w:autoSpaceDE/>
                    <w:autoSpaceDN/>
                    <w:spacing w:line="280" w:lineRule="exact"/>
                    <w:ind w:firstLine="0" w:firstLineChars="0"/>
                    <w:jc w:val="center"/>
                    <w:rPr>
                      <w:bCs/>
                      <w:highlight w:val="none"/>
                    </w:rPr>
                  </w:pPr>
                  <w:r>
                    <w:rPr>
                      <w:bCs/>
                      <w:highlight w:val="none"/>
                    </w:rPr>
                    <w:t>198</w:t>
                  </w:r>
                </w:p>
              </w:tc>
              <w:tc>
                <w:tcPr>
                  <w:tcW w:w="450" w:type="pct"/>
                  <w:shd w:val="clear" w:color="auto" w:fill="auto"/>
                  <w:vAlign w:val="center"/>
                </w:tcPr>
                <w:p w14:paraId="4126E2D4">
                  <w:pPr>
                    <w:autoSpaceDE/>
                    <w:autoSpaceDN/>
                    <w:spacing w:line="280" w:lineRule="exact"/>
                    <w:ind w:firstLine="0" w:firstLineChars="0"/>
                    <w:jc w:val="center"/>
                    <w:rPr>
                      <w:bCs/>
                      <w:highlight w:val="none"/>
                    </w:rPr>
                  </w:pPr>
                  <w:r>
                    <w:rPr>
                      <w:bCs/>
                      <w:highlight w:val="none"/>
                    </w:rPr>
                    <w:t>198</w:t>
                  </w:r>
                </w:p>
              </w:tc>
              <w:tc>
                <w:tcPr>
                  <w:tcW w:w="419" w:type="pct"/>
                  <w:vAlign w:val="center"/>
                </w:tcPr>
                <w:p w14:paraId="5B7895AA">
                  <w:pPr>
                    <w:autoSpaceDE/>
                    <w:autoSpaceDN/>
                    <w:spacing w:line="280" w:lineRule="exact"/>
                    <w:ind w:firstLine="0" w:firstLineChars="0"/>
                    <w:jc w:val="center"/>
                    <w:rPr>
                      <w:bCs/>
                      <w:highlight w:val="none"/>
                    </w:rPr>
                  </w:pPr>
                  <w:r>
                    <w:rPr>
                      <w:bCs/>
                      <w:highlight w:val="none"/>
                    </w:rPr>
                    <w:t>t/a</w:t>
                  </w:r>
                </w:p>
              </w:tc>
              <w:tc>
                <w:tcPr>
                  <w:tcW w:w="347" w:type="pct"/>
                  <w:vAlign w:val="center"/>
                </w:tcPr>
                <w:p w14:paraId="61ADA2A5">
                  <w:pPr>
                    <w:autoSpaceDE/>
                    <w:autoSpaceDN/>
                    <w:spacing w:line="280" w:lineRule="exact"/>
                    <w:ind w:firstLine="0" w:firstLineChars="0"/>
                    <w:jc w:val="center"/>
                    <w:rPr>
                      <w:bCs/>
                      <w:highlight w:val="none"/>
                    </w:rPr>
                  </w:pPr>
                  <w:r>
                    <w:rPr>
                      <w:bCs/>
                      <w:highlight w:val="none"/>
                    </w:rPr>
                    <w:t>固态</w:t>
                  </w:r>
                </w:p>
              </w:tc>
              <w:tc>
                <w:tcPr>
                  <w:tcW w:w="503" w:type="pct"/>
                  <w:vAlign w:val="center"/>
                </w:tcPr>
                <w:p w14:paraId="6F5B8CEF">
                  <w:pPr>
                    <w:autoSpaceDE/>
                    <w:autoSpaceDN/>
                    <w:spacing w:line="280" w:lineRule="exact"/>
                    <w:ind w:firstLine="0" w:firstLineChars="0"/>
                    <w:jc w:val="center"/>
                    <w:rPr>
                      <w:bCs/>
                      <w:highlight w:val="none"/>
                    </w:rPr>
                  </w:pPr>
                  <w:r>
                    <w:rPr>
                      <w:bCs/>
                      <w:highlight w:val="none"/>
                    </w:rPr>
                    <w:t>袋装存储</w:t>
                  </w:r>
                </w:p>
              </w:tc>
              <w:tc>
                <w:tcPr>
                  <w:tcW w:w="396" w:type="pct"/>
                  <w:vAlign w:val="center"/>
                </w:tcPr>
                <w:p w14:paraId="273B6479">
                  <w:pPr>
                    <w:autoSpaceDE/>
                    <w:autoSpaceDN/>
                    <w:spacing w:line="280" w:lineRule="exact"/>
                    <w:ind w:firstLine="0" w:firstLineChars="0"/>
                    <w:jc w:val="center"/>
                    <w:rPr>
                      <w:bCs/>
                      <w:highlight w:val="none"/>
                    </w:rPr>
                  </w:pPr>
                  <w:r>
                    <w:rPr>
                      <w:bCs/>
                      <w:highlight w:val="none"/>
                    </w:rPr>
                    <w:t>40</w:t>
                  </w:r>
                </w:p>
              </w:tc>
              <w:tc>
                <w:tcPr>
                  <w:tcW w:w="1263" w:type="pct"/>
                  <w:vAlign w:val="center"/>
                </w:tcPr>
                <w:p w14:paraId="658F6412">
                  <w:pPr>
                    <w:autoSpaceDE/>
                    <w:autoSpaceDN/>
                    <w:spacing w:line="280" w:lineRule="exact"/>
                    <w:ind w:firstLine="0" w:firstLineChars="0"/>
                    <w:jc w:val="center"/>
                    <w:rPr>
                      <w:bCs/>
                      <w:highlight w:val="none"/>
                    </w:rPr>
                  </w:pPr>
                  <w:r>
                    <w:rPr>
                      <w:rFonts w:hint="eastAsia"/>
                      <w:bCs/>
                      <w:highlight w:val="none"/>
                      <w:lang w:val="en-US" w:eastAsia="zh-CN"/>
                    </w:rPr>
                    <w:t>袋装，无需破碎，直接使用，</w:t>
                  </w:r>
                  <w:r>
                    <w:rPr>
                      <w:bCs/>
                      <w:highlight w:val="none"/>
                    </w:rPr>
                    <w:t>CaCO</w:t>
                  </w:r>
                  <w:r>
                    <w:rPr>
                      <w:bCs/>
                      <w:highlight w:val="none"/>
                      <w:vertAlign w:val="subscript"/>
                    </w:rPr>
                    <w:t>3</w:t>
                  </w:r>
                  <w:r>
                    <w:rPr>
                      <w:bCs/>
                      <w:highlight w:val="none"/>
                    </w:rPr>
                    <w:t>粉，纯度＞90%，粒度为0～0.5mm，平均粒径为0.3mm，含水＜1.5%</w:t>
                  </w:r>
                </w:p>
              </w:tc>
            </w:tr>
            <w:tr w14:paraId="4B08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vAlign w:val="center"/>
                </w:tcPr>
                <w:p w14:paraId="67153187">
                  <w:pPr>
                    <w:autoSpaceDE/>
                    <w:autoSpaceDN/>
                    <w:spacing w:line="280" w:lineRule="exact"/>
                    <w:ind w:firstLine="0" w:firstLineChars="0"/>
                    <w:jc w:val="center"/>
                    <w:rPr>
                      <w:bCs/>
                      <w:highlight w:val="none"/>
                    </w:rPr>
                  </w:pPr>
                  <w:r>
                    <w:rPr>
                      <w:bCs/>
                      <w:highlight w:val="none"/>
                    </w:rPr>
                    <w:t>3</w:t>
                  </w:r>
                </w:p>
              </w:tc>
              <w:tc>
                <w:tcPr>
                  <w:tcW w:w="234" w:type="pct"/>
                  <w:vMerge w:val="continue"/>
                  <w:vAlign w:val="center"/>
                </w:tcPr>
                <w:p w14:paraId="224C762E">
                  <w:pPr>
                    <w:autoSpaceDE/>
                    <w:autoSpaceDN/>
                    <w:spacing w:line="280" w:lineRule="exact"/>
                    <w:ind w:firstLine="0" w:firstLineChars="0"/>
                    <w:jc w:val="center"/>
                    <w:rPr>
                      <w:bCs/>
                      <w:highlight w:val="none"/>
                    </w:rPr>
                  </w:pPr>
                </w:p>
              </w:tc>
              <w:tc>
                <w:tcPr>
                  <w:tcW w:w="595" w:type="pct"/>
                  <w:vAlign w:val="center"/>
                </w:tcPr>
                <w:p w14:paraId="2646439A">
                  <w:pPr>
                    <w:autoSpaceDE/>
                    <w:autoSpaceDN/>
                    <w:spacing w:line="280" w:lineRule="exact"/>
                    <w:ind w:firstLine="0" w:firstLineChars="0"/>
                    <w:jc w:val="center"/>
                    <w:rPr>
                      <w:bCs/>
                      <w:highlight w:val="none"/>
                    </w:rPr>
                  </w:pPr>
                  <w:r>
                    <w:rPr>
                      <w:bCs/>
                      <w:highlight w:val="none"/>
                    </w:rPr>
                    <w:t>润滑油</w:t>
                  </w:r>
                </w:p>
              </w:tc>
              <w:tc>
                <w:tcPr>
                  <w:tcW w:w="556" w:type="pct"/>
                  <w:vAlign w:val="center"/>
                </w:tcPr>
                <w:p w14:paraId="21D32638">
                  <w:pPr>
                    <w:autoSpaceDE/>
                    <w:autoSpaceDN/>
                    <w:spacing w:line="280" w:lineRule="exact"/>
                    <w:ind w:firstLine="0" w:firstLineChars="0"/>
                    <w:jc w:val="center"/>
                    <w:rPr>
                      <w:bCs/>
                      <w:highlight w:val="none"/>
                    </w:rPr>
                  </w:pPr>
                  <w:r>
                    <w:rPr>
                      <w:bCs/>
                      <w:highlight w:val="none"/>
                    </w:rPr>
                    <w:t>0.65</w:t>
                  </w:r>
                </w:p>
              </w:tc>
              <w:tc>
                <w:tcPr>
                  <w:tcW w:w="450" w:type="pct"/>
                  <w:shd w:val="clear" w:color="auto" w:fill="auto"/>
                  <w:vAlign w:val="center"/>
                </w:tcPr>
                <w:p w14:paraId="74A948A0">
                  <w:pPr>
                    <w:autoSpaceDE/>
                    <w:autoSpaceDN/>
                    <w:spacing w:line="280" w:lineRule="exact"/>
                    <w:ind w:firstLine="0" w:firstLineChars="0"/>
                    <w:jc w:val="center"/>
                    <w:rPr>
                      <w:bCs/>
                      <w:highlight w:val="none"/>
                    </w:rPr>
                  </w:pPr>
                  <w:r>
                    <w:rPr>
                      <w:bCs/>
                      <w:highlight w:val="none"/>
                    </w:rPr>
                    <w:t>0.65</w:t>
                  </w:r>
                </w:p>
              </w:tc>
              <w:tc>
                <w:tcPr>
                  <w:tcW w:w="419" w:type="pct"/>
                  <w:vAlign w:val="center"/>
                </w:tcPr>
                <w:p w14:paraId="4CA7A122">
                  <w:pPr>
                    <w:autoSpaceDE/>
                    <w:autoSpaceDN/>
                    <w:spacing w:line="280" w:lineRule="exact"/>
                    <w:ind w:firstLine="0" w:firstLineChars="0"/>
                    <w:jc w:val="center"/>
                    <w:rPr>
                      <w:bCs/>
                      <w:highlight w:val="none"/>
                    </w:rPr>
                  </w:pPr>
                  <w:r>
                    <w:rPr>
                      <w:bCs/>
                      <w:highlight w:val="none"/>
                    </w:rPr>
                    <w:t>t/a</w:t>
                  </w:r>
                </w:p>
              </w:tc>
              <w:tc>
                <w:tcPr>
                  <w:tcW w:w="347" w:type="pct"/>
                  <w:vAlign w:val="center"/>
                </w:tcPr>
                <w:p w14:paraId="34705ACA">
                  <w:pPr>
                    <w:autoSpaceDE/>
                    <w:autoSpaceDN/>
                    <w:spacing w:line="280" w:lineRule="exact"/>
                    <w:ind w:firstLine="0" w:firstLineChars="0"/>
                    <w:jc w:val="center"/>
                    <w:rPr>
                      <w:bCs/>
                      <w:highlight w:val="none"/>
                    </w:rPr>
                  </w:pPr>
                  <w:r>
                    <w:rPr>
                      <w:bCs/>
                      <w:highlight w:val="none"/>
                    </w:rPr>
                    <w:t>液态</w:t>
                  </w:r>
                </w:p>
              </w:tc>
              <w:tc>
                <w:tcPr>
                  <w:tcW w:w="503" w:type="pct"/>
                  <w:vAlign w:val="center"/>
                </w:tcPr>
                <w:p w14:paraId="07C72A17">
                  <w:pPr>
                    <w:autoSpaceDE/>
                    <w:autoSpaceDN/>
                    <w:spacing w:line="280" w:lineRule="exact"/>
                    <w:ind w:firstLine="0" w:firstLineChars="0"/>
                    <w:jc w:val="center"/>
                    <w:rPr>
                      <w:bCs/>
                      <w:highlight w:val="none"/>
                    </w:rPr>
                  </w:pPr>
                  <w:r>
                    <w:rPr>
                      <w:bCs/>
                      <w:highlight w:val="none"/>
                    </w:rPr>
                    <w:t>桶装</w:t>
                  </w:r>
                </w:p>
              </w:tc>
              <w:tc>
                <w:tcPr>
                  <w:tcW w:w="396" w:type="pct"/>
                  <w:vAlign w:val="center"/>
                </w:tcPr>
                <w:p w14:paraId="02794A9A">
                  <w:pPr>
                    <w:autoSpaceDE/>
                    <w:autoSpaceDN/>
                    <w:spacing w:line="280" w:lineRule="exact"/>
                    <w:ind w:firstLine="0" w:firstLineChars="0"/>
                    <w:jc w:val="center"/>
                    <w:rPr>
                      <w:bCs/>
                      <w:highlight w:val="none"/>
                    </w:rPr>
                  </w:pPr>
                  <w:r>
                    <w:rPr>
                      <w:bCs/>
                      <w:highlight w:val="none"/>
                    </w:rPr>
                    <w:t>0.17</w:t>
                  </w:r>
                </w:p>
              </w:tc>
              <w:tc>
                <w:tcPr>
                  <w:tcW w:w="1263" w:type="pct"/>
                  <w:vAlign w:val="center"/>
                </w:tcPr>
                <w:p w14:paraId="2F1F6D59">
                  <w:pPr>
                    <w:autoSpaceDE/>
                    <w:autoSpaceDN/>
                    <w:spacing w:line="280" w:lineRule="exact"/>
                    <w:ind w:firstLine="0" w:firstLineChars="0"/>
                    <w:jc w:val="center"/>
                    <w:rPr>
                      <w:bCs/>
                      <w:highlight w:val="none"/>
                    </w:rPr>
                  </w:pPr>
                  <w:r>
                    <w:rPr>
                      <w:bCs/>
                      <w:highlight w:val="none"/>
                    </w:rPr>
                    <w:t>外购，随用随买</w:t>
                  </w:r>
                </w:p>
              </w:tc>
            </w:tr>
            <w:tr w14:paraId="580A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234" w:type="pct"/>
                  <w:vAlign w:val="center"/>
                </w:tcPr>
                <w:p w14:paraId="62C0065B">
                  <w:pPr>
                    <w:autoSpaceDE/>
                    <w:autoSpaceDN/>
                    <w:spacing w:line="280" w:lineRule="exact"/>
                    <w:ind w:firstLine="0" w:firstLineChars="0"/>
                    <w:jc w:val="center"/>
                    <w:rPr>
                      <w:bCs/>
                      <w:highlight w:val="none"/>
                    </w:rPr>
                  </w:pPr>
                  <w:r>
                    <w:rPr>
                      <w:bCs/>
                      <w:highlight w:val="none"/>
                    </w:rPr>
                    <w:t>4</w:t>
                  </w:r>
                </w:p>
              </w:tc>
              <w:tc>
                <w:tcPr>
                  <w:tcW w:w="234" w:type="pct"/>
                  <w:vMerge w:val="continue"/>
                  <w:vAlign w:val="center"/>
                </w:tcPr>
                <w:p w14:paraId="3E983472">
                  <w:pPr>
                    <w:autoSpaceDE/>
                    <w:autoSpaceDN/>
                    <w:spacing w:line="280" w:lineRule="exact"/>
                    <w:ind w:firstLine="0" w:firstLineChars="0"/>
                    <w:jc w:val="center"/>
                    <w:rPr>
                      <w:bCs/>
                      <w:highlight w:val="none"/>
                    </w:rPr>
                  </w:pPr>
                </w:p>
              </w:tc>
              <w:tc>
                <w:tcPr>
                  <w:tcW w:w="595" w:type="pct"/>
                  <w:vAlign w:val="center"/>
                </w:tcPr>
                <w:p w14:paraId="64C8C5BF">
                  <w:pPr>
                    <w:autoSpaceDE/>
                    <w:autoSpaceDN/>
                    <w:spacing w:line="280" w:lineRule="exact"/>
                    <w:ind w:firstLine="0" w:firstLineChars="0"/>
                    <w:jc w:val="center"/>
                    <w:rPr>
                      <w:bCs/>
                      <w:highlight w:val="none"/>
                    </w:rPr>
                  </w:pPr>
                  <w:r>
                    <w:rPr>
                      <w:bCs/>
                      <w:highlight w:val="none"/>
                    </w:rPr>
                    <w:t>RO反渗透膜元件</w:t>
                  </w:r>
                </w:p>
              </w:tc>
              <w:tc>
                <w:tcPr>
                  <w:tcW w:w="556" w:type="pct"/>
                  <w:vAlign w:val="center"/>
                </w:tcPr>
                <w:p w14:paraId="68010401">
                  <w:pPr>
                    <w:autoSpaceDE/>
                    <w:autoSpaceDN/>
                    <w:spacing w:line="280" w:lineRule="exact"/>
                    <w:ind w:firstLine="0" w:firstLineChars="0"/>
                    <w:jc w:val="center"/>
                    <w:rPr>
                      <w:bCs/>
                      <w:highlight w:val="none"/>
                    </w:rPr>
                  </w:pPr>
                  <w:r>
                    <w:rPr>
                      <w:bCs/>
                      <w:highlight w:val="none"/>
                    </w:rPr>
                    <w:t>0</w:t>
                  </w:r>
                </w:p>
              </w:tc>
              <w:tc>
                <w:tcPr>
                  <w:tcW w:w="450" w:type="pct"/>
                  <w:shd w:val="clear" w:color="auto" w:fill="auto"/>
                  <w:vAlign w:val="center"/>
                </w:tcPr>
                <w:p w14:paraId="5FEBAEC0">
                  <w:pPr>
                    <w:autoSpaceDE/>
                    <w:autoSpaceDN/>
                    <w:spacing w:line="280" w:lineRule="exact"/>
                    <w:ind w:firstLine="0" w:firstLineChars="0"/>
                    <w:jc w:val="center"/>
                    <w:rPr>
                      <w:bCs/>
                      <w:highlight w:val="none"/>
                    </w:rPr>
                  </w:pPr>
                  <w:r>
                    <w:rPr>
                      <w:bCs/>
                      <w:highlight w:val="none"/>
                    </w:rPr>
                    <w:t>3</w:t>
                  </w:r>
                </w:p>
              </w:tc>
              <w:tc>
                <w:tcPr>
                  <w:tcW w:w="419" w:type="pct"/>
                  <w:vAlign w:val="center"/>
                </w:tcPr>
                <w:p w14:paraId="5521FE5C">
                  <w:pPr>
                    <w:autoSpaceDE/>
                    <w:autoSpaceDN/>
                    <w:spacing w:line="280" w:lineRule="exact"/>
                    <w:ind w:firstLine="0" w:firstLineChars="0"/>
                    <w:jc w:val="center"/>
                    <w:rPr>
                      <w:bCs/>
                      <w:highlight w:val="none"/>
                    </w:rPr>
                  </w:pPr>
                  <w:r>
                    <w:rPr>
                      <w:bCs/>
                      <w:highlight w:val="none"/>
                    </w:rPr>
                    <w:t>支/a</w:t>
                  </w:r>
                </w:p>
              </w:tc>
              <w:tc>
                <w:tcPr>
                  <w:tcW w:w="347" w:type="pct"/>
                  <w:vAlign w:val="center"/>
                </w:tcPr>
                <w:p w14:paraId="2C4CE708">
                  <w:pPr>
                    <w:autoSpaceDE/>
                    <w:autoSpaceDN/>
                    <w:spacing w:line="280" w:lineRule="exact"/>
                    <w:ind w:firstLine="0" w:firstLineChars="0"/>
                    <w:jc w:val="center"/>
                    <w:rPr>
                      <w:bCs/>
                      <w:highlight w:val="none"/>
                    </w:rPr>
                  </w:pPr>
                  <w:r>
                    <w:rPr>
                      <w:bCs/>
                      <w:highlight w:val="none"/>
                    </w:rPr>
                    <w:t>固态</w:t>
                  </w:r>
                </w:p>
              </w:tc>
              <w:tc>
                <w:tcPr>
                  <w:tcW w:w="503" w:type="pct"/>
                  <w:vAlign w:val="center"/>
                </w:tcPr>
                <w:p w14:paraId="1856D448">
                  <w:pPr>
                    <w:autoSpaceDE/>
                    <w:autoSpaceDN/>
                    <w:spacing w:line="280" w:lineRule="exact"/>
                    <w:ind w:firstLine="0" w:firstLineChars="0"/>
                    <w:jc w:val="center"/>
                    <w:rPr>
                      <w:bCs/>
                      <w:highlight w:val="none"/>
                    </w:rPr>
                  </w:pPr>
                  <w:r>
                    <w:rPr>
                      <w:bCs/>
                      <w:highlight w:val="none"/>
                    </w:rPr>
                    <w:t>袋装存储</w:t>
                  </w:r>
                </w:p>
              </w:tc>
              <w:tc>
                <w:tcPr>
                  <w:tcW w:w="396" w:type="pct"/>
                  <w:vAlign w:val="center"/>
                </w:tcPr>
                <w:p w14:paraId="1BB948CA">
                  <w:pPr>
                    <w:autoSpaceDE/>
                    <w:autoSpaceDN/>
                    <w:spacing w:line="280" w:lineRule="exact"/>
                    <w:ind w:firstLine="0" w:firstLineChars="0"/>
                    <w:jc w:val="center"/>
                    <w:rPr>
                      <w:bCs/>
                      <w:highlight w:val="none"/>
                    </w:rPr>
                  </w:pPr>
                  <w:r>
                    <w:rPr>
                      <w:bCs/>
                      <w:highlight w:val="none"/>
                    </w:rPr>
                    <w:t>3</w:t>
                  </w:r>
                </w:p>
              </w:tc>
              <w:tc>
                <w:tcPr>
                  <w:tcW w:w="1263" w:type="pct"/>
                  <w:vMerge w:val="restart"/>
                  <w:vAlign w:val="center"/>
                </w:tcPr>
                <w:p w14:paraId="3D99AB8C">
                  <w:pPr>
                    <w:autoSpaceDE/>
                    <w:autoSpaceDN/>
                    <w:spacing w:line="280" w:lineRule="exact"/>
                    <w:ind w:firstLine="0" w:firstLineChars="0"/>
                    <w:jc w:val="center"/>
                    <w:rPr>
                      <w:bCs/>
                      <w:highlight w:val="none"/>
                    </w:rPr>
                  </w:pPr>
                  <w:r>
                    <w:rPr>
                      <w:bCs/>
                      <w:highlight w:val="none"/>
                    </w:rPr>
                    <w:t>软水制备</w:t>
                  </w:r>
                </w:p>
              </w:tc>
            </w:tr>
            <w:tr w14:paraId="12C5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234" w:type="pct"/>
                  <w:vAlign w:val="center"/>
                </w:tcPr>
                <w:p w14:paraId="352F68EE">
                  <w:pPr>
                    <w:autoSpaceDE/>
                    <w:autoSpaceDN/>
                    <w:spacing w:line="280" w:lineRule="exact"/>
                    <w:ind w:firstLine="0" w:firstLineChars="0"/>
                    <w:jc w:val="center"/>
                    <w:rPr>
                      <w:bCs/>
                      <w:highlight w:val="none"/>
                    </w:rPr>
                  </w:pPr>
                  <w:r>
                    <w:rPr>
                      <w:bCs/>
                      <w:highlight w:val="none"/>
                    </w:rPr>
                    <w:t>5</w:t>
                  </w:r>
                </w:p>
              </w:tc>
              <w:tc>
                <w:tcPr>
                  <w:tcW w:w="234" w:type="pct"/>
                  <w:vMerge w:val="continue"/>
                  <w:vAlign w:val="center"/>
                </w:tcPr>
                <w:p w14:paraId="03254489">
                  <w:pPr>
                    <w:autoSpaceDE/>
                    <w:autoSpaceDN/>
                    <w:spacing w:line="280" w:lineRule="exact"/>
                    <w:ind w:firstLine="0" w:firstLineChars="0"/>
                    <w:jc w:val="center"/>
                    <w:rPr>
                      <w:bCs/>
                      <w:highlight w:val="none"/>
                    </w:rPr>
                  </w:pPr>
                </w:p>
              </w:tc>
              <w:tc>
                <w:tcPr>
                  <w:tcW w:w="595" w:type="pct"/>
                  <w:vAlign w:val="center"/>
                </w:tcPr>
                <w:p w14:paraId="792CBAAD">
                  <w:pPr>
                    <w:autoSpaceDE/>
                    <w:autoSpaceDN/>
                    <w:spacing w:line="280" w:lineRule="exact"/>
                    <w:ind w:firstLine="0" w:firstLineChars="0"/>
                    <w:jc w:val="center"/>
                    <w:rPr>
                      <w:bCs/>
                      <w:highlight w:val="none"/>
                    </w:rPr>
                  </w:pPr>
                  <w:r>
                    <w:rPr>
                      <w:bCs/>
                      <w:highlight w:val="none"/>
                    </w:rPr>
                    <w:t>反渗透阻垢剂</w:t>
                  </w:r>
                </w:p>
              </w:tc>
              <w:tc>
                <w:tcPr>
                  <w:tcW w:w="556" w:type="pct"/>
                  <w:vAlign w:val="center"/>
                </w:tcPr>
                <w:p w14:paraId="64822951">
                  <w:pPr>
                    <w:autoSpaceDE/>
                    <w:autoSpaceDN/>
                    <w:spacing w:line="280" w:lineRule="exact"/>
                    <w:ind w:firstLine="0" w:firstLineChars="0"/>
                    <w:jc w:val="center"/>
                    <w:rPr>
                      <w:bCs/>
                      <w:highlight w:val="none"/>
                    </w:rPr>
                  </w:pPr>
                  <w:r>
                    <w:rPr>
                      <w:bCs/>
                      <w:highlight w:val="none"/>
                    </w:rPr>
                    <w:t>0</w:t>
                  </w:r>
                </w:p>
              </w:tc>
              <w:tc>
                <w:tcPr>
                  <w:tcW w:w="450" w:type="pct"/>
                  <w:shd w:val="clear" w:color="auto" w:fill="auto"/>
                  <w:vAlign w:val="center"/>
                </w:tcPr>
                <w:p w14:paraId="5B0DD4F9">
                  <w:pPr>
                    <w:autoSpaceDE/>
                    <w:autoSpaceDN/>
                    <w:spacing w:line="280" w:lineRule="exact"/>
                    <w:ind w:firstLine="0" w:firstLineChars="0"/>
                    <w:jc w:val="center"/>
                    <w:rPr>
                      <w:bCs/>
                      <w:highlight w:val="none"/>
                    </w:rPr>
                  </w:pPr>
                  <w:r>
                    <w:rPr>
                      <w:bCs/>
                      <w:highlight w:val="none"/>
                    </w:rPr>
                    <w:t>0.06</w:t>
                  </w:r>
                </w:p>
              </w:tc>
              <w:tc>
                <w:tcPr>
                  <w:tcW w:w="419" w:type="pct"/>
                  <w:vAlign w:val="center"/>
                </w:tcPr>
                <w:p w14:paraId="225DA37C">
                  <w:pPr>
                    <w:autoSpaceDE/>
                    <w:autoSpaceDN/>
                    <w:spacing w:line="280" w:lineRule="exact"/>
                    <w:ind w:firstLine="0" w:firstLineChars="0"/>
                    <w:jc w:val="center"/>
                    <w:rPr>
                      <w:bCs/>
                      <w:highlight w:val="none"/>
                    </w:rPr>
                  </w:pPr>
                  <w:r>
                    <w:rPr>
                      <w:bCs/>
                      <w:highlight w:val="none"/>
                    </w:rPr>
                    <w:t>t/a</w:t>
                  </w:r>
                </w:p>
              </w:tc>
              <w:tc>
                <w:tcPr>
                  <w:tcW w:w="347" w:type="pct"/>
                  <w:vAlign w:val="center"/>
                </w:tcPr>
                <w:p w14:paraId="47D0C840">
                  <w:pPr>
                    <w:autoSpaceDE/>
                    <w:autoSpaceDN/>
                    <w:spacing w:line="280" w:lineRule="exact"/>
                    <w:ind w:firstLine="0" w:firstLineChars="0"/>
                    <w:jc w:val="center"/>
                    <w:rPr>
                      <w:bCs/>
                      <w:highlight w:val="none"/>
                    </w:rPr>
                  </w:pPr>
                  <w:r>
                    <w:rPr>
                      <w:bCs/>
                      <w:highlight w:val="none"/>
                    </w:rPr>
                    <w:t>液态</w:t>
                  </w:r>
                </w:p>
              </w:tc>
              <w:tc>
                <w:tcPr>
                  <w:tcW w:w="503" w:type="pct"/>
                  <w:vAlign w:val="center"/>
                </w:tcPr>
                <w:p w14:paraId="2388AA25">
                  <w:pPr>
                    <w:autoSpaceDE/>
                    <w:autoSpaceDN/>
                    <w:spacing w:line="280" w:lineRule="exact"/>
                    <w:ind w:firstLine="0" w:firstLineChars="0"/>
                    <w:jc w:val="center"/>
                    <w:rPr>
                      <w:bCs/>
                      <w:highlight w:val="none"/>
                    </w:rPr>
                  </w:pPr>
                  <w:r>
                    <w:rPr>
                      <w:bCs/>
                      <w:highlight w:val="none"/>
                    </w:rPr>
                    <w:t>桶装</w:t>
                  </w:r>
                </w:p>
              </w:tc>
              <w:tc>
                <w:tcPr>
                  <w:tcW w:w="396" w:type="pct"/>
                  <w:vAlign w:val="center"/>
                </w:tcPr>
                <w:p w14:paraId="465B2F68">
                  <w:pPr>
                    <w:autoSpaceDE/>
                    <w:autoSpaceDN/>
                    <w:spacing w:line="280" w:lineRule="exact"/>
                    <w:ind w:firstLine="0" w:firstLineChars="0"/>
                    <w:jc w:val="center"/>
                    <w:rPr>
                      <w:bCs/>
                      <w:highlight w:val="none"/>
                    </w:rPr>
                  </w:pPr>
                  <w:r>
                    <w:rPr>
                      <w:bCs/>
                      <w:highlight w:val="none"/>
                    </w:rPr>
                    <w:t>0.02</w:t>
                  </w:r>
                </w:p>
              </w:tc>
              <w:tc>
                <w:tcPr>
                  <w:tcW w:w="1263" w:type="pct"/>
                  <w:vMerge w:val="continue"/>
                  <w:vAlign w:val="center"/>
                </w:tcPr>
                <w:p w14:paraId="7C0D7303">
                  <w:pPr>
                    <w:autoSpaceDE/>
                    <w:autoSpaceDN/>
                    <w:spacing w:line="280" w:lineRule="exact"/>
                    <w:ind w:firstLine="0" w:firstLineChars="0"/>
                    <w:jc w:val="center"/>
                    <w:rPr>
                      <w:bCs/>
                      <w:highlight w:val="none"/>
                    </w:rPr>
                  </w:pPr>
                </w:p>
              </w:tc>
            </w:tr>
            <w:tr w14:paraId="4417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vAlign w:val="center"/>
                </w:tcPr>
                <w:p w14:paraId="0B0633F2">
                  <w:pPr>
                    <w:autoSpaceDE/>
                    <w:autoSpaceDN/>
                    <w:spacing w:line="280" w:lineRule="exact"/>
                    <w:ind w:firstLine="0" w:firstLineChars="0"/>
                    <w:jc w:val="center"/>
                    <w:rPr>
                      <w:bCs/>
                      <w:highlight w:val="none"/>
                    </w:rPr>
                  </w:pPr>
                  <w:r>
                    <w:rPr>
                      <w:bCs/>
                      <w:highlight w:val="none"/>
                    </w:rPr>
                    <w:t>6</w:t>
                  </w:r>
                </w:p>
              </w:tc>
              <w:tc>
                <w:tcPr>
                  <w:tcW w:w="234" w:type="pct"/>
                  <w:vMerge w:val="continue"/>
                  <w:vAlign w:val="center"/>
                </w:tcPr>
                <w:p w14:paraId="5CD2BC57">
                  <w:pPr>
                    <w:autoSpaceDE/>
                    <w:autoSpaceDN/>
                    <w:spacing w:line="280" w:lineRule="exact"/>
                    <w:ind w:firstLine="0" w:firstLineChars="0"/>
                    <w:jc w:val="center"/>
                    <w:rPr>
                      <w:bCs/>
                      <w:highlight w:val="none"/>
                    </w:rPr>
                  </w:pPr>
                </w:p>
              </w:tc>
              <w:tc>
                <w:tcPr>
                  <w:tcW w:w="595" w:type="pct"/>
                  <w:vAlign w:val="center"/>
                </w:tcPr>
                <w:p w14:paraId="2F692254">
                  <w:pPr>
                    <w:autoSpaceDE/>
                    <w:autoSpaceDN/>
                    <w:spacing w:line="280" w:lineRule="exact"/>
                    <w:ind w:firstLine="0" w:firstLineChars="0"/>
                    <w:jc w:val="center"/>
                    <w:rPr>
                      <w:bCs/>
                      <w:highlight w:val="none"/>
                    </w:rPr>
                  </w:pPr>
                  <w:r>
                    <w:rPr>
                      <w:bCs/>
                      <w:highlight w:val="none"/>
                    </w:rPr>
                    <w:t>亚硫酸钠</w:t>
                  </w:r>
                </w:p>
              </w:tc>
              <w:tc>
                <w:tcPr>
                  <w:tcW w:w="556" w:type="pct"/>
                  <w:vAlign w:val="center"/>
                </w:tcPr>
                <w:p w14:paraId="2FAAE705">
                  <w:pPr>
                    <w:autoSpaceDE/>
                    <w:autoSpaceDN/>
                    <w:spacing w:line="280" w:lineRule="exact"/>
                    <w:ind w:firstLine="0" w:firstLineChars="0"/>
                    <w:jc w:val="center"/>
                    <w:rPr>
                      <w:bCs/>
                      <w:highlight w:val="none"/>
                    </w:rPr>
                  </w:pPr>
                  <w:r>
                    <w:rPr>
                      <w:bCs/>
                      <w:highlight w:val="none"/>
                    </w:rPr>
                    <w:t>0</w:t>
                  </w:r>
                </w:p>
              </w:tc>
              <w:tc>
                <w:tcPr>
                  <w:tcW w:w="450" w:type="pct"/>
                  <w:shd w:val="clear" w:color="auto" w:fill="auto"/>
                  <w:vAlign w:val="center"/>
                </w:tcPr>
                <w:p w14:paraId="7A42E65E">
                  <w:pPr>
                    <w:autoSpaceDE/>
                    <w:autoSpaceDN/>
                    <w:spacing w:line="280" w:lineRule="exact"/>
                    <w:ind w:firstLine="0" w:firstLineChars="0"/>
                    <w:jc w:val="center"/>
                    <w:rPr>
                      <w:bCs/>
                      <w:highlight w:val="none"/>
                    </w:rPr>
                  </w:pPr>
                  <w:r>
                    <w:rPr>
                      <w:bCs/>
                      <w:highlight w:val="none"/>
                    </w:rPr>
                    <w:t>0.04</w:t>
                  </w:r>
                </w:p>
              </w:tc>
              <w:tc>
                <w:tcPr>
                  <w:tcW w:w="419" w:type="pct"/>
                  <w:vAlign w:val="center"/>
                </w:tcPr>
                <w:p w14:paraId="70673938">
                  <w:pPr>
                    <w:autoSpaceDE/>
                    <w:autoSpaceDN/>
                    <w:spacing w:line="280" w:lineRule="exact"/>
                    <w:ind w:firstLine="0" w:firstLineChars="0"/>
                    <w:jc w:val="center"/>
                    <w:rPr>
                      <w:bCs/>
                      <w:highlight w:val="none"/>
                    </w:rPr>
                  </w:pPr>
                  <w:r>
                    <w:rPr>
                      <w:bCs/>
                      <w:highlight w:val="none"/>
                    </w:rPr>
                    <w:t>t/a</w:t>
                  </w:r>
                </w:p>
              </w:tc>
              <w:tc>
                <w:tcPr>
                  <w:tcW w:w="347" w:type="pct"/>
                  <w:vAlign w:val="center"/>
                </w:tcPr>
                <w:p w14:paraId="20BAEBEA">
                  <w:pPr>
                    <w:autoSpaceDE/>
                    <w:autoSpaceDN/>
                    <w:spacing w:line="280" w:lineRule="exact"/>
                    <w:ind w:firstLine="0" w:firstLineChars="0"/>
                    <w:jc w:val="center"/>
                    <w:rPr>
                      <w:bCs/>
                      <w:highlight w:val="none"/>
                    </w:rPr>
                  </w:pPr>
                  <w:r>
                    <w:rPr>
                      <w:bCs/>
                      <w:highlight w:val="none"/>
                    </w:rPr>
                    <w:t>液态</w:t>
                  </w:r>
                </w:p>
              </w:tc>
              <w:tc>
                <w:tcPr>
                  <w:tcW w:w="503" w:type="pct"/>
                  <w:vAlign w:val="center"/>
                </w:tcPr>
                <w:p w14:paraId="17F687AD">
                  <w:pPr>
                    <w:autoSpaceDE/>
                    <w:autoSpaceDN/>
                    <w:spacing w:line="280" w:lineRule="exact"/>
                    <w:ind w:firstLine="0" w:firstLineChars="0"/>
                    <w:jc w:val="center"/>
                    <w:rPr>
                      <w:bCs/>
                      <w:highlight w:val="none"/>
                    </w:rPr>
                  </w:pPr>
                  <w:r>
                    <w:rPr>
                      <w:bCs/>
                      <w:highlight w:val="none"/>
                    </w:rPr>
                    <w:t>桶装</w:t>
                  </w:r>
                </w:p>
              </w:tc>
              <w:tc>
                <w:tcPr>
                  <w:tcW w:w="396" w:type="pct"/>
                  <w:vAlign w:val="center"/>
                </w:tcPr>
                <w:p w14:paraId="310DC235">
                  <w:pPr>
                    <w:autoSpaceDE/>
                    <w:autoSpaceDN/>
                    <w:spacing w:line="280" w:lineRule="exact"/>
                    <w:ind w:firstLine="0" w:firstLineChars="0"/>
                    <w:jc w:val="center"/>
                    <w:rPr>
                      <w:bCs/>
                      <w:highlight w:val="none"/>
                    </w:rPr>
                  </w:pPr>
                  <w:r>
                    <w:rPr>
                      <w:bCs/>
                      <w:highlight w:val="none"/>
                    </w:rPr>
                    <w:t>0.02</w:t>
                  </w:r>
                </w:p>
              </w:tc>
              <w:tc>
                <w:tcPr>
                  <w:tcW w:w="1263" w:type="pct"/>
                  <w:vMerge w:val="continue"/>
                  <w:vAlign w:val="center"/>
                </w:tcPr>
                <w:p w14:paraId="065B0A48">
                  <w:pPr>
                    <w:autoSpaceDE/>
                    <w:autoSpaceDN/>
                    <w:spacing w:line="280" w:lineRule="exact"/>
                    <w:ind w:firstLine="0" w:firstLineChars="0"/>
                    <w:jc w:val="center"/>
                    <w:rPr>
                      <w:bCs/>
                      <w:highlight w:val="none"/>
                    </w:rPr>
                  </w:pPr>
                </w:p>
              </w:tc>
            </w:tr>
            <w:tr w14:paraId="2717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vAlign w:val="center"/>
                </w:tcPr>
                <w:p w14:paraId="4E1DA703">
                  <w:pPr>
                    <w:autoSpaceDE/>
                    <w:autoSpaceDN/>
                    <w:spacing w:line="280" w:lineRule="exact"/>
                    <w:ind w:firstLine="0" w:firstLineChars="0"/>
                    <w:jc w:val="center"/>
                    <w:rPr>
                      <w:bCs/>
                      <w:highlight w:val="none"/>
                    </w:rPr>
                  </w:pPr>
                  <w:r>
                    <w:rPr>
                      <w:bCs/>
                      <w:highlight w:val="none"/>
                    </w:rPr>
                    <w:t>7</w:t>
                  </w:r>
                </w:p>
              </w:tc>
              <w:tc>
                <w:tcPr>
                  <w:tcW w:w="234" w:type="pct"/>
                  <w:vMerge w:val="continue"/>
                  <w:vAlign w:val="center"/>
                </w:tcPr>
                <w:p w14:paraId="59C8BCBF">
                  <w:pPr>
                    <w:autoSpaceDE/>
                    <w:autoSpaceDN/>
                    <w:spacing w:line="280" w:lineRule="exact"/>
                    <w:ind w:firstLine="0" w:firstLineChars="0"/>
                    <w:jc w:val="center"/>
                    <w:rPr>
                      <w:bCs/>
                      <w:highlight w:val="none"/>
                    </w:rPr>
                  </w:pPr>
                </w:p>
              </w:tc>
              <w:tc>
                <w:tcPr>
                  <w:tcW w:w="595" w:type="pct"/>
                  <w:vAlign w:val="center"/>
                </w:tcPr>
                <w:p w14:paraId="4A53239F">
                  <w:pPr>
                    <w:autoSpaceDE/>
                    <w:autoSpaceDN/>
                    <w:spacing w:line="280" w:lineRule="exact"/>
                    <w:ind w:firstLine="0" w:firstLineChars="0"/>
                    <w:jc w:val="center"/>
                    <w:rPr>
                      <w:bCs/>
                      <w:highlight w:val="none"/>
                    </w:rPr>
                  </w:pPr>
                  <w:r>
                    <w:rPr>
                      <w:bCs/>
                      <w:highlight w:val="none"/>
                    </w:rPr>
                    <w:t>氨水（20%）</w:t>
                  </w:r>
                </w:p>
              </w:tc>
              <w:tc>
                <w:tcPr>
                  <w:tcW w:w="556" w:type="pct"/>
                  <w:vAlign w:val="center"/>
                </w:tcPr>
                <w:p w14:paraId="531A08CA">
                  <w:pPr>
                    <w:autoSpaceDE/>
                    <w:autoSpaceDN/>
                    <w:spacing w:line="280" w:lineRule="exact"/>
                    <w:ind w:firstLine="0" w:firstLineChars="0"/>
                    <w:jc w:val="center"/>
                    <w:rPr>
                      <w:bCs/>
                      <w:highlight w:val="none"/>
                    </w:rPr>
                  </w:pPr>
                  <w:r>
                    <w:rPr>
                      <w:bCs/>
                      <w:highlight w:val="none"/>
                    </w:rPr>
                    <w:t>1013.1</w:t>
                  </w:r>
                </w:p>
              </w:tc>
              <w:tc>
                <w:tcPr>
                  <w:tcW w:w="450" w:type="pct"/>
                  <w:shd w:val="clear" w:color="auto" w:fill="auto"/>
                  <w:vAlign w:val="center"/>
                </w:tcPr>
                <w:p w14:paraId="31354C56">
                  <w:pPr>
                    <w:autoSpaceDE/>
                    <w:autoSpaceDN/>
                    <w:spacing w:line="280" w:lineRule="exact"/>
                    <w:ind w:firstLine="0" w:firstLineChars="0"/>
                    <w:jc w:val="center"/>
                    <w:rPr>
                      <w:bCs/>
                      <w:highlight w:val="none"/>
                    </w:rPr>
                  </w:pPr>
                  <w:r>
                    <w:rPr>
                      <w:bCs/>
                      <w:highlight w:val="none"/>
                    </w:rPr>
                    <w:t>1013.1</w:t>
                  </w:r>
                </w:p>
              </w:tc>
              <w:tc>
                <w:tcPr>
                  <w:tcW w:w="419" w:type="pct"/>
                  <w:vAlign w:val="center"/>
                </w:tcPr>
                <w:p w14:paraId="3FAFCD60">
                  <w:pPr>
                    <w:autoSpaceDE/>
                    <w:autoSpaceDN/>
                    <w:spacing w:line="280" w:lineRule="exact"/>
                    <w:ind w:firstLine="0" w:firstLineChars="0"/>
                    <w:jc w:val="center"/>
                    <w:rPr>
                      <w:bCs/>
                      <w:highlight w:val="none"/>
                    </w:rPr>
                  </w:pPr>
                  <w:r>
                    <w:rPr>
                      <w:bCs/>
                      <w:highlight w:val="none"/>
                    </w:rPr>
                    <w:t>t/a</w:t>
                  </w:r>
                </w:p>
              </w:tc>
              <w:tc>
                <w:tcPr>
                  <w:tcW w:w="347" w:type="pct"/>
                  <w:vAlign w:val="center"/>
                </w:tcPr>
                <w:p w14:paraId="4146F10A">
                  <w:pPr>
                    <w:autoSpaceDE/>
                    <w:autoSpaceDN/>
                    <w:spacing w:line="280" w:lineRule="exact"/>
                    <w:ind w:firstLine="0" w:firstLineChars="0"/>
                    <w:jc w:val="center"/>
                    <w:rPr>
                      <w:bCs/>
                      <w:highlight w:val="none"/>
                    </w:rPr>
                  </w:pPr>
                  <w:r>
                    <w:rPr>
                      <w:bCs/>
                      <w:highlight w:val="none"/>
                    </w:rPr>
                    <w:t>液态</w:t>
                  </w:r>
                </w:p>
              </w:tc>
              <w:tc>
                <w:tcPr>
                  <w:tcW w:w="503" w:type="pct"/>
                  <w:vAlign w:val="center"/>
                </w:tcPr>
                <w:p w14:paraId="35A0CDC1">
                  <w:pPr>
                    <w:autoSpaceDE/>
                    <w:autoSpaceDN/>
                    <w:spacing w:line="280" w:lineRule="exact"/>
                    <w:ind w:firstLine="0" w:firstLineChars="0"/>
                    <w:jc w:val="center"/>
                    <w:rPr>
                      <w:bCs/>
                      <w:highlight w:val="none"/>
                    </w:rPr>
                  </w:pPr>
                  <w:r>
                    <w:rPr>
                      <w:bCs/>
                      <w:highlight w:val="none"/>
                    </w:rPr>
                    <w:t>氨水罐</w:t>
                  </w:r>
                </w:p>
              </w:tc>
              <w:tc>
                <w:tcPr>
                  <w:tcW w:w="396" w:type="pct"/>
                  <w:vAlign w:val="center"/>
                </w:tcPr>
                <w:p w14:paraId="65F14851">
                  <w:pPr>
                    <w:autoSpaceDE/>
                    <w:autoSpaceDN/>
                    <w:spacing w:line="280" w:lineRule="exact"/>
                    <w:ind w:firstLine="0" w:firstLineChars="0"/>
                    <w:jc w:val="center"/>
                    <w:rPr>
                      <w:bCs/>
                      <w:highlight w:val="none"/>
                    </w:rPr>
                  </w:pPr>
                  <w:r>
                    <w:rPr>
                      <w:bCs/>
                      <w:highlight w:val="none"/>
                    </w:rPr>
                    <w:t>10m</w:t>
                  </w:r>
                  <w:r>
                    <w:rPr>
                      <w:bCs/>
                      <w:highlight w:val="none"/>
                      <w:vertAlign w:val="superscript"/>
                    </w:rPr>
                    <w:t>3</w:t>
                  </w:r>
                </w:p>
              </w:tc>
              <w:tc>
                <w:tcPr>
                  <w:tcW w:w="1263" w:type="pct"/>
                  <w:vAlign w:val="center"/>
                </w:tcPr>
                <w:p w14:paraId="3A7C9A43">
                  <w:pPr>
                    <w:autoSpaceDE/>
                    <w:autoSpaceDN/>
                    <w:spacing w:line="280" w:lineRule="exact"/>
                    <w:ind w:firstLine="0" w:firstLineChars="0"/>
                    <w:jc w:val="center"/>
                    <w:rPr>
                      <w:bCs/>
                      <w:highlight w:val="none"/>
                    </w:rPr>
                  </w:pPr>
                  <w:r>
                    <w:rPr>
                      <w:bCs/>
                      <w:highlight w:val="none"/>
                    </w:rPr>
                    <w:t>外购，用于脱硝</w:t>
                  </w:r>
                </w:p>
              </w:tc>
            </w:tr>
            <w:tr w14:paraId="7B63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234" w:type="pct"/>
                  <w:shd w:val="clear" w:color="auto" w:fill="auto"/>
                  <w:vAlign w:val="center"/>
                </w:tcPr>
                <w:p w14:paraId="78C14FC4">
                  <w:pPr>
                    <w:autoSpaceDE/>
                    <w:autoSpaceDN/>
                    <w:spacing w:line="280" w:lineRule="exact"/>
                    <w:ind w:firstLine="0" w:firstLineChars="0"/>
                    <w:jc w:val="center"/>
                    <w:rPr>
                      <w:rFonts w:ascii="Times New Roman" w:hAnsi="Times New Roman" w:eastAsia="宋体" w:cs="Times New Roman"/>
                      <w:bCs/>
                      <w:kern w:val="2"/>
                      <w:sz w:val="21"/>
                      <w:szCs w:val="21"/>
                      <w:highlight w:val="none"/>
                      <w:lang w:val="en-US" w:eastAsia="zh-CN" w:bidi="ar-SA"/>
                    </w:rPr>
                  </w:pPr>
                  <w:r>
                    <w:rPr>
                      <w:bCs/>
                      <w:highlight w:val="none"/>
                    </w:rPr>
                    <w:t>8</w:t>
                  </w:r>
                </w:p>
              </w:tc>
              <w:tc>
                <w:tcPr>
                  <w:tcW w:w="234" w:type="pct"/>
                  <w:vMerge w:val="continue"/>
                  <w:vAlign w:val="center"/>
                </w:tcPr>
                <w:p w14:paraId="4850A99A">
                  <w:pPr>
                    <w:autoSpaceDE/>
                    <w:autoSpaceDN/>
                    <w:spacing w:line="280" w:lineRule="exact"/>
                    <w:ind w:firstLine="0" w:firstLineChars="0"/>
                    <w:jc w:val="center"/>
                    <w:rPr>
                      <w:bCs/>
                      <w:highlight w:val="none"/>
                    </w:rPr>
                  </w:pPr>
                </w:p>
              </w:tc>
              <w:tc>
                <w:tcPr>
                  <w:tcW w:w="595" w:type="pct"/>
                  <w:shd w:val="clear" w:color="auto" w:fill="auto"/>
                  <w:vAlign w:val="center"/>
                </w:tcPr>
                <w:p w14:paraId="1FE10919">
                  <w:pPr>
                    <w:autoSpaceDE/>
                    <w:autoSpaceDN/>
                    <w:spacing w:line="280" w:lineRule="exact"/>
                    <w:ind w:firstLine="0" w:firstLineChars="0"/>
                    <w:jc w:val="center"/>
                    <w:rPr>
                      <w:rFonts w:hint="default"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纯氧</w:t>
                  </w:r>
                </w:p>
              </w:tc>
              <w:tc>
                <w:tcPr>
                  <w:tcW w:w="556" w:type="pct"/>
                  <w:shd w:val="clear" w:color="auto" w:fill="auto"/>
                  <w:vAlign w:val="center"/>
                </w:tcPr>
                <w:p w14:paraId="23897AFF">
                  <w:pPr>
                    <w:autoSpaceDE/>
                    <w:autoSpaceDN/>
                    <w:spacing w:line="280" w:lineRule="exact"/>
                    <w:ind w:firstLine="0" w:firstLineChars="0"/>
                    <w:jc w:val="center"/>
                    <w:rPr>
                      <w:rFonts w:hint="default"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50</w:t>
                  </w:r>
                </w:p>
              </w:tc>
              <w:tc>
                <w:tcPr>
                  <w:tcW w:w="450" w:type="pct"/>
                  <w:shd w:val="clear" w:color="auto" w:fill="auto"/>
                  <w:vAlign w:val="center"/>
                </w:tcPr>
                <w:p w14:paraId="0CFCC2CE">
                  <w:pPr>
                    <w:autoSpaceDE/>
                    <w:autoSpaceDN/>
                    <w:spacing w:line="280" w:lineRule="exact"/>
                    <w:ind w:firstLine="0" w:firstLineChars="0"/>
                    <w:jc w:val="center"/>
                    <w:rPr>
                      <w:rFonts w:hint="eastAsia" w:ascii="Times New Roman" w:hAnsi="Times New Roman" w:eastAsia="宋体" w:cs="Times New Roman"/>
                      <w:bCs/>
                      <w:kern w:val="2"/>
                      <w:sz w:val="21"/>
                      <w:szCs w:val="21"/>
                      <w:highlight w:val="none"/>
                      <w:lang w:val="en-US" w:eastAsia="zh-CN" w:bidi="ar-SA"/>
                    </w:rPr>
                  </w:pPr>
                  <w:r>
                    <w:rPr>
                      <w:rFonts w:hint="eastAsia"/>
                      <w:bCs/>
                      <w:highlight w:val="none"/>
                      <w:lang w:eastAsia="zh-CN"/>
                    </w:rPr>
                    <w:t>—</w:t>
                  </w:r>
                </w:p>
              </w:tc>
              <w:tc>
                <w:tcPr>
                  <w:tcW w:w="419" w:type="pct"/>
                  <w:shd w:val="clear" w:color="auto" w:fill="auto"/>
                  <w:vAlign w:val="center"/>
                </w:tcPr>
                <w:p w14:paraId="267F7B16">
                  <w:pPr>
                    <w:autoSpaceDE/>
                    <w:autoSpaceDN/>
                    <w:spacing w:line="280" w:lineRule="exact"/>
                    <w:ind w:firstLine="0" w:firstLineChars="0"/>
                    <w:jc w:val="center"/>
                    <w:rPr>
                      <w:rFonts w:ascii="Times New Roman" w:hAnsi="Times New Roman" w:eastAsia="宋体" w:cs="Times New Roman"/>
                      <w:bCs/>
                      <w:kern w:val="2"/>
                      <w:sz w:val="21"/>
                      <w:szCs w:val="21"/>
                      <w:highlight w:val="none"/>
                      <w:lang w:val="en-US" w:eastAsia="zh-CN" w:bidi="ar-SA"/>
                    </w:rPr>
                  </w:pPr>
                  <w:r>
                    <w:rPr>
                      <w:bCs/>
                      <w:highlight w:val="none"/>
                    </w:rPr>
                    <w:t>t/a</w:t>
                  </w:r>
                </w:p>
              </w:tc>
              <w:tc>
                <w:tcPr>
                  <w:tcW w:w="347" w:type="pct"/>
                  <w:shd w:val="clear" w:color="auto" w:fill="auto"/>
                  <w:vAlign w:val="center"/>
                </w:tcPr>
                <w:p w14:paraId="4F31DAF0">
                  <w:pPr>
                    <w:autoSpaceDE/>
                    <w:autoSpaceDN/>
                    <w:spacing w:line="280" w:lineRule="exact"/>
                    <w:ind w:firstLine="0" w:firstLineChars="0"/>
                    <w:jc w:val="center"/>
                    <w:rPr>
                      <w:rFonts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气</w:t>
                  </w:r>
                  <w:r>
                    <w:rPr>
                      <w:bCs/>
                      <w:highlight w:val="none"/>
                    </w:rPr>
                    <w:t>态</w:t>
                  </w:r>
                </w:p>
              </w:tc>
              <w:tc>
                <w:tcPr>
                  <w:tcW w:w="503" w:type="pct"/>
                  <w:shd w:val="clear" w:color="auto" w:fill="auto"/>
                  <w:vAlign w:val="center"/>
                </w:tcPr>
                <w:p w14:paraId="20BEFB0B">
                  <w:pPr>
                    <w:autoSpaceDE/>
                    <w:autoSpaceDN/>
                    <w:spacing w:line="280" w:lineRule="exact"/>
                    <w:ind w:firstLine="0" w:firstLineChars="0"/>
                    <w:jc w:val="center"/>
                    <w:rPr>
                      <w:rFonts w:hint="eastAsia"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储罐</w:t>
                  </w:r>
                </w:p>
              </w:tc>
              <w:tc>
                <w:tcPr>
                  <w:tcW w:w="396" w:type="pct"/>
                  <w:shd w:val="clear" w:color="auto" w:fill="auto"/>
                  <w:vAlign w:val="center"/>
                </w:tcPr>
                <w:p w14:paraId="0B5B06C9">
                  <w:pPr>
                    <w:autoSpaceDE/>
                    <w:autoSpaceDN/>
                    <w:spacing w:line="280" w:lineRule="exact"/>
                    <w:ind w:firstLine="0" w:firstLineChars="0"/>
                    <w:jc w:val="center"/>
                    <w:rPr>
                      <w:rFonts w:hint="default"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40L</w:t>
                  </w:r>
                </w:p>
              </w:tc>
              <w:tc>
                <w:tcPr>
                  <w:tcW w:w="1263" w:type="pct"/>
                  <w:shd w:val="clear" w:color="auto" w:fill="auto"/>
                  <w:vAlign w:val="center"/>
                </w:tcPr>
                <w:p w14:paraId="60123890">
                  <w:pPr>
                    <w:autoSpaceDE/>
                    <w:autoSpaceDN/>
                    <w:spacing w:line="280" w:lineRule="exact"/>
                    <w:ind w:firstLine="0" w:firstLineChars="0"/>
                    <w:jc w:val="center"/>
                    <w:rPr>
                      <w:rFonts w:hint="default"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用于技改前脱硝，本项目不再使用</w:t>
                  </w:r>
                </w:p>
              </w:tc>
            </w:tr>
            <w:tr w14:paraId="7B1B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shd w:val="clear" w:color="auto" w:fill="auto"/>
                  <w:vAlign w:val="center"/>
                </w:tcPr>
                <w:p w14:paraId="0C461D7C">
                  <w:pPr>
                    <w:autoSpaceDE/>
                    <w:autoSpaceDN/>
                    <w:spacing w:line="280" w:lineRule="exact"/>
                    <w:ind w:firstLine="0" w:firstLineChars="0"/>
                    <w:jc w:val="center"/>
                    <w:rPr>
                      <w:rFonts w:ascii="Times New Roman" w:hAnsi="Times New Roman" w:eastAsia="宋体" w:cs="Times New Roman"/>
                      <w:bCs/>
                      <w:kern w:val="2"/>
                      <w:sz w:val="21"/>
                      <w:szCs w:val="21"/>
                      <w:highlight w:val="none"/>
                      <w:lang w:val="en-US" w:eastAsia="zh-CN" w:bidi="ar-SA"/>
                    </w:rPr>
                  </w:pPr>
                  <w:r>
                    <w:rPr>
                      <w:bCs/>
                      <w:highlight w:val="none"/>
                    </w:rPr>
                    <w:t>9</w:t>
                  </w:r>
                </w:p>
              </w:tc>
              <w:tc>
                <w:tcPr>
                  <w:tcW w:w="234" w:type="pct"/>
                  <w:vMerge w:val="continue"/>
                  <w:vAlign w:val="center"/>
                </w:tcPr>
                <w:p w14:paraId="20022D27">
                  <w:pPr>
                    <w:autoSpaceDE/>
                    <w:autoSpaceDN/>
                    <w:spacing w:line="280" w:lineRule="exact"/>
                    <w:ind w:firstLine="0" w:firstLineChars="0"/>
                    <w:jc w:val="center"/>
                    <w:rPr>
                      <w:bCs/>
                      <w:highlight w:val="none"/>
                    </w:rPr>
                  </w:pPr>
                </w:p>
              </w:tc>
              <w:tc>
                <w:tcPr>
                  <w:tcW w:w="595" w:type="pct"/>
                  <w:vAlign w:val="center"/>
                </w:tcPr>
                <w:p w14:paraId="5FF22C2A">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催化剂</w:t>
                  </w:r>
                </w:p>
              </w:tc>
              <w:tc>
                <w:tcPr>
                  <w:tcW w:w="556" w:type="pct"/>
                  <w:vAlign w:val="center"/>
                </w:tcPr>
                <w:p w14:paraId="2498AC0C">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w:t>
                  </w:r>
                </w:p>
              </w:tc>
              <w:tc>
                <w:tcPr>
                  <w:tcW w:w="450" w:type="pct"/>
                  <w:shd w:val="clear" w:color="auto" w:fill="auto"/>
                  <w:vAlign w:val="center"/>
                </w:tcPr>
                <w:p w14:paraId="0EF49AB9">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4</w:t>
                  </w:r>
                </w:p>
              </w:tc>
              <w:tc>
                <w:tcPr>
                  <w:tcW w:w="419" w:type="pct"/>
                  <w:vAlign w:val="center"/>
                </w:tcPr>
                <w:p w14:paraId="688E0CF0">
                  <w:pPr>
                    <w:autoSpaceDE/>
                    <w:autoSpaceDN/>
                    <w:spacing w:line="280" w:lineRule="exact"/>
                    <w:ind w:firstLine="0" w:firstLineChars="0"/>
                    <w:jc w:val="center"/>
                    <w:rPr>
                      <w:bCs/>
                      <w:highlight w:val="none"/>
                    </w:rPr>
                  </w:pPr>
                  <w:r>
                    <w:rPr>
                      <w:bCs/>
                      <w:highlight w:val="none"/>
                    </w:rPr>
                    <w:t>t/a</w:t>
                  </w:r>
                </w:p>
              </w:tc>
              <w:tc>
                <w:tcPr>
                  <w:tcW w:w="347" w:type="pct"/>
                  <w:vAlign w:val="center"/>
                </w:tcPr>
                <w:p w14:paraId="4F91A552">
                  <w:pPr>
                    <w:autoSpaceDE/>
                    <w:autoSpaceDN/>
                    <w:spacing w:line="280" w:lineRule="exact"/>
                    <w:ind w:firstLine="0" w:firstLineChars="0"/>
                    <w:jc w:val="center"/>
                    <w:rPr>
                      <w:rFonts w:hint="eastAsia" w:eastAsia="宋体"/>
                      <w:bCs/>
                      <w:highlight w:val="none"/>
                      <w:lang w:val="en-US" w:eastAsia="zh-CN"/>
                    </w:rPr>
                  </w:pPr>
                  <w:r>
                    <w:rPr>
                      <w:rFonts w:hint="eastAsia"/>
                      <w:bCs/>
                      <w:highlight w:val="none"/>
                      <w:lang w:val="en-US" w:eastAsia="zh-CN"/>
                    </w:rPr>
                    <w:t>固态</w:t>
                  </w:r>
                </w:p>
              </w:tc>
              <w:tc>
                <w:tcPr>
                  <w:tcW w:w="503" w:type="pct"/>
                  <w:vAlign w:val="center"/>
                </w:tcPr>
                <w:p w14:paraId="5BCA06F6">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公司库房</w:t>
                  </w:r>
                </w:p>
              </w:tc>
              <w:tc>
                <w:tcPr>
                  <w:tcW w:w="396" w:type="pct"/>
                  <w:vAlign w:val="center"/>
                </w:tcPr>
                <w:p w14:paraId="5F5DDEEF">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4t</w:t>
                  </w:r>
                </w:p>
              </w:tc>
              <w:tc>
                <w:tcPr>
                  <w:tcW w:w="1263" w:type="pct"/>
                  <w:vAlign w:val="center"/>
                </w:tcPr>
                <w:p w14:paraId="02048FB7">
                  <w:pPr>
                    <w:autoSpaceDE/>
                    <w:autoSpaceDN/>
                    <w:spacing w:line="280" w:lineRule="exact"/>
                    <w:ind w:firstLine="0" w:firstLineChars="0"/>
                    <w:jc w:val="center"/>
                    <w:rPr>
                      <w:rFonts w:hint="eastAsia" w:eastAsia="宋体"/>
                      <w:bCs/>
                      <w:highlight w:val="none"/>
                      <w:lang w:val="en-US" w:eastAsia="zh-CN"/>
                    </w:rPr>
                  </w:pPr>
                  <w:r>
                    <w:rPr>
                      <w:color w:val="000000"/>
                      <w:sz w:val="21"/>
                      <w:szCs w:val="21"/>
                      <w:highlight w:val="none"/>
                    </w:rPr>
                    <w:t>BLHBKJ-SCR-20</w:t>
                  </w:r>
                  <w:r>
                    <w:t>钒钛系催化剂</w:t>
                  </w:r>
                  <w:r>
                    <w:rPr>
                      <w:rFonts w:hint="eastAsia"/>
                      <w:lang w:eastAsia="zh-CN"/>
                    </w:rPr>
                    <w:t>，</w:t>
                  </w:r>
                  <w:r>
                    <w:rPr>
                      <w:highlight w:val="none"/>
                    </w:rPr>
                    <w:t>新型高效中温脱硝催化剂</w:t>
                  </w:r>
                </w:p>
              </w:tc>
            </w:tr>
            <w:tr w14:paraId="2FBD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shd w:val="clear" w:color="auto" w:fill="auto"/>
                  <w:vAlign w:val="center"/>
                </w:tcPr>
                <w:p w14:paraId="14D4E2D7">
                  <w:pPr>
                    <w:autoSpaceDE/>
                    <w:autoSpaceDN/>
                    <w:spacing w:line="280" w:lineRule="exact"/>
                    <w:ind w:firstLine="0" w:firstLineChars="0"/>
                    <w:jc w:val="center"/>
                    <w:rPr>
                      <w:rFonts w:hint="default" w:ascii="Times New Roman" w:hAnsi="Times New Roman" w:eastAsia="宋体" w:cs="Times New Roman"/>
                      <w:bCs/>
                      <w:kern w:val="2"/>
                      <w:sz w:val="21"/>
                      <w:szCs w:val="21"/>
                      <w:highlight w:val="none"/>
                      <w:lang w:val="en-US" w:eastAsia="zh-CN" w:bidi="ar-SA"/>
                    </w:rPr>
                  </w:pPr>
                  <w:r>
                    <w:rPr>
                      <w:rFonts w:hint="eastAsia"/>
                      <w:bCs/>
                      <w:highlight w:val="none"/>
                      <w:lang w:val="en-US" w:eastAsia="zh-CN"/>
                    </w:rPr>
                    <w:t>10</w:t>
                  </w:r>
                </w:p>
              </w:tc>
              <w:tc>
                <w:tcPr>
                  <w:tcW w:w="234" w:type="pct"/>
                  <w:vMerge w:val="restart"/>
                  <w:vAlign w:val="center"/>
                </w:tcPr>
                <w:p w14:paraId="4EF8355E">
                  <w:pPr>
                    <w:autoSpaceDE/>
                    <w:autoSpaceDN/>
                    <w:spacing w:line="280" w:lineRule="exact"/>
                    <w:ind w:firstLine="0" w:firstLineChars="0"/>
                    <w:jc w:val="center"/>
                    <w:rPr>
                      <w:bCs/>
                      <w:highlight w:val="none"/>
                    </w:rPr>
                  </w:pPr>
                  <w:r>
                    <w:rPr>
                      <w:bCs/>
                      <w:highlight w:val="none"/>
                    </w:rPr>
                    <w:t>能源</w:t>
                  </w:r>
                </w:p>
              </w:tc>
              <w:tc>
                <w:tcPr>
                  <w:tcW w:w="595" w:type="pct"/>
                  <w:vAlign w:val="center"/>
                </w:tcPr>
                <w:p w14:paraId="1451597B">
                  <w:pPr>
                    <w:autoSpaceDE/>
                    <w:autoSpaceDN/>
                    <w:spacing w:line="280" w:lineRule="exact"/>
                    <w:ind w:firstLine="0" w:firstLineChars="0"/>
                    <w:jc w:val="center"/>
                    <w:rPr>
                      <w:bCs/>
                      <w:highlight w:val="none"/>
                    </w:rPr>
                  </w:pPr>
                  <w:r>
                    <w:rPr>
                      <w:bCs/>
                      <w:highlight w:val="none"/>
                    </w:rPr>
                    <w:t>水</w:t>
                  </w:r>
                </w:p>
              </w:tc>
              <w:tc>
                <w:tcPr>
                  <w:tcW w:w="556" w:type="pct"/>
                  <w:vAlign w:val="center"/>
                </w:tcPr>
                <w:p w14:paraId="6B1018E4">
                  <w:pPr>
                    <w:autoSpaceDE/>
                    <w:autoSpaceDN/>
                    <w:spacing w:line="280" w:lineRule="exact"/>
                    <w:ind w:firstLine="0" w:firstLineChars="0"/>
                    <w:jc w:val="center"/>
                    <w:rPr>
                      <w:bCs/>
                      <w:highlight w:val="none"/>
                    </w:rPr>
                  </w:pPr>
                  <w:r>
                    <w:rPr>
                      <w:bCs/>
                      <w:highlight w:val="none"/>
                    </w:rPr>
                    <w:t>48543</w:t>
                  </w:r>
                </w:p>
              </w:tc>
              <w:tc>
                <w:tcPr>
                  <w:tcW w:w="450" w:type="pct"/>
                  <w:shd w:val="clear" w:color="auto" w:fill="auto"/>
                  <w:vAlign w:val="center"/>
                </w:tcPr>
                <w:p w14:paraId="4393F943">
                  <w:pPr>
                    <w:autoSpaceDE/>
                    <w:autoSpaceDN/>
                    <w:spacing w:line="280" w:lineRule="exact"/>
                    <w:ind w:firstLine="0" w:firstLineChars="0"/>
                    <w:jc w:val="center"/>
                    <w:rPr>
                      <w:bCs/>
                      <w:highlight w:val="none"/>
                    </w:rPr>
                  </w:pPr>
                  <w:r>
                    <w:rPr>
                      <w:bCs/>
                      <w:highlight w:val="none"/>
                    </w:rPr>
                    <w:t>26433</w:t>
                  </w:r>
                </w:p>
              </w:tc>
              <w:tc>
                <w:tcPr>
                  <w:tcW w:w="419" w:type="pct"/>
                  <w:vAlign w:val="center"/>
                </w:tcPr>
                <w:p w14:paraId="415E3F4F">
                  <w:pPr>
                    <w:autoSpaceDE/>
                    <w:autoSpaceDN/>
                    <w:spacing w:line="280" w:lineRule="exact"/>
                    <w:ind w:firstLine="0" w:firstLineChars="0"/>
                    <w:jc w:val="center"/>
                    <w:rPr>
                      <w:bCs/>
                      <w:highlight w:val="none"/>
                    </w:rPr>
                  </w:pPr>
                  <w:r>
                    <w:rPr>
                      <w:bCs/>
                      <w:highlight w:val="none"/>
                    </w:rPr>
                    <w:t>m³/a</w:t>
                  </w:r>
                </w:p>
              </w:tc>
              <w:tc>
                <w:tcPr>
                  <w:tcW w:w="347" w:type="pct"/>
                  <w:vAlign w:val="center"/>
                </w:tcPr>
                <w:p w14:paraId="34C8A704">
                  <w:pPr>
                    <w:autoSpaceDE/>
                    <w:autoSpaceDN/>
                    <w:spacing w:line="280" w:lineRule="exact"/>
                    <w:ind w:firstLine="0" w:firstLineChars="0"/>
                    <w:jc w:val="center"/>
                    <w:rPr>
                      <w:bCs/>
                      <w:highlight w:val="none"/>
                    </w:rPr>
                  </w:pPr>
                  <w:r>
                    <w:rPr>
                      <w:bCs/>
                      <w:highlight w:val="none"/>
                    </w:rPr>
                    <w:t>液态</w:t>
                  </w:r>
                </w:p>
              </w:tc>
              <w:tc>
                <w:tcPr>
                  <w:tcW w:w="503" w:type="pct"/>
                  <w:vAlign w:val="center"/>
                </w:tcPr>
                <w:p w14:paraId="21304EAC">
                  <w:pPr>
                    <w:autoSpaceDE/>
                    <w:autoSpaceDN/>
                    <w:spacing w:line="280" w:lineRule="exact"/>
                    <w:ind w:firstLine="0" w:firstLineChars="0"/>
                    <w:jc w:val="center"/>
                    <w:rPr>
                      <w:bCs/>
                      <w:highlight w:val="none"/>
                    </w:rPr>
                  </w:pPr>
                  <w:r>
                    <w:rPr>
                      <w:bCs/>
                      <w:highlight w:val="none"/>
                    </w:rPr>
                    <w:t>供水管网</w:t>
                  </w:r>
                </w:p>
              </w:tc>
              <w:tc>
                <w:tcPr>
                  <w:tcW w:w="396" w:type="pct"/>
                  <w:vAlign w:val="center"/>
                </w:tcPr>
                <w:p w14:paraId="65B29F8A">
                  <w:pPr>
                    <w:autoSpaceDE/>
                    <w:autoSpaceDN/>
                    <w:spacing w:line="280" w:lineRule="exact"/>
                    <w:ind w:firstLine="0" w:firstLineChars="0"/>
                    <w:jc w:val="center"/>
                    <w:rPr>
                      <w:bCs/>
                      <w:highlight w:val="none"/>
                    </w:rPr>
                  </w:pPr>
                  <w:r>
                    <w:rPr>
                      <w:bCs/>
                      <w:highlight w:val="none"/>
                    </w:rPr>
                    <w:t>—</w:t>
                  </w:r>
                </w:p>
              </w:tc>
              <w:tc>
                <w:tcPr>
                  <w:tcW w:w="1263" w:type="pct"/>
                  <w:vAlign w:val="center"/>
                </w:tcPr>
                <w:p w14:paraId="34BF482A">
                  <w:pPr>
                    <w:autoSpaceDE/>
                    <w:autoSpaceDN/>
                    <w:spacing w:line="280" w:lineRule="exact"/>
                    <w:ind w:firstLine="0" w:firstLineChars="0"/>
                    <w:jc w:val="center"/>
                    <w:rPr>
                      <w:bCs/>
                      <w:highlight w:val="none"/>
                    </w:rPr>
                  </w:pPr>
                  <w:r>
                    <w:rPr>
                      <w:bCs/>
                      <w:highlight w:val="none"/>
                    </w:rPr>
                    <w:t>厂区自备井</w:t>
                  </w:r>
                </w:p>
              </w:tc>
            </w:tr>
            <w:tr w14:paraId="0DEF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34" w:type="pct"/>
                  <w:vAlign w:val="center"/>
                </w:tcPr>
                <w:p w14:paraId="5E4317D8">
                  <w:pPr>
                    <w:autoSpaceDE/>
                    <w:autoSpaceDN/>
                    <w:spacing w:line="280" w:lineRule="exact"/>
                    <w:ind w:firstLine="0" w:firstLineChars="0"/>
                    <w:jc w:val="center"/>
                    <w:rPr>
                      <w:rFonts w:hint="default" w:eastAsia="宋体"/>
                      <w:bCs/>
                      <w:highlight w:val="none"/>
                      <w:lang w:val="en-US" w:eastAsia="zh-CN"/>
                    </w:rPr>
                  </w:pPr>
                  <w:r>
                    <w:rPr>
                      <w:rFonts w:hint="eastAsia"/>
                      <w:bCs/>
                      <w:highlight w:val="none"/>
                      <w:lang w:val="en-US" w:eastAsia="zh-CN"/>
                    </w:rPr>
                    <w:t>11</w:t>
                  </w:r>
                </w:p>
              </w:tc>
              <w:tc>
                <w:tcPr>
                  <w:tcW w:w="234" w:type="pct"/>
                  <w:vMerge w:val="continue"/>
                  <w:vAlign w:val="center"/>
                </w:tcPr>
                <w:p w14:paraId="1ACBA5E1">
                  <w:pPr>
                    <w:autoSpaceDE/>
                    <w:autoSpaceDN/>
                    <w:spacing w:line="280" w:lineRule="exact"/>
                    <w:ind w:firstLine="0" w:firstLineChars="0"/>
                    <w:jc w:val="center"/>
                    <w:rPr>
                      <w:bCs/>
                      <w:highlight w:val="none"/>
                    </w:rPr>
                  </w:pPr>
                </w:p>
              </w:tc>
              <w:tc>
                <w:tcPr>
                  <w:tcW w:w="595" w:type="pct"/>
                  <w:vAlign w:val="center"/>
                </w:tcPr>
                <w:p w14:paraId="4AF05393">
                  <w:pPr>
                    <w:autoSpaceDE/>
                    <w:autoSpaceDN/>
                    <w:spacing w:line="280" w:lineRule="exact"/>
                    <w:ind w:firstLine="0" w:firstLineChars="0"/>
                    <w:jc w:val="center"/>
                    <w:rPr>
                      <w:bCs/>
                      <w:highlight w:val="none"/>
                    </w:rPr>
                  </w:pPr>
                  <w:r>
                    <w:rPr>
                      <w:bCs/>
                      <w:highlight w:val="none"/>
                    </w:rPr>
                    <w:t>电</w:t>
                  </w:r>
                </w:p>
              </w:tc>
              <w:tc>
                <w:tcPr>
                  <w:tcW w:w="556" w:type="pct"/>
                  <w:vAlign w:val="center"/>
                </w:tcPr>
                <w:p w14:paraId="4D6DB072">
                  <w:pPr>
                    <w:autoSpaceDE/>
                    <w:autoSpaceDN/>
                    <w:spacing w:line="280" w:lineRule="exact"/>
                    <w:ind w:firstLine="0" w:firstLineChars="0"/>
                    <w:jc w:val="center"/>
                    <w:rPr>
                      <w:bCs/>
                      <w:highlight w:val="none"/>
                    </w:rPr>
                  </w:pPr>
                  <w:r>
                    <w:rPr>
                      <w:bCs/>
                      <w:highlight w:val="none"/>
                    </w:rPr>
                    <w:t>69.01</w:t>
                  </w:r>
                </w:p>
              </w:tc>
              <w:tc>
                <w:tcPr>
                  <w:tcW w:w="450" w:type="pct"/>
                  <w:shd w:val="clear" w:color="auto" w:fill="auto"/>
                  <w:vAlign w:val="center"/>
                </w:tcPr>
                <w:p w14:paraId="12E95D77">
                  <w:pPr>
                    <w:autoSpaceDE/>
                    <w:autoSpaceDN/>
                    <w:spacing w:line="280" w:lineRule="exact"/>
                    <w:ind w:firstLine="0" w:firstLineChars="0"/>
                    <w:jc w:val="center"/>
                    <w:rPr>
                      <w:bCs/>
                      <w:highlight w:val="none"/>
                    </w:rPr>
                  </w:pPr>
                  <w:r>
                    <w:rPr>
                      <w:bCs/>
                      <w:highlight w:val="none"/>
                    </w:rPr>
                    <w:t>52.7</w:t>
                  </w:r>
                </w:p>
              </w:tc>
              <w:tc>
                <w:tcPr>
                  <w:tcW w:w="419" w:type="pct"/>
                  <w:vAlign w:val="center"/>
                </w:tcPr>
                <w:p w14:paraId="7B7F6DCE">
                  <w:pPr>
                    <w:autoSpaceDE/>
                    <w:autoSpaceDN/>
                    <w:spacing w:line="280" w:lineRule="exact"/>
                    <w:ind w:firstLine="0" w:firstLineChars="0"/>
                    <w:jc w:val="center"/>
                    <w:rPr>
                      <w:bCs/>
                      <w:highlight w:val="none"/>
                    </w:rPr>
                  </w:pPr>
                  <w:r>
                    <w:rPr>
                      <w:bCs/>
                      <w:highlight w:val="none"/>
                    </w:rPr>
                    <w:t>万kWh/a</w:t>
                  </w:r>
                </w:p>
              </w:tc>
              <w:tc>
                <w:tcPr>
                  <w:tcW w:w="347" w:type="pct"/>
                  <w:vAlign w:val="center"/>
                </w:tcPr>
                <w:p w14:paraId="4B6FA72C">
                  <w:pPr>
                    <w:autoSpaceDE/>
                    <w:autoSpaceDN/>
                    <w:spacing w:line="280" w:lineRule="exact"/>
                    <w:ind w:firstLine="0" w:firstLineChars="0"/>
                    <w:jc w:val="center"/>
                    <w:rPr>
                      <w:bCs/>
                      <w:highlight w:val="none"/>
                    </w:rPr>
                  </w:pPr>
                  <w:r>
                    <w:rPr>
                      <w:bCs/>
                      <w:highlight w:val="none"/>
                    </w:rPr>
                    <w:t>/</w:t>
                  </w:r>
                </w:p>
              </w:tc>
              <w:tc>
                <w:tcPr>
                  <w:tcW w:w="503" w:type="pct"/>
                  <w:vAlign w:val="center"/>
                </w:tcPr>
                <w:p w14:paraId="2383994C">
                  <w:pPr>
                    <w:autoSpaceDE/>
                    <w:autoSpaceDN/>
                    <w:spacing w:line="280" w:lineRule="exact"/>
                    <w:ind w:firstLine="0" w:firstLineChars="0"/>
                    <w:jc w:val="center"/>
                    <w:rPr>
                      <w:bCs/>
                      <w:highlight w:val="none"/>
                    </w:rPr>
                  </w:pPr>
                  <w:r>
                    <w:rPr>
                      <w:bCs/>
                      <w:highlight w:val="none"/>
                    </w:rPr>
                    <w:t>电网</w:t>
                  </w:r>
                </w:p>
              </w:tc>
              <w:tc>
                <w:tcPr>
                  <w:tcW w:w="396" w:type="pct"/>
                  <w:vAlign w:val="center"/>
                </w:tcPr>
                <w:p w14:paraId="24191595">
                  <w:pPr>
                    <w:autoSpaceDE/>
                    <w:autoSpaceDN/>
                    <w:spacing w:line="280" w:lineRule="exact"/>
                    <w:ind w:firstLine="0" w:firstLineChars="0"/>
                    <w:jc w:val="center"/>
                    <w:rPr>
                      <w:bCs/>
                      <w:highlight w:val="none"/>
                    </w:rPr>
                  </w:pPr>
                  <w:r>
                    <w:rPr>
                      <w:bCs/>
                      <w:highlight w:val="none"/>
                    </w:rPr>
                    <w:t>—</w:t>
                  </w:r>
                </w:p>
              </w:tc>
              <w:tc>
                <w:tcPr>
                  <w:tcW w:w="1263" w:type="pct"/>
                  <w:vAlign w:val="center"/>
                </w:tcPr>
                <w:p w14:paraId="057C4B30">
                  <w:pPr>
                    <w:autoSpaceDE/>
                    <w:autoSpaceDN/>
                    <w:spacing w:line="280" w:lineRule="exact"/>
                    <w:ind w:firstLine="0" w:firstLineChars="0"/>
                    <w:jc w:val="center"/>
                    <w:rPr>
                      <w:bCs/>
                      <w:highlight w:val="none"/>
                    </w:rPr>
                  </w:pPr>
                  <w:r>
                    <w:rPr>
                      <w:highlight w:val="none"/>
                    </w:rPr>
                    <w:t>依托现有厂区供电系统</w:t>
                  </w:r>
                </w:p>
              </w:tc>
            </w:tr>
          </w:tbl>
          <w:p w14:paraId="6D788A09">
            <w:pPr>
              <w:pStyle w:val="6"/>
              <w:widowControl w:val="0"/>
              <w:autoSpaceDE/>
              <w:autoSpaceDN/>
              <w:spacing w:before="120" w:beforeLines="50"/>
              <w:ind w:firstLine="0" w:firstLineChars="0"/>
              <w:jc w:val="center"/>
              <w:rPr>
                <w:b/>
                <w:bCs/>
                <w:highlight w:val="none"/>
              </w:rPr>
            </w:pPr>
            <w:r>
              <w:rPr>
                <w:b/>
                <w:bCs/>
                <w:highlight w:val="none"/>
              </w:rPr>
              <w:t>表2-7    生物质成型燃料特性</w:t>
            </w:r>
          </w:p>
          <w:tbl>
            <w:tblPr>
              <w:tblStyle w:val="17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95"/>
              <w:gridCol w:w="2108"/>
              <w:gridCol w:w="2105"/>
            </w:tblGrid>
            <w:tr w14:paraId="2DB35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6D97E5C5">
                  <w:pPr>
                    <w:autoSpaceDE/>
                    <w:autoSpaceDN/>
                    <w:spacing w:line="280" w:lineRule="exact"/>
                    <w:ind w:firstLine="0" w:firstLineChars="0"/>
                    <w:jc w:val="center"/>
                    <w:rPr>
                      <w:bCs/>
                      <w:highlight w:val="none"/>
                    </w:rPr>
                  </w:pPr>
                  <w:r>
                    <w:rPr>
                      <w:bCs/>
                      <w:highlight w:val="none"/>
                    </w:rPr>
                    <w:t>燃料应用基成分</w:t>
                  </w:r>
                </w:p>
              </w:tc>
              <w:tc>
                <w:tcPr>
                  <w:tcW w:w="1253" w:type="pct"/>
                  <w:tcBorders>
                    <w:tl2br w:val="nil"/>
                    <w:tr2bl w:val="nil"/>
                  </w:tcBorders>
                  <w:vAlign w:val="center"/>
                </w:tcPr>
                <w:p w14:paraId="30024170">
                  <w:pPr>
                    <w:autoSpaceDE/>
                    <w:autoSpaceDN/>
                    <w:spacing w:line="280" w:lineRule="exact"/>
                    <w:ind w:firstLine="0" w:firstLineChars="0"/>
                    <w:jc w:val="center"/>
                    <w:rPr>
                      <w:bCs/>
                      <w:highlight w:val="none"/>
                    </w:rPr>
                  </w:pPr>
                  <w:r>
                    <w:rPr>
                      <w:bCs/>
                      <w:highlight w:val="none"/>
                    </w:rPr>
                    <w:t>单位</w:t>
                  </w:r>
                </w:p>
              </w:tc>
              <w:tc>
                <w:tcPr>
                  <w:tcW w:w="1252" w:type="pct"/>
                  <w:tcBorders>
                    <w:tl2br w:val="nil"/>
                    <w:tr2bl w:val="nil"/>
                  </w:tcBorders>
                  <w:vAlign w:val="center"/>
                </w:tcPr>
                <w:p w14:paraId="3073E5CF">
                  <w:pPr>
                    <w:autoSpaceDE/>
                    <w:autoSpaceDN/>
                    <w:spacing w:line="280" w:lineRule="exact"/>
                    <w:ind w:firstLine="0" w:firstLineChars="0"/>
                    <w:jc w:val="center"/>
                    <w:rPr>
                      <w:bCs/>
                      <w:highlight w:val="none"/>
                    </w:rPr>
                  </w:pPr>
                  <w:r>
                    <w:rPr>
                      <w:bCs/>
                      <w:highlight w:val="none"/>
                    </w:rPr>
                    <w:t>数值</w:t>
                  </w:r>
                </w:p>
              </w:tc>
            </w:tr>
            <w:tr w14:paraId="18FEC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13CA2BE6">
                  <w:pPr>
                    <w:autoSpaceDE/>
                    <w:autoSpaceDN/>
                    <w:spacing w:line="280" w:lineRule="exact"/>
                    <w:ind w:firstLine="0" w:firstLineChars="0"/>
                    <w:jc w:val="center"/>
                    <w:rPr>
                      <w:bCs/>
                      <w:highlight w:val="none"/>
                    </w:rPr>
                  </w:pPr>
                  <w:r>
                    <w:rPr>
                      <w:bCs/>
                      <w:highlight w:val="none"/>
                    </w:rPr>
                    <w:t>燃料应用基碳</w:t>
                  </w:r>
                </w:p>
              </w:tc>
              <w:tc>
                <w:tcPr>
                  <w:tcW w:w="1253" w:type="pct"/>
                  <w:tcBorders>
                    <w:tl2br w:val="nil"/>
                    <w:tr2bl w:val="nil"/>
                  </w:tcBorders>
                  <w:vAlign w:val="center"/>
                </w:tcPr>
                <w:p w14:paraId="182B8B62">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1F12BD94">
                  <w:pPr>
                    <w:autoSpaceDE/>
                    <w:autoSpaceDN/>
                    <w:spacing w:line="280" w:lineRule="exact"/>
                    <w:ind w:firstLine="0" w:firstLineChars="0"/>
                    <w:jc w:val="center"/>
                    <w:rPr>
                      <w:bCs/>
                      <w:highlight w:val="none"/>
                    </w:rPr>
                  </w:pPr>
                  <w:r>
                    <w:rPr>
                      <w:bCs/>
                      <w:highlight w:val="none"/>
                    </w:rPr>
                    <w:t>42.89</w:t>
                  </w:r>
                </w:p>
              </w:tc>
            </w:tr>
            <w:tr w14:paraId="109C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4FFC5230">
                  <w:pPr>
                    <w:autoSpaceDE/>
                    <w:autoSpaceDN/>
                    <w:spacing w:line="280" w:lineRule="exact"/>
                    <w:ind w:firstLine="0" w:firstLineChars="0"/>
                    <w:jc w:val="center"/>
                    <w:rPr>
                      <w:bCs/>
                      <w:highlight w:val="none"/>
                    </w:rPr>
                  </w:pPr>
                  <w:r>
                    <w:rPr>
                      <w:bCs/>
                      <w:highlight w:val="none"/>
                    </w:rPr>
                    <w:t>燃料应用基氢</w:t>
                  </w:r>
                </w:p>
              </w:tc>
              <w:tc>
                <w:tcPr>
                  <w:tcW w:w="1253" w:type="pct"/>
                  <w:tcBorders>
                    <w:tl2br w:val="nil"/>
                    <w:tr2bl w:val="nil"/>
                  </w:tcBorders>
                  <w:vAlign w:val="center"/>
                </w:tcPr>
                <w:p w14:paraId="77CDB20E">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5B24340B">
                  <w:pPr>
                    <w:autoSpaceDE/>
                    <w:autoSpaceDN/>
                    <w:spacing w:line="280" w:lineRule="exact"/>
                    <w:ind w:firstLine="0" w:firstLineChars="0"/>
                    <w:jc w:val="center"/>
                    <w:rPr>
                      <w:bCs/>
                      <w:highlight w:val="none"/>
                    </w:rPr>
                  </w:pPr>
                  <w:r>
                    <w:rPr>
                      <w:bCs/>
                      <w:highlight w:val="none"/>
                    </w:rPr>
                    <w:t>3.85</w:t>
                  </w:r>
                </w:p>
              </w:tc>
            </w:tr>
            <w:tr w14:paraId="54B3C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94" w:type="pct"/>
                  <w:tcBorders>
                    <w:tl2br w:val="nil"/>
                    <w:tr2bl w:val="nil"/>
                  </w:tcBorders>
                  <w:vAlign w:val="center"/>
                </w:tcPr>
                <w:p w14:paraId="65AA8156">
                  <w:pPr>
                    <w:autoSpaceDE/>
                    <w:autoSpaceDN/>
                    <w:spacing w:line="280" w:lineRule="exact"/>
                    <w:ind w:firstLine="0" w:firstLineChars="0"/>
                    <w:jc w:val="center"/>
                    <w:rPr>
                      <w:bCs/>
                      <w:highlight w:val="none"/>
                    </w:rPr>
                  </w:pPr>
                  <w:r>
                    <w:rPr>
                      <w:bCs/>
                      <w:highlight w:val="none"/>
                    </w:rPr>
                    <w:t>燃料应用基氧</w:t>
                  </w:r>
                </w:p>
              </w:tc>
              <w:tc>
                <w:tcPr>
                  <w:tcW w:w="1253" w:type="pct"/>
                  <w:tcBorders>
                    <w:tl2br w:val="nil"/>
                    <w:tr2bl w:val="nil"/>
                  </w:tcBorders>
                  <w:vAlign w:val="center"/>
                </w:tcPr>
                <w:p w14:paraId="0F5CAC1E">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06AA22F6">
                  <w:pPr>
                    <w:autoSpaceDE/>
                    <w:autoSpaceDN/>
                    <w:spacing w:line="280" w:lineRule="exact"/>
                    <w:ind w:firstLine="0" w:firstLineChars="0"/>
                    <w:jc w:val="center"/>
                    <w:rPr>
                      <w:bCs/>
                      <w:highlight w:val="none"/>
                    </w:rPr>
                  </w:pPr>
                  <w:r>
                    <w:rPr>
                      <w:bCs/>
                      <w:highlight w:val="none"/>
                    </w:rPr>
                    <w:t>38.15</w:t>
                  </w:r>
                </w:p>
              </w:tc>
            </w:tr>
            <w:tr w14:paraId="42616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94" w:type="pct"/>
                  <w:tcBorders>
                    <w:tl2br w:val="nil"/>
                    <w:tr2bl w:val="nil"/>
                  </w:tcBorders>
                  <w:vAlign w:val="center"/>
                </w:tcPr>
                <w:p w14:paraId="44598949">
                  <w:pPr>
                    <w:autoSpaceDE/>
                    <w:autoSpaceDN/>
                    <w:spacing w:line="280" w:lineRule="exact"/>
                    <w:ind w:firstLine="0" w:firstLineChars="0"/>
                    <w:jc w:val="center"/>
                    <w:rPr>
                      <w:bCs/>
                      <w:highlight w:val="none"/>
                    </w:rPr>
                  </w:pPr>
                  <w:r>
                    <w:rPr>
                      <w:bCs/>
                      <w:highlight w:val="none"/>
                    </w:rPr>
                    <w:t>燃料应用基氮</w:t>
                  </w:r>
                </w:p>
              </w:tc>
              <w:tc>
                <w:tcPr>
                  <w:tcW w:w="1253" w:type="pct"/>
                  <w:tcBorders>
                    <w:tl2br w:val="nil"/>
                    <w:tr2bl w:val="nil"/>
                  </w:tcBorders>
                  <w:vAlign w:val="center"/>
                </w:tcPr>
                <w:p w14:paraId="3ACBD04A">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6D802EB0">
                  <w:pPr>
                    <w:autoSpaceDE/>
                    <w:autoSpaceDN/>
                    <w:spacing w:line="280" w:lineRule="exact"/>
                    <w:ind w:firstLine="0" w:firstLineChars="0"/>
                    <w:jc w:val="center"/>
                    <w:rPr>
                      <w:bCs/>
                      <w:highlight w:val="none"/>
                    </w:rPr>
                  </w:pPr>
                  <w:r>
                    <w:rPr>
                      <w:bCs/>
                      <w:highlight w:val="none"/>
                    </w:rPr>
                    <w:t>0.74</w:t>
                  </w:r>
                </w:p>
              </w:tc>
            </w:tr>
            <w:tr w14:paraId="3E6CA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94" w:type="pct"/>
                  <w:tcBorders>
                    <w:tl2br w:val="nil"/>
                    <w:tr2bl w:val="nil"/>
                  </w:tcBorders>
                  <w:vAlign w:val="center"/>
                </w:tcPr>
                <w:p w14:paraId="3B40BE52">
                  <w:pPr>
                    <w:autoSpaceDE/>
                    <w:autoSpaceDN/>
                    <w:spacing w:line="280" w:lineRule="exact"/>
                    <w:ind w:firstLine="0" w:firstLineChars="0"/>
                    <w:jc w:val="center"/>
                    <w:rPr>
                      <w:bCs/>
                      <w:highlight w:val="none"/>
                    </w:rPr>
                  </w:pPr>
                  <w:r>
                    <w:rPr>
                      <w:bCs/>
                      <w:highlight w:val="none"/>
                    </w:rPr>
                    <w:t>燃料应用基硫</w:t>
                  </w:r>
                </w:p>
              </w:tc>
              <w:tc>
                <w:tcPr>
                  <w:tcW w:w="1253" w:type="pct"/>
                  <w:tcBorders>
                    <w:tl2br w:val="nil"/>
                    <w:tr2bl w:val="nil"/>
                  </w:tcBorders>
                  <w:vAlign w:val="center"/>
                </w:tcPr>
                <w:p w14:paraId="1CF743CE">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1155F1FA">
                  <w:pPr>
                    <w:autoSpaceDE/>
                    <w:autoSpaceDN/>
                    <w:spacing w:line="280" w:lineRule="exact"/>
                    <w:ind w:firstLine="0" w:firstLineChars="0"/>
                    <w:jc w:val="center"/>
                    <w:rPr>
                      <w:bCs/>
                      <w:highlight w:val="none"/>
                    </w:rPr>
                  </w:pPr>
                  <w:r>
                    <w:rPr>
                      <w:bCs/>
                      <w:highlight w:val="none"/>
                    </w:rPr>
                    <w:t>0.12</w:t>
                  </w:r>
                </w:p>
              </w:tc>
            </w:tr>
            <w:tr w14:paraId="54D88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79CD6461">
                  <w:pPr>
                    <w:autoSpaceDE/>
                    <w:autoSpaceDN/>
                    <w:spacing w:line="280" w:lineRule="exact"/>
                    <w:ind w:firstLine="0" w:firstLineChars="0"/>
                    <w:jc w:val="center"/>
                    <w:rPr>
                      <w:bCs/>
                      <w:highlight w:val="none"/>
                    </w:rPr>
                  </w:pPr>
                  <w:r>
                    <w:rPr>
                      <w:bCs/>
                      <w:highlight w:val="none"/>
                    </w:rPr>
                    <w:t>燃料应用基灰</w:t>
                  </w:r>
                </w:p>
              </w:tc>
              <w:tc>
                <w:tcPr>
                  <w:tcW w:w="1253" w:type="pct"/>
                  <w:tcBorders>
                    <w:tl2br w:val="nil"/>
                    <w:tr2bl w:val="nil"/>
                  </w:tcBorders>
                  <w:vAlign w:val="center"/>
                </w:tcPr>
                <w:p w14:paraId="16F0383E">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282EDEF9">
                  <w:pPr>
                    <w:autoSpaceDE/>
                    <w:autoSpaceDN/>
                    <w:spacing w:line="280" w:lineRule="exact"/>
                    <w:ind w:firstLine="0" w:firstLineChars="0"/>
                    <w:jc w:val="center"/>
                    <w:rPr>
                      <w:bCs/>
                      <w:highlight w:val="none"/>
                    </w:rPr>
                  </w:pPr>
                  <w:r>
                    <w:rPr>
                      <w:bCs/>
                      <w:highlight w:val="none"/>
                    </w:rPr>
                    <w:t>6.95</w:t>
                  </w:r>
                </w:p>
              </w:tc>
            </w:tr>
            <w:tr w14:paraId="6CC1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0B30857B">
                  <w:pPr>
                    <w:autoSpaceDE/>
                    <w:autoSpaceDN/>
                    <w:spacing w:line="280" w:lineRule="exact"/>
                    <w:ind w:firstLine="0" w:firstLineChars="0"/>
                    <w:jc w:val="center"/>
                    <w:rPr>
                      <w:bCs/>
                      <w:highlight w:val="none"/>
                    </w:rPr>
                  </w:pPr>
                  <w:r>
                    <w:rPr>
                      <w:bCs/>
                      <w:highlight w:val="none"/>
                    </w:rPr>
                    <w:t>燃料应用基水</w:t>
                  </w:r>
                </w:p>
              </w:tc>
              <w:tc>
                <w:tcPr>
                  <w:tcW w:w="1253" w:type="pct"/>
                  <w:tcBorders>
                    <w:tl2br w:val="nil"/>
                    <w:tr2bl w:val="nil"/>
                  </w:tcBorders>
                  <w:vAlign w:val="center"/>
                </w:tcPr>
                <w:p w14:paraId="4EC3CF00">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3F28637D">
                  <w:pPr>
                    <w:autoSpaceDE/>
                    <w:autoSpaceDN/>
                    <w:spacing w:line="280" w:lineRule="exact"/>
                    <w:ind w:firstLine="0" w:firstLineChars="0"/>
                    <w:jc w:val="center"/>
                    <w:rPr>
                      <w:bCs/>
                      <w:highlight w:val="none"/>
                    </w:rPr>
                  </w:pPr>
                  <w:r>
                    <w:rPr>
                      <w:bCs/>
                      <w:highlight w:val="none"/>
                    </w:rPr>
                    <w:t>7.30</w:t>
                  </w:r>
                </w:p>
              </w:tc>
            </w:tr>
            <w:tr w14:paraId="09A47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7F1AD0E9">
                  <w:pPr>
                    <w:autoSpaceDE/>
                    <w:autoSpaceDN/>
                    <w:spacing w:line="280" w:lineRule="exact"/>
                    <w:ind w:firstLine="0" w:firstLineChars="0"/>
                    <w:jc w:val="center"/>
                    <w:rPr>
                      <w:bCs/>
                      <w:highlight w:val="none"/>
                    </w:rPr>
                  </w:pPr>
                  <w:r>
                    <w:rPr>
                      <w:bCs/>
                      <w:highlight w:val="none"/>
                    </w:rPr>
                    <w:t>挥发</w:t>
                  </w:r>
                  <w:r>
                    <w:rPr>
                      <w:rFonts w:hint="eastAsia"/>
                      <w:bCs/>
                      <w:highlight w:val="none"/>
                    </w:rPr>
                    <w:t>分</w:t>
                  </w:r>
                </w:p>
              </w:tc>
              <w:tc>
                <w:tcPr>
                  <w:tcW w:w="1253" w:type="pct"/>
                  <w:tcBorders>
                    <w:tl2br w:val="nil"/>
                    <w:tr2bl w:val="nil"/>
                  </w:tcBorders>
                  <w:vAlign w:val="center"/>
                </w:tcPr>
                <w:p w14:paraId="296BADC6">
                  <w:pPr>
                    <w:autoSpaceDE/>
                    <w:autoSpaceDN/>
                    <w:spacing w:line="280" w:lineRule="exact"/>
                    <w:ind w:firstLine="0" w:firstLineChars="0"/>
                    <w:jc w:val="center"/>
                    <w:rPr>
                      <w:bCs/>
                      <w:highlight w:val="none"/>
                    </w:rPr>
                  </w:pPr>
                  <w:r>
                    <w:rPr>
                      <w:bCs/>
                      <w:highlight w:val="none"/>
                    </w:rPr>
                    <w:t>%</w:t>
                  </w:r>
                </w:p>
              </w:tc>
              <w:tc>
                <w:tcPr>
                  <w:tcW w:w="1252" w:type="pct"/>
                  <w:tcBorders>
                    <w:tl2br w:val="nil"/>
                    <w:tr2bl w:val="nil"/>
                  </w:tcBorders>
                  <w:vAlign w:val="center"/>
                </w:tcPr>
                <w:p w14:paraId="4AEC4B96">
                  <w:pPr>
                    <w:autoSpaceDE/>
                    <w:autoSpaceDN/>
                    <w:spacing w:line="280" w:lineRule="exact"/>
                    <w:ind w:firstLine="0" w:firstLineChars="0"/>
                    <w:jc w:val="center"/>
                    <w:rPr>
                      <w:bCs/>
                      <w:highlight w:val="none"/>
                    </w:rPr>
                  </w:pPr>
                  <w:r>
                    <w:rPr>
                      <w:bCs/>
                      <w:highlight w:val="none"/>
                    </w:rPr>
                    <w:t>70.70</w:t>
                  </w:r>
                </w:p>
              </w:tc>
            </w:tr>
            <w:tr w14:paraId="31BAD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494" w:type="pct"/>
                  <w:tcBorders>
                    <w:tl2br w:val="nil"/>
                    <w:tr2bl w:val="nil"/>
                  </w:tcBorders>
                  <w:vAlign w:val="center"/>
                </w:tcPr>
                <w:p w14:paraId="62EF32FF">
                  <w:pPr>
                    <w:autoSpaceDE/>
                    <w:autoSpaceDN/>
                    <w:spacing w:line="280" w:lineRule="exact"/>
                    <w:ind w:firstLine="0" w:firstLineChars="0"/>
                    <w:jc w:val="center"/>
                    <w:rPr>
                      <w:bCs/>
                      <w:highlight w:val="none"/>
                    </w:rPr>
                  </w:pPr>
                  <w:r>
                    <w:rPr>
                      <w:bCs/>
                      <w:highlight w:val="none"/>
                    </w:rPr>
                    <w:t>低位发热值Qnet，ar</w:t>
                  </w:r>
                </w:p>
              </w:tc>
              <w:tc>
                <w:tcPr>
                  <w:tcW w:w="1253" w:type="pct"/>
                  <w:tcBorders>
                    <w:tl2br w:val="nil"/>
                    <w:tr2bl w:val="nil"/>
                  </w:tcBorders>
                  <w:vAlign w:val="center"/>
                </w:tcPr>
                <w:p w14:paraId="1248105E">
                  <w:pPr>
                    <w:autoSpaceDE/>
                    <w:autoSpaceDN/>
                    <w:spacing w:line="280" w:lineRule="exact"/>
                    <w:ind w:firstLine="0" w:firstLineChars="0"/>
                    <w:jc w:val="center"/>
                    <w:rPr>
                      <w:bCs/>
                      <w:highlight w:val="none"/>
                    </w:rPr>
                  </w:pPr>
                  <w:r>
                    <w:rPr>
                      <w:bCs/>
                      <w:highlight w:val="none"/>
                    </w:rPr>
                    <w:t>kJ/kg</w:t>
                  </w:r>
                </w:p>
              </w:tc>
              <w:tc>
                <w:tcPr>
                  <w:tcW w:w="1252" w:type="pct"/>
                  <w:tcBorders>
                    <w:tl2br w:val="nil"/>
                    <w:tr2bl w:val="nil"/>
                  </w:tcBorders>
                  <w:vAlign w:val="center"/>
                </w:tcPr>
                <w:p w14:paraId="581C3A14">
                  <w:pPr>
                    <w:autoSpaceDE/>
                    <w:autoSpaceDN/>
                    <w:spacing w:line="280" w:lineRule="exact"/>
                    <w:ind w:firstLine="0" w:firstLineChars="0"/>
                    <w:jc w:val="center"/>
                    <w:rPr>
                      <w:bCs/>
                      <w:highlight w:val="none"/>
                    </w:rPr>
                  </w:pPr>
                  <w:r>
                    <w:rPr>
                      <w:bCs/>
                      <w:highlight w:val="none"/>
                    </w:rPr>
                    <w:t>14951</w:t>
                  </w:r>
                </w:p>
              </w:tc>
            </w:tr>
          </w:tbl>
          <w:p w14:paraId="400B0360">
            <w:pPr>
              <w:contextualSpacing/>
              <w:rPr>
                <w:highlight w:val="none"/>
              </w:rPr>
            </w:pPr>
            <w:r>
              <w:rPr>
                <w:rFonts w:hint="eastAsia" w:ascii="Times New Roman" w:hAnsi="Times New Roman" w:cs="Times New Roman"/>
                <w:bCs/>
                <w:highlight w:val="none"/>
                <w:lang w:val="en-US" w:eastAsia="zh-CN"/>
              </w:rPr>
              <w:t>根据建设单位提供的《锅炉热力计算书》，燃料消耗量为7845.2kg/h，年工作时间为7920h，生物质成型燃料的消耗量为</w:t>
            </w:r>
            <w:r>
              <w:rPr>
                <w:bCs/>
                <w:highlight w:val="none"/>
              </w:rPr>
              <w:t>6.2134</w:t>
            </w:r>
            <w:r>
              <w:rPr>
                <w:rFonts w:hint="eastAsia"/>
                <w:bCs/>
                <w:highlight w:val="none"/>
                <w:lang w:val="en-US" w:eastAsia="zh-CN"/>
              </w:rPr>
              <w:t>万t/a。建设单位制定了《</w:t>
            </w:r>
            <w:r>
              <w:t>生物质粉碎燃料入厂验收扣杂标准</w:t>
            </w:r>
            <w:r>
              <w:rPr>
                <w:rFonts w:hint="eastAsia"/>
                <w:bCs/>
                <w:highlight w:val="none"/>
                <w:lang w:val="en-US" w:eastAsia="zh-CN"/>
              </w:rPr>
              <w:t>》，</w:t>
            </w:r>
            <w:r>
              <w:t>本标准适用于公司所有入厂生物质燃料的现场验收、杂质判定、重量扣减及结算工作，</w:t>
            </w:r>
            <w:r>
              <w:rPr>
                <w:rFonts w:hint="eastAsia"/>
                <w:lang w:val="en-US" w:eastAsia="zh-CN"/>
              </w:rPr>
              <w:t>依据杂质类型规定了判定标准和现场执行扣减/处置标准，以保证生物质锅炉的正常运行。</w:t>
            </w:r>
          </w:p>
          <w:p w14:paraId="78AFD1CD">
            <w:pPr>
              <w:rPr>
                <w:highlight w:val="none"/>
              </w:rPr>
            </w:pPr>
            <w:r>
              <w:rPr>
                <w:highlight w:val="none"/>
              </w:rPr>
              <w:t>7、给排水</w:t>
            </w:r>
          </w:p>
          <w:p w14:paraId="2789394A">
            <w:pPr>
              <w:rPr>
                <w:highlight w:val="none"/>
              </w:rPr>
            </w:pPr>
            <w:r>
              <w:rPr>
                <w:highlight w:val="none"/>
              </w:rPr>
              <w:t>（1）给水</w:t>
            </w:r>
          </w:p>
          <w:p w14:paraId="6C93D2C5">
            <w:pPr>
              <w:rPr>
                <w:highlight w:val="none"/>
              </w:rPr>
            </w:pPr>
            <w:r>
              <w:rPr>
                <w:highlight w:val="none"/>
              </w:rPr>
              <w:t>项目不新增劳动定员，不增加全厂生活用水量及生活污水产生量，不涉及产能增加，因此不涉及生产用水量变化，仅为锅炉及辅助工程用水量变化。</w:t>
            </w:r>
          </w:p>
          <w:p w14:paraId="4A24B619">
            <w:pPr>
              <w:rPr>
                <w:highlight w:val="none"/>
              </w:rPr>
            </w:pPr>
            <w:r>
              <w:rPr>
                <w:highlight w:val="none"/>
              </w:rPr>
              <w:t>项目用水由现有供水管网提供，本次用水主要为脱硫系统用水、管束除雾器用水和折流板除尘器冲洗用水、脱硝氨水稀释用水、锅炉用水、洗车设施用水。其中脱硝氨水稀释用水和锅炉用水为软水，由新鲜水经软水制备设备制取。</w:t>
            </w:r>
          </w:p>
          <w:p w14:paraId="217CD2F6">
            <w:pPr>
              <w:rPr>
                <w:highlight w:val="none"/>
              </w:rPr>
            </w:pPr>
            <w:r>
              <w:rPr>
                <w:rFonts w:hint="eastAsia" w:ascii="宋体" w:hAnsi="宋体"/>
                <w:highlight w:val="none"/>
              </w:rPr>
              <w:t>①</w:t>
            </w:r>
            <w:r>
              <w:rPr>
                <w:highlight w:val="none"/>
              </w:rPr>
              <w:t>折流板除雾器和管束除雾器每天冲洗3次，冲洗用水量6m</w:t>
            </w:r>
            <w:r>
              <w:rPr>
                <w:highlight w:val="none"/>
                <w:vertAlign w:val="superscript"/>
              </w:rPr>
              <w:t>3</w:t>
            </w:r>
            <w:r>
              <w:rPr>
                <w:highlight w:val="none"/>
              </w:rPr>
              <w:t>/d；冲洗水落入脱硫塔中循环利用。</w:t>
            </w:r>
          </w:p>
          <w:p w14:paraId="56636ACC">
            <w:pPr>
              <w:jc w:val="both"/>
              <w:rPr>
                <w:highlight w:val="none"/>
              </w:rPr>
            </w:pPr>
            <w:r>
              <w:rPr>
                <w:rFonts w:hint="eastAsia" w:ascii="宋体" w:hAnsi="宋体"/>
                <w:highlight w:val="none"/>
              </w:rPr>
              <w:t>②</w:t>
            </w:r>
            <w:r>
              <w:rPr>
                <w:highlight w:val="none"/>
              </w:rPr>
              <w:t>脱硫系统总用水量为533.94m</w:t>
            </w:r>
            <w:r>
              <w:rPr>
                <w:highlight w:val="none"/>
                <w:vertAlign w:val="superscript"/>
              </w:rPr>
              <w:t>3</w:t>
            </w:r>
            <w:r>
              <w:rPr>
                <w:highlight w:val="none"/>
              </w:rPr>
              <w:t>/d，其中循环水量为500m</w:t>
            </w:r>
            <w:r>
              <w:rPr>
                <w:highlight w:val="none"/>
                <w:vertAlign w:val="superscript"/>
              </w:rPr>
              <w:t>3</w:t>
            </w:r>
            <w:r>
              <w:rPr>
                <w:highlight w:val="none"/>
              </w:rPr>
              <w:t>/d，新鲜水为18.15m</w:t>
            </w:r>
            <w:r>
              <w:rPr>
                <w:highlight w:val="none"/>
                <w:vertAlign w:val="superscript"/>
              </w:rPr>
              <w:t>3</w:t>
            </w:r>
            <w:r>
              <w:rPr>
                <w:highlight w:val="none"/>
              </w:rPr>
              <w:t>/d，管束除雾器和管束除尘器的冲洗水6m</w:t>
            </w:r>
            <w:r>
              <w:rPr>
                <w:highlight w:val="none"/>
                <w:vertAlign w:val="superscript"/>
              </w:rPr>
              <w:t>3</w:t>
            </w:r>
            <w:r>
              <w:rPr>
                <w:highlight w:val="none"/>
              </w:rPr>
              <w:t>/d、烟气中的冷凝水2.94m</w:t>
            </w:r>
            <w:r>
              <w:rPr>
                <w:highlight w:val="none"/>
                <w:vertAlign w:val="superscript"/>
              </w:rPr>
              <w:t>3</w:t>
            </w:r>
            <w:r>
              <w:rPr>
                <w:highlight w:val="none"/>
              </w:rPr>
              <w:t>/d、软水制备设备排浓水5.85m</w:t>
            </w:r>
            <w:r>
              <w:rPr>
                <w:highlight w:val="none"/>
                <w:vertAlign w:val="superscript"/>
              </w:rPr>
              <w:t>3</w:t>
            </w:r>
            <w:r>
              <w:rPr>
                <w:highlight w:val="none"/>
              </w:rPr>
              <w:t>/d、锅炉定期排污水1m</w:t>
            </w:r>
            <w:r>
              <w:rPr>
                <w:highlight w:val="none"/>
                <w:vertAlign w:val="superscript"/>
              </w:rPr>
              <w:t>3</w:t>
            </w:r>
            <w:r>
              <w:rPr>
                <w:highlight w:val="none"/>
              </w:rPr>
              <w:t>/d到脱硫系统回用。</w:t>
            </w:r>
          </w:p>
          <w:p w14:paraId="16B704EF">
            <w:pPr>
              <w:rPr>
                <w:highlight w:val="none"/>
              </w:rPr>
            </w:pPr>
            <w:r>
              <w:rPr>
                <w:rFonts w:hint="eastAsia" w:ascii="宋体" w:hAnsi="宋体"/>
                <w:highlight w:val="none"/>
              </w:rPr>
              <w:t>③</w:t>
            </w:r>
            <w:r>
              <w:rPr>
                <w:highlight w:val="none"/>
              </w:rPr>
              <w:t>软水制备设备用水量为53.85m</w:t>
            </w:r>
            <w:r>
              <w:rPr>
                <w:highlight w:val="none"/>
                <w:vertAlign w:val="superscript"/>
              </w:rPr>
              <w:t>3</w:t>
            </w:r>
            <w:r>
              <w:rPr>
                <w:highlight w:val="none"/>
              </w:rPr>
              <w:t>/d，排浓水5.85m</w:t>
            </w:r>
            <w:r>
              <w:rPr>
                <w:highlight w:val="none"/>
                <w:vertAlign w:val="superscript"/>
              </w:rPr>
              <w:t>3</w:t>
            </w:r>
            <w:r>
              <w:rPr>
                <w:highlight w:val="none"/>
              </w:rPr>
              <w:t>/d进行脱硫塔补充用水，46m</w:t>
            </w:r>
            <w:r>
              <w:rPr>
                <w:highlight w:val="none"/>
                <w:vertAlign w:val="superscript"/>
              </w:rPr>
              <w:t>3</w:t>
            </w:r>
            <w:r>
              <w:rPr>
                <w:highlight w:val="none"/>
              </w:rPr>
              <w:t>/d给锅炉用水，2m</w:t>
            </w:r>
            <w:r>
              <w:rPr>
                <w:highlight w:val="none"/>
                <w:vertAlign w:val="superscript"/>
              </w:rPr>
              <w:t>3</w:t>
            </w:r>
            <w:r>
              <w:rPr>
                <w:highlight w:val="none"/>
              </w:rPr>
              <w:t>/d软水用于脱硝氨水稀释用水。</w:t>
            </w:r>
          </w:p>
          <w:p w14:paraId="10757958">
            <w:pPr>
              <w:rPr>
                <w:highlight w:val="none"/>
              </w:rPr>
            </w:pPr>
            <w:r>
              <w:rPr>
                <w:highlight w:val="none"/>
              </w:rPr>
              <w:t>④锅炉总用水量为891m</w:t>
            </w:r>
            <w:r>
              <w:rPr>
                <w:highlight w:val="none"/>
                <w:vertAlign w:val="superscript"/>
              </w:rPr>
              <w:t>3</w:t>
            </w:r>
            <w:r>
              <w:rPr>
                <w:highlight w:val="none"/>
              </w:rPr>
              <w:t>/d，其中循环水量为845m</w:t>
            </w:r>
            <w:r>
              <w:rPr>
                <w:rFonts w:hint="default" w:ascii="Times New Roman" w:hAnsi="Times New Roman" w:eastAsia="宋体" w:cs="Times New Roman"/>
                <w:highlight w:val="none"/>
                <w:vertAlign w:val="superscript"/>
              </w:rPr>
              <w:t>3</w:t>
            </w:r>
            <w:r>
              <w:rPr>
                <w:rFonts w:hint="default" w:ascii="Times New Roman" w:hAnsi="Times New Roman" w:eastAsia="宋体" w:cs="Times New Roman"/>
                <w:highlight w:val="none"/>
              </w:rPr>
              <w:t>/d</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lang w:val="en-US" w:eastAsia="zh-CN"/>
              </w:rPr>
              <w:t>蒸汽冷凝水</w:t>
            </w:r>
            <w:r>
              <w:rPr>
                <w:rFonts w:hint="default" w:ascii="Times New Roman" w:hAnsi="Times New Roman" w:eastAsia="宋体" w:cs="Times New Roman"/>
                <w:highlight w:val="none"/>
                <w:lang w:eastAsia="zh-CN"/>
              </w:rPr>
              <w:t>）</w:t>
            </w:r>
            <w:r>
              <w:rPr>
                <w:highlight w:val="none"/>
              </w:rPr>
              <w:t>，补水量为46m</w:t>
            </w:r>
            <w:r>
              <w:rPr>
                <w:highlight w:val="none"/>
                <w:vertAlign w:val="superscript"/>
              </w:rPr>
              <w:t>3</w:t>
            </w:r>
            <w:r>
              <w:rPr>
                <w:highlight w:val="none"/>
              </w:rPr>
              <w:t>/d。</w:t>
            </w:r>
          </w:p>
          <w:p w14:paraId="06121712">
            <w:pPr>
              <w:rPr>
                <w:highlight w:val="none"/>
              </w:rPr>
            </w:pPr>
            <w:r>
              <w:rPr>
                <w:highlight w:val="none"/>
              </w:rPr>
              <w:t>⑤喷淋抑尘用水：项目灰渣库房用水量约为2m</w:t>
            </w:r>
            <w:r>
              <w:rPr>
                <w:highlight w:val="none"/>
                <w:vertAlign w:val="superscript"/>
              </w:rPr>
              <w:t>3</w:t>
            </w:r>
            <w:r>
              <w:rPr>
                <w:highlight w:val="none"/>
              </w:rPr>
              <w:t>/d。</w:t>
            </w:r>
          </w:p>
          <w:p w14:paraId="495549EC">
            <w:pPr>
              <w:rPr>
                <w:highlight w:val="none"/>
              </w:rPr>
            </w:pPr>
            <w:r>
              <w:rPr>
                <w:highlight w:val="none"/>
              </w:rPr>
              <w:t>⑥洗车用水：项目设1套洗车设施，洗车总用水量为2.1m</w:t>
            </w:r>
            <w:r>
              <w:rPr>
                <w:highlight w:val="none"/>
                <w:vertAlign w:val="superscript"/>
              </w:rPr>
              <w:t>3</w:t>
            </w:r>
            <w:r>
              <w:rPr>
                <w:highlight w:val="none"/>
              </w:rPr>
              <w:t>/d，其中循环水量为2m</w:t>
            </w:r>
            <w:r>
              <w:rPr>
                <w:highlight w:val="none"/>
                <w:vertAlign w:val="superscript"/>
              </w:rPr>
              <w:t>3</w:t>
            </w:r>
            <w:r>
              <w:rPr>
                <w:highlight w:val="none"/>
              </w:rPr>
              <w:t>/d，补水量为0.1m</w:t>
            </w:r>
            <w:r>
              <w:rPr>
                <w:highlight w:val="none"/>
                <w:vertAlign w:val="superscript"/>
              </w:rPr>
              <w:t>3</w:t>
            </w:r>
            <w:r>
              <w:rPr>
                <w:highlight w:val="none"/>
              </w:rPr>
              <w:t>/d；</w:t>
            </w:r>
          </w:p>
          <w:p w14:paraId="65E67754">
            <w:pPr>
              <w:rPr>
                <w:highlight w:val="none"/>
              </w:rPr>
            </w:pPr>
            <w:r>
              <w:rPr>
                <w:highlight w:val="none"/>
              </w:rPr>
              <w:t>（2）排水</w:t>
            </w:r>
          </w:p>
          <w:p w14:paraId="311C8E86">
            <w:pPr>
              <w:rPr>
                <w:highlight w:val="none"/>
              </w:rPr>
            </w:pPr>
            <w:r>
              <w:rPr>
                <w:highlight w:val="none"/>
              </w:rPr>
              <w:t>管束除雾器、折流板除雾器冲洗水和石膏脱水返回脱硫系统使用，脱硫系统用水29.9m</w:t>
            </w:r>
            <w:r>
              <w:rPr>
                <w:highlight w:val="none"/>
                <w:vertAlign w:val="superscript"/>
              </w:rPr>
              <w:t>3</w:t>
            </w:r>
            <w:r>
              <w:rPr>
                <w:highlight w:val="none"/>
              </w:rPr>
              <w:t>/d随烟气带走，0.1m</w:t>
            </w:r>
            <w:r>
              <w:rPr>
                <w:highlight w:val="none"/>
                <w:vertAlign w:val="superscript"/>
              </w:rPr>
              <w:t>3</w:t>
            </w:r>
            <w:r>
              <w:rPr>
                <w:highlight w:val="none"/>
              </w:rPr>
              <w:t>/d随石膏带走；软水制备浓水，水质简单，主要为浓盐水5.85m</w:t>
            </w:r>
            <w:r>
              <w:rPr>
                <w:highlight w:val="none"/>
                <w:vertAlign w:val="superscript"/>
              </w:rPr>
              <w:t>3</w:t>
            </w:r>
            <w:r>
              <w:rPr>
                <w:highlight w:val="none"/>
              </w:rPr>
              <w:t>/d，用于脱硫系统补水；锅炉定期排污水1m</w:t>
            </w:r>
            <w:r>
              <w:rPr>
                <w:highlight w:val="none"/>
                <w:vertAlign w:val="superscript"/>
              </w:rPr>
              <w:t>3</w:t>
            </w:r>
            <w:r>
              <w:rPr>
                <w:highlight w:val="none"/>
              </w:rPr>
              <w:t>/d返回脱硫系统回用；洗车废水通过沉淀池澄清后回用，不外排。项目给排水平衡图见图1。</w:t>
            </w:r>
          </w:p>
          <w:p w14:paraId="0A3C180C">
            <w:pPr>
              <w:rPr>
                <w:highlight w:val="none"/>
              </w:rPr>
            </w:pPr>
            <w:r>
              <w:rPr>
                <w:highlight w:val="none"/>
              </w:rPr>
              <w:t>水平衡表见表2-</w:t>
            </w:r>
            <w:r>
              <w:rPr>
                <w:rFonts w:hint="eastAsia"/>
                <w:highlight w:val="none"/>
              </w:rPr>
              <w:t>8</w:t>
            </w:r>
            <w:r>
              <w:rPr>
                <w:highlight w:val="none"/>
              </w:rPr>
              <w:t>，水平衡图见图2-1。</w:t>
            </w:r>
          </w:p>
          <w:p w14:paraId="2BB4FCA2">
            <w:pPr>
              <w:pStyle w:val="19"/>
              <w:rPr>
                <w:rFonts w:cs="Times New Roman"/>
                <w:highlight w:val="none"/>
              </w:rPr>
            </w:pPr>
            <w:bookmarkStart w:id="18" w:name="_Ref9844"/>
            <w:r>
              <w:rPr>
                <w:rFonts w:cs="Times New Roman"/>
                <w:highlight w:val="none"/>
              </w:rPr>
              <w:t>表</w:t>
            </w:r>
            <w:bookmarkEnd w:id="18"/>
            <w:r>
              <w:rPr>
                <w:rFonts w:cs="Times New Roman"/>
                <w:highlight w:val="none"/>
              </w:rPr>
              <w:t>2-</w:t>
            </w:r>
            <w:r>
              <w:rPr>
                <w:rFonts w:hint="eastAsia" w:cs="Times New Roman"/>
                <w:highlight w:val="none"/>
              </w:rPr>
              <w:t>8</w:t>
            </w:r>
            <w:r>
              <w:rPr>
                <w:rFonts w:cs="Times New Roman"/>
                <w:highlight w:val="none"/>
              </w:rPr>
              <w:t xml:space="preserve">    水平衡表    m</w:t>
            </w:r>
            <w:r>
              <w:rPr>
                <w:rFonts w:cs="Times New Roman"/>
                <w:highlight w:val="none"/>
                <w:vertAlign w:val="superscript"/>
              </w:rPr>
              <w:t>3</w:t>
            </w:r>
            <w:r>
              <w:rPr>
                <w:rFonts w:cs="Times New Roman"/>
                <w:highlight w:val="none"/>
              </w:rPr>
              <w:t>/d</w:t>
            </w:r>
          </w:p>
          <w:tbl>
            <w:tblPr>
              <w:tblStyle w:val="8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
              <w:gridCol w:w="2099"/>
              <w:gridCol w:w="859"/>
              <w:gridCol w:w="844"/>
              <w:gridCol w:w="720"/>
              <w:gridCol w:w="720"/>
              <w:gridCol w:w="1098"/>
              <w:gridCol w:w="754"/>
              <w:gridCol w:w="850"/>
            </w:tblGrid>
            <w:tr w14:paraId="14DA7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vMerge w:val="restart"/>
                  <w:tcBorders>
                    <w:right w:val="single" w:color="auto" w:sz="4" w:space="0"/>
                    <w:tl2br w:val="nil"/>
                    <w:tr2bl w:val="nil"/>
                  </w:tcBorders>
                  <w:shd w:val="clear" w:color="auto" w:fill="auto"/>
                  <w:noWrap/>
                  <w:vAlign w:val="center"/>
                </w:tcPr>
                <w:p w14:paraId="35B9137E">
                  <w:pPr>
                    <w:spacing w:line="280" w:lineRule="exact"/>
                    <w:ind w:firstLine="0" w:firstLineChars="0"/>
                    <w:jc w:val="center"/>
                    <w:rPr>
                      <w:highlight w:val="none"/>
                    </w:rPr>
                  </w:pPr>
                  <w:r>
                    <w:rPr>
                      <w:highlight w:val="none"/>
                    </w:rPr>
                    <w:t>序号</w:t>
                  </w:r>
                </w:p>
              </w:tc>
              <w:tc>
                <w:tcPr>
                  <w:tcW w:w="1247" w:type="pct"/>
                  <w:vMerge w:val="restart"/>
                  <w:tcBorders>
                    <w:left w:val="single" w:color="auto" w:sz="4" w:space="0"/>
                    <w:tl2br w:val="nil"/>
                    <w:tr2bl w:val="nil"/>
                  </w:tcBorders>
                  <w:shd w:val="clear" w:color="auto" w:fill="auto"/>
                  <w:noWrap/>
                  <w:vAlign w:val="center"/>
                </w:tcPr>
                <w:p w14:paraId="2C4D8E65">
                  <w:pPr>
                    <w:spacing w:line="280" w:lineRule="exact"/>
                    <w:ind w:firstLine="0" w:firstLineChars="0"/>
                    <w:jc w:val="center"/>
                    <w:rPr>
                      <w:highlight w:val="none"/>
                    </w:rPr>
                  </w:pPr>
                  <w:r>
                    <w:rPr>
                      <w:highlight w:val="none"/>
                    </w:rPr>
                    <w:t>用水单元</w:t>
                  </w:r>
                </w:p>
              </w:tc>
              <w:tc>
                <w:tcPr>
                  <w:tcW w:w="510" w:type="pct"/>
                  <w:vMerge w:val="restart"/>
                  <w:tcBorders>
                    <w:tl2br w:val="nil"/>
                    <w:tr2bl w:val="nil"/>
                  </w:tcBorders>
                  <w:shd w:val="clear" w:color="auto" w:fill="auto"/>
                  <w:noWrap/>
                  <w:vAlign w:val="center"/>
                </w:tcPr>
                <w:p w14:paraId="20A47CFE">
                  <w:pPr>
                    <w:spacing w:line="280" w:lineRule="exact"/>
                    <w:ind w:firstLine="0" w:firstLineChars="0"/>
                    <w:jc w:val="center"/>
                    <w:rPr>
                      <w:highlight w:val="none"/>
                    </w:rPr>
                  </w:pPr>
                  <w:r>
                    <w:rPr>
                      <w:highlight w:val="none"/>
                    </w:rPr>
                    <w:t>总用水量</w:t>
                  </w:r>
                </w:p>
              </w:tc>
              <w:tc>
                <w:tcPr>
                  <w:tcW w:w="1358" w:type="pct"/>
                  <w:gridSpan w:val="3"/>
                  <w:tcBorders>
                    <w:bottom w:val="single" w:color="auto" w:sz="4" w:space="0"/>
                    <w:tl2br w:val="nil"/>
                    <w:tr2bl w:val="nil"/>
                  </w:tcBorders>
                  <w:shd w:val="clear" w:color="auto" w:fill="auto"/>
                  <w:noWrap/>
                  <w:vAlign w:val="center"/>
                </w:tcPr>
                <w:p w14:paraId="4C490374">
                  <w:pPr>
                    <w:spacing w:line="280" w:lineRule="exact"/>
                    <w:ind w:firstLine="0" w:firstLineChars="0"/>
                    <w:jc w:val="center"/>
                    <w:rPr>
                      <w:highlight w:val="none"/>
                    </w:rPr>
                  </w:pPr>
                  <w:r>
                    <w:rPr>
                      <w:highlight w:val="none"/>
                    </w:rPr>
                    <w:t>进水</w:t>
                  </w:r>
                </w:p>
              </w:tc>
              <w:tc>
                <w:tcPr>
                  <w:tcW w:w="1606" w:type="pct"/>
                  <w:gridSpan w:val="3"/>
                  <w:tcBorders>
                    <w:bottom w:val="single" w:color="auto" w:sz="4" w:space="0"/>
                    <w:tl2br w:val="nil"/>
                    <w:tr2bl w:val="nil"/>
                  </w:tcBorders>
                  <w:shd w:val="clear" w:color="auto" w:fill="auto"/>
                  <w:noWrap/>
                  <w:vAlign w:val="center"/>
                </w:tcPr>
                <w:p w14:paraId="7A5CD5EF">
                  <w:pPr>
                    <w:spacing w:line="280" w:lineRule="exact"/>
                    <w:ind w:firstLine="0" w:firstLineChars="0"/>
                    <w:jc w:val="center"/>
                    <w:rPr>
                      <w:highlight w:val="none"/>
                    </w:rPr>
                  </w:pPr>
                  <w:r>
                    <w:rPr>
                      <w:highlight w:val="none"/>
                    </w:rPr>
                    <w:t>出水</w:t>
                  </w:r>
                </w:p>
              </w:tc>
            </w:tr>
            <w:tr w14:paraId="5C6F7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vMerge w:val="continue"/>
                  <w:tcBorders>
                    <w:right w:val="single" w:color="auto" w:sz="4" w:space="0"/>
                    <w:tl2br w:val="nil"/>
                    <w:tr2bl w:val="nil"/>
                  </w:tcBorders>
                  <w:shd w:val="clear" w:color="auto" w:fill="auto"/>
                  <w:noWrap/>
                  <w:vAlign w:val="center"/>
                </w:tcPr>
                <w:p w14:paraId="44000801">
                  <w:pPr>
                    <w:spacing w:line="280" w:lineRule="exact"/>
                    <w:ind w:firstLine="0" w:firstLineChars="0"/>
                    <w:jc w:val="center"/>
                    <w:rPr>
                      <w:highlight w:val="none"/>
                    </w:rPr>
                  </w:pPr>
                </w:p>
              </w:tc>
              <w:tc>
                <w:tcPr>
                  <w:tcW w:w="1247" w:type="pct"/>
                  <w:vMerge w:val="continue"/>
                  <w:tcBorders>
                    <w:left w:val="single" w:color="auto" w:sz="4" w:space="0"/>
                    <w:tl2br w:val="nil"/>
                    <w:tr2bl w:val="nil"/>
                  </w:tcBorders>
                  <w:shd w:val="clear" w:color="auto" w:fill="auto"/>
                  <w:noWrap/>
                  <w:vAlign w:val="center"/>
                </w:tcPr>
                <w:p w14:paraId="5A0CBEBC">
                  <w:pPr>
                    <w:spacing w:line="280" w:lineRule="exact"/>
                    <w:ind w:firstLine="0" w:firstLineChars="0"/>
                    <w:jc w:val="center"/>
                    <w:rPr>
                      <w:highlight w:val="none"/>
                    </w:rPr>
                  </w:pPr>
                </w:p>
              </w:tc>
              <w:tc>
                <w:tcPr>
                  <w:tcW w:w="510" w:type="pct"/>
                  <w:vMerge w:val="continue"/>
                  <w:tcBorders>
                    <w:tl2br w:val="nil"/>
                    <w:tr2bl w:val="nil"/>
                  </w:tcBorders>
                  <w:shd w:val="clear" w:color="auto" w:fill="auto"/>
                  <w:noWrap/>
                  <w:vAlign w:val="center"/>
                </w:tcPr>
                <w:p w14:paraId="62CA6EA4">
                  <w:pPr>
                    <w:spacing w:line="280" w:lineRule="exact"/>
                    <w:ind w:firstLine="0" w:firstLineChars="0"/>
                    <w:jc w:val="center"/>
                    <w:rPr>
                      <w:highlight w:val="none"/>
                    </w:rPr>
                  </w:pPr>
                </w:p>
              </w:tc>
              <w:tc>
                <w:tcPr>
                  <w:tcW w:w="502" w:type="pct"/>
                  <w:tcBorders>
                    <w:top w:val="single" w:color="auto" w:sz="4" w:space="0"/>
                    <w:right w:val="single" w:color="auto" w:sz="4" w:space="0"/>
                    <w:tl2br w:val="nil"/>
                    <w:tr2bl w:val="nil"/>
                  </w:tcBorders>
                  <w:shd w:val="clear" w:color="auto" w:fill="auto"/>
                  <w:noWrap/>
                  <w:vAlign w:val="center"/>
                </w:tcPr>
                <w:p w14:paraId="55195358">
                  <w:pPr>
                    <w:spacing w:line="280" w:lineRule="exact"/>
                    <w:ind w:firstLine="0" w:firstLineChars="0"/>
                    <w:jc w:val="center"/>
                    <w:rPr>
                      <w:highlight w:val="none"/>
                    </w:rPr>
                  </w:pPr>
                  <w:r>
                    <w:rPr>
                      <w:highlight w:val="none"/>
                    </w:rPr>
                    <w:t>新鲜用水量</w:t>
                  </w:r>
                </w:p>
              </w:tc>
              <w:tc>
                <w:tcPr>
                  <w:tcW w:w="428" w:type="pct"/>
                  <w:tcBorders>
                    <w:top w:val="single" w:color="auto" w:sz="4" w:space="0"/>
                    <w:right w:val="single" w:color="auto" w:sz="4" w:space="0"/>
                    <w:tl2br w:val="nil"/>
                    <w:tr2bl w:val="nil"/>
                  </w:tcBorders>
                  <w:shd w:val="clear" w:color="auto" w:fill="auto"/>
                  <w:noWrap/>
                  <w:vAlign w:val="center"/>
                </w:tcPr>
                <w:p w14:paraId="4C6C1A79">
                  <w:pPr>
                    <w:spacing w:line="280" w:lineRule="exact"/>
                    <w:ind w:firstLine="0" w:firstLineChars="0"/>
                    <w:jc w:val="center"/>
                    <w:rPr>
                      <w:highlight w:val="none"/>
                    </w:rPr>
                  </w:pPr>
                  <w:r>
                    <w:rPr>
                      <w:highlight w:val="none"/>
                    </w:rPr>
                    <w:t>循环用水</w:t>
                  </w:r>
                </w:p>
              </w:tc>
              <w:tc>
                <w:tcPr>
                  <w:tcW w:w="428" w:type="pct"/>
                  <w:tcBorders>
                    <w:top w:val="single" w:color="auto" w:sz="4" w:space="0"/>
                    <w:tl2br w:val="nil"/>
                    <w:tr2bl w:val="nil"/>
                  </w:tcBorders>
                  <w:shd w:val="clear" w:color="auto" w:fill="auto"/>
                  <w:noWrap/>
                  <w:vAlign w:val="center"/>
                </w:tcPr>
                <w:p w14:paraId="69853D1E">
                  <w:pPr>
                    <w:spacing w:line="280" w:lineRule="exact"/>
                    <w:ind w:firstLine="0" w:firstLineChars="0"/>
                    <w:jc w:val="center"/>
                    <w:rPr>
                      <w:highlight w:val="none"/>
                    </w:rPr>
                  </w:pPr>
                  <w:r>
                    <w:rPr>
                      <w:highlight w:val="none"/>
                    </w:rPr>
                    <w:t>串级用水</w:t>
                  </w:r>
                </w:p>
              </w:tc>
              <w:tc>
                <w:tcPr>
                  <w:tcW w:w="653" w:type="pct"/>
                  <w:tcBorders>
                    <w:top w:val="single" w:color="auto" w:sz="4" w:space="0"/>
                    <w:tl2br w:val="nil"/>
                    <w:tr2bl w:val="nil"/>
                  </w:tcBorders>
                  <w:shd w:val="clear" w:color="auto" w:fill="auto"/>
                  <w:noWrap/>
                  <w:vAlign w:val="center"/>
                </w:tcPr>
                <w:p w14:paraId="5368FB05">
                  <w:pPr>
                    <w:spacing w:line="280" w:lineRule="exact"/>
                    <w:ind w:firstLine="0" w:firstLineChars="0"/>
                    <w:jc w:val="center"/>
                    <w:rPr>
                      <w:highlight w:val="none"/>
                    </w:rPr>
                  </w:pPr>
                  <w:r>
                    <w:rPr>
                      <w:highlight w:val="none"/>
                    </w:rPr>
                    <w:t>进入下一道工序</w:t>
                  </w:r>
                </w:p>
              </w:tc>
              <w:tc>
                <w:tcPr>
                  <w:tcW w:w="448" w:type="pct"/>
                  <w:tcBorders>
                    <w:top w:val="single" w:color="auto" w:sz="4" w:space="0"/>
                    <w:tl2br w:val="nil"/>
                    <w:tr2bl w:val="nil"/>
                  </w:tcBorders>
                  <w:shd w:val="clear" w:color="auto" w:fill="auto"/>
                  <w:noWrap/>
                  <w:vAlign w:val="center"/>
                </w:tcPr>
                <w:p w14:paraId="0427A33F">
                  <w:pPr>
                    <w:spacing w:line="280" w:lineRule="exact"/>
                    <w:ind w:firstLine="0" w:firstLineChars="0"/>
                    <w:jc w:val="center"/>
                    <w:rPr>
                      <w:highlight w:val="none"/>
                    </w:rPr>
                  </w:pPr>
                  <w:r>
                    <w:rPr>
                      <w:highlight w:val="none"/>
                    </w:rPr>
                    <w:t>消耗/损耗</w:t>
                  </w:r>
                </w:p>
              </w:tc>
              <w:tc>
                <w:tcPr>
                  <w:tcW w:w="504" w:type="pct"/>
                  <w:tcBorders>
                    <w:top w:val="single" w:color="auto" w:sz="4" w:space="0"/>
                    <w:tl2br w:val="nil"/>
                    <w:tr2bl w:val="nil"/>
                  </w:tcBorders>
                  <w:shd w:val="clear" w:color="auto" w:fill="auto"/>
                  <w:noWrap/>
                  <w:vAlign w:val="center"/>
                </w:tcPr>
                <w:p w14:paraId="025DEF8C">
                  <w:pPr>
                    <w:spacing w:line="280" w:lineRule="exact"/>
                    <w:ind w:firstLine="0" w:firstLineChars="0"/>
                    <w:jc w:val="center"/>
                    <w:rPr>
                      <w:highlight w:val="none"/>
                    </w:rPr>
                  </w:pPr>
                  <w:r>
                    <w:rPr>
                      <w:highlight w:val="none"/>
                    </w:rPr>
                    <w:t>废水产生量</w:t>
                  </w:r>
                </w:p>
              </w:tc>
            </w:tr>
            <w:tr w14:paraId="7B541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0F41099C">
                  <w:pPr>
                    <w:spacing w:line="280" w:lineRule="exact"/>
                    <w:ind w:firstLine="0" w:firstLineChars="0"/>
                    <w:jc w:val="center"/>
                    <w:rPr>
                      <w:highlight w:val="none"/>
                    </w:rPr>
                  </w:pPr>
                  <w:r>
                    <w:rPr>
                      <w:highlight w:val="none"/>
                    </w:rPr>
                    <w:t>1</w:t>
                  </w:r>
                </w:p>
              </w:tc>
              <w:tc>
                <w:tcPr>
                  <w:tcW w:w="1247" w:type="pct"/>
                  <w:tcBorders>
                    <w:left w:val="single" w:color="auto" w:sz="4" w:space="0"/>
                    <w:tl2br w:val="nil"/>
                    <w:tr2bl w:val="nil"/>
                  </w:tcBorders>
                  <w:shd w:val="clear" w:color="auto" w:fill="auto"/>
                  <w:noWrap/>
                  <w:vAlign w:val="center"/>
                </w:tcPr>
                <w:p w14:paraId="5E570CB5">
                  <w:pPr>
                    <w:spacing w:line="280" w:lineRule="exact"/>
                    <w:ind w:firstLine="0" w:firstLineChars="0"/>
                    <w:jc w:val="center"/>
                    <w:rPr>
                      <w:highlight w:val="none"/>
                    </w:rPr>
                  </w:pPr>
                  <w:r>
                    <w:rPr>
                      <w:highlight w:val="none"/>
                    </w:rPr>
                    <w:t>折流板除雾器和管束除雾器冲洗用水</w:t>
                  </w:r>
                </w:p>
              </w:tc>
              <w:tc>
                <w:tcPr>
                  <w:tcW w:w="858" w:type="dxa"/>
                  <w:tcBorders>
                    <w:tl2br w:val="nil"/>
                    <w:tr2bl w:val="nil"/>
                  </w:tcBorders>
                  <w:shd w:val="clear" w:color="auto" w:fill="auto"/>
                  <w:noWrap/>
                  <w:vAlign w:val="center"/>
                </w:tcPr>
                <w:p w14:paraId="6C9E6391">
                  <w:pPr>
                    <w:spacing w:line="280" w:lineRule="exact"/>
                    <w:ind w:firstLine="0" w:firstLineChars="0"/>
                    <w:jc w:val="center"/>
                    <w:rPr>
                      <w:highlight w:val="none"/>
                    </w:rPr>
                  </w:pPr>
                  <w:r>
                    <w:rPr>
                      <w:highlight w:val="none"/>
                    </w:rPr>
                    <w:t>6</w:t>
                  </w:r>
                </w:p>
              </w:tc>
              <w:tc>
                <w:tcPr>
                  <w:tcW w:w="846" w:type="dxa"/>
                  <w:tcBorders>
                    <w:top w:val="single" w:color="auto" w:sz="4" w:space="0"/>
                    <w:right w:val="single" w:color="auto" w:sz="4" w:space="0"/>
                    <w:tl2br w:val="nil"/>
                    <w:tr2bl w:val="nil"/>
                  </w:tcBorders>
                  <w:shd w:val="clear" w:color="auto" w:fill="auto"/>
                  <w:noWrap/>
                  <w:vAlign w:val="center"/>
                </w:tcPr>
                <w:p w14:paraId="281DE289">
                  <w:pPr>
                    <w:spacing w:line="280" w:lineRule="exact"/>
                    <w:ind w:firstLine="0" w:firstLineChars="0"/>
                    <w:jc w:val="center"/>
                    <w:rPr>
                      <w:highlight w:val="none"/>
                    </w:rPr>
                  </w:pPr>
                  <w:r>
                    <w:rPr>
                      <w:highlight w:val="none"/>
                    </w:rPr>
                    <w:t>6</w:t>
                  </w:r>
                </w:p>
              </w:tc>
              <w:tc>
                <w:tcPr>
                  <w:tcW w:w="720" w:type="dxa"/>
                  <w:tcBorders>
                    <w:right w:val="single" w:color="auto" w:sz="4" w:space="0"/>
                    <w:tl2br w:val="nil"/>
                    <w:tr2bl w:val="nil"/>
                  </w:tcBorders>
                  <w:shd w:val="clear" w:color="auto" w:fill="auto"/>
                  <w:noWrap/>
                  <w:vAlign w:val="center"/>
                </w:tcPr>
                <w:p w14:paraId="085D0E3D">
                  <w:pPr>
                    <w:spacing w:line="280" w:lineRule="exact"/>
                    <w:ind w:firstLine="0" w:firstLineChars="0"/>
                    <w:jc w:val="center"/>
                    <w:rPr>
                      <w:highlight w:val="none"/>
                    </w:rPr>
                  </w:pPr>
                  <w:r>
                    <w:rPr>
                      <w:highlight w:val="none"/>
                    </w:rPr>
                    <w:t>0</w:t>
                  </w:r>
                </w:p>
              </w:tc>
              <w:tc>
                <w:tcPr>
                  <w:tcW w:w="720" w:type="dxa"/>
                  <w:tcBorders>
                    <w:tl2br w:val="nil"/>
                    <w:tr2bl w:val="nil"/>
                  </w:tcBorders>
                  <w:shd w:val="clear" w:color="auto" w:fill="auto"/>
                  <w:noWrap/>
                  <w:vAlign w:val="center"/>
                </w:tcPr>
                <w:p w14:paraId="79A02188">
                  <w:pPr>
                    <w:spacing w:line="280" w:lineRule="exact"/>
                    <w:ind w:firstLine="0" w:firstLineChars="0"/>
                    <w:jc w:val="center"/>
                    <w:rPr>
                      <w:highlight w:val="none"/>
                    </w:rPr>
                  </w:pPr>
                  <w:r>
                    <w:rPr>
                      <w:highlight w:val="none"/>
                    </w:rPr>
                    <w:t>0</w:t>
                  </w:r>
                </w:p>
              </w:tc>
              <w:tc>
                <w:tcPr>
                  <w:tcW w:w="1099" w:type="dxa"/>
                  <w:tcBorders>
                    <w:tl2br w:val="nil"/>
                    <w:tr2bl w:val="nil"/>
                  </w:tcBorders>
                  <w:shd w:val="clear" w:color="auto" w:fill="auto"/>
                  <w:noWrap/>
                  <w:vAlign w:val="center"/>
                </w:tcPr>
                <w:p w14:paraId="0B95FEB5">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507A9598">
                  <w:pPr>
                    <w:spacing w:line="280" w:lineRule="exact"/>
                    <w:ind w:firstLine="0" w:firstLineChars="0"/>
                    <w:jc w:val="center"/>
                    <w:rPr>
                      <w:highlight w:val="none"/>
                    </w:rPr>
                  </w:pPr>
                  <w:r>
                    <w:rPr>
                      <w:highlight w:val="none"/>
                    </w:rPr>
                    <w:t>0</w:t>
                  </w:r>
                </w:p>
              </w:tc>
              <w:tc>
                <w:tcPr>
                  <w:tcW w:w="849" w:type="dxa"/>
                  <w:tcBorders>
                    <w:tl2br w:val="nil"/>
                    <w:tr2bl w:val="nil"/>
                  </w:tcBorders>
                  <w:shd w:val="clear" w:color="auto" w:fill="auto"/>
                  <w:noWrap/>
                  <w:vAlign w:val="center"/>
                </w:tcPr>
                <w:p w14:paraId="31578242">
                  <w:pPr>
                    <w:spacing w:line="280" w:lineRule="exact"/>
                    <w:ind w:firstLine="0" w:firstLineChars="0"/>
                    <w:jc w:val="center"/>
                    <w:rPr>
                      <w:highlight w:val="none"/>
                    </w:rPr>
                  </w:pPr>
                  <w:r>
                    <w:rPr>
                      <w:highlight w:val="none"/>
                    </w:rPr>
                    <w:t>6</w:t>
                  </w:r>
                </w:p>
              </w:tc>
            </w:tr>
            <w:tr w14:paraId="6D444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trPr>
              <w:tc>
                <w:tcPr>
                  <w:tcW w:w="277" w:type="pct"/>
                  <w:tcBorders>
                    <w:right w:val="single" w:color="auto" w:sz="4" w:space="0"/>
                    <w:tl2br w:val="nil"/>
                    <w:tr2bl w:val="nil"/>
                  </w:tcBorders>
                  <w:shd w:val="clear" w:color="auto" w:fill="auto"/>
                  <w:noWrap/>
                  <w:vAlign w:val="center"/>
                </w:tcPr>
                <w:p w14:paraId="3C74BE5E">
                  <w:pPr>
                    <w:spacing w:line="280" w:lineRule="exact"/>
                    <w:ind w:firstLine="0" w:firstLineChars="0"/>
                    <w:jc w:val="center"/>
                    <w:rPr>
                      <w:highlight w:val="none"/>
                    </w:rPr>
                  </w:pPr>
                  <w:r>
                    <w:rPr>
                      <w:highlight w:val="none"/>
                    </w:rPr>
                    <w:t>2</w:t>
                  </w:r>
                </w:p>
              </w:tc>
              <w:tc>
                <w:tcPr>
                  <w:tcW w:w="1247" w:type="pct"/>
                  <w:tcBorders>
                    <w:left w:val="single" w:color="auto" w:sz="4" w:space="0"/>
                    <w:tl2br w:val="nil"/>
                    <w:tr2bl w:val="nil"/>
                  </w:tcBorders>
                  <w:shd w:val="clear" w:color="auto" w:fill="auto"/>
                  <w:noWrap/>
                  <w:vAlign w:val="center"/>
                </w:tcPr>
                <w:p w14:paraId="33AA0183">
                  <w:pPr>
                    <w:spacing w:line="280" w:lineRule="exact"/>
                    <w:ind w:firstLine="0" w:firstLineChars="0"/>
                    <w:jc w:val="center"/>
                    <w:rPr>
                      <w:highlight w:val="none"/>
                    </w:rPr>
                  </w:pPr>
                  <w:r>
                    <w:rPr>
                      <w:highlight w:val="none"/>
                    </w:rPr>
                    <w:t>脱硫系统</w:t>
                  </w:r>
                </w:p>
              </w:tc>
              <w:tc>
                <w:tcPr>
                  <w:tcW w:w="858" w:type="dxa"/>
                  <w:tcBorders>
                    <w:tl2br w:val="nil"/>
                    <w:tr2bl w:val="nil"/>
                  </w:tcBorders>
                  <w:shd w:val="clear" w:color="auto" w:fill="auto"/>
                  <w:noWrap/>
                  <w:vAlign w:val="center"/>
                </w:tcPr>
                <w:p w14:paraId="6FF63544">
                  <w:pPr>
                    <w:spacing w:line="280" w:lineRule="exact"/>
                    <w:ind w:firstLine="0" w:firstLineChars="0"/>
                    <w:jc w:val="center"/>
                    <w:rPr>
                      <w:highlight w:val="none"/>
                    </w:rPr>
                  </w:pPr>
                  <w:r>
                    <w:rPr>
                      <w:highlight w:val="none"/>
                    </w:rPr>
                    <w:t>533.94</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6AA2C7F7">
                  <w:pPr>
                    <w:spacing w:line="280" w:lineRule="exact"/>
                    <w:ind w:firstLine="0" w:firstLineChars="0"/>
                    <w:jc w:val="center"/>
                    <w:rPr>
                      <w:highlight w:val="none"/>
                    </w:rPr>
                  </w:pPr>
                  <w:r>
                    <w:rPr>
                      <w:highlight w:val="none"/>
                    </w:rPr>
                    <w:t>18.15</w:t>
                  </w:r>
                </w:p>
              </w:tc>
              <w:tc>
                <w:tcPr>
                  <w:tcW w:w="720" w:type="dxa"/>
                  <w:tcBorders>
                    <w:right w:val="single" w:color="auto" w:sz="4" w:space="0"/>
                    <w:tl2br w:val="nil"/>
                    <w:tr2bl w:val="nil"/>
                  </w:tcBorders>
                  <w:shd w:val="clear" w:color="auto" w:fill="auto"/>
                  <w:noWrap/>
                  <w:vAlign w:val="center"/>
                </w:tcPr>
                <w:p w14:paraId="5106BB29">
                  <w:pPr>
                    <w:spacing w:line="280" w:lineRule="exact"/>
                    <w:ind w:firstLine="0" w:firstLineChars="0"/>
                    <w:jc w:val="center"/>
                    <w:rPr>
                      <w:highlight w:val="none"/>
                    </w:rPr>
                  </w:pPr>
                  <w:r>
                    <w:rPr>
                      <w:highlight w:val="none"/>
                    </w:rPr>
                    <w:t>500</w:t>
                  </w:r>
                </w:p>
              </w:tc>
              <w:tc>
                <w:tcPr>
                  <w:tcW w:w="720" w:type="dxa"/>
                  <w:tcBorders>
                    <w:tl2br w:val="nil"/>
                    <w:tr2bl w:val="nil"/>
                  </w:tcBorders>
                  <w:shd w:val="clear" w:color="auto" w:fill="auto"/>
                  <w:noWrap/>
                  <w:vAlign w:val="center"/>
                </w:tcPr>
                <w:p w14:paraId="3E4D7A32">
                  <w:pPr>
                    <w:spacing w:line="280" w:lineRule="exact"/>
                    <w:ind w:firstLine="0" w:firstLineChars="0"/>
                    <w:jc w:val="center"/>
                    <w:rPr>
                      <w:highlight w:val="none"/>
                    </w:rPr>
                  </w:pPr>
                  <w:r>
                    <w:rPr>
                      <w:highlight w:val="none"/>
                    </w:rPr>
                    <w:t>15.79</w:t>
                  </w:r>
                </w:p>
              </w:tc>
              <w:tc>
                <w:tcPr>
                  <w:tcW w:w="1099" w:type="dxa"/>
                  <w:tcBorders>
                    <w:tl2br w:val="nil"/>
                    <w:tr2bl w:val="nil"/>
                  </w:tcBorders>
                  <w:shd w:val="clear" w:color="auto" w:fill="auto"/>
                  <w:noWrap/>
                  <w:vAlign w:val="center"/>
                </w:tcPr>
                <w:p w14:paraId="6D20B0BC">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51141409">
                  <w:pPr>
                    <w:spacing w:line="280" w:lineRule="exact"/>
                    <w:ind w:firstLine="0" w:firstLineChars="0"/>
                    <w:jc w:val="center"/>
                    <w:rPr>
                      <w:highlight w:val="none"/>
                    </w:rPr>
                  </w:pPr>
                  <w:r>
                    <w:rPr>
                      <w:highlight w:val="none"/>
                    </w:rPr>
                    <w:t>31</w:t>
                  </w:r>
                </w:p>
              </w:tc>
              <w:tc>
                <w:tcPr>
                  <w:tcW w:w="849" w:type="dxa"/>
                  <w:tcBorders>
                    <w:tl2br w:val="nil"/>
                    <w:tr2bl w:val="nil"/>
                  </w:tcBorders>
                  <w:shd w:val="clear" w:color="auto" w:fill="auto"/>
                  <w:noWrap/>
                  <w:vAlign w:val="center"/>
                </w:tcPr>
                <w:p w14:paraId="1EC5611C">
                  <w:pPr>
                    <w:spacing w:line="280" w:lineRule="exact"/>
                    <w:ind w:firstLine="0" w:firstLineChars="0"/>
                    <w:jc w:val="center"/>
                    <w:rPr>
                      <w:highlight w:val="none"/>
                    </w:rPr>
                  </w:pPr>
                  <w:r>
                    <w:rPr>
                      <w:highlight w:val="none"/>
                    </w:rPr>
                    <w:t>0</w:t>
                  </w:r>
                </w:p>
              </w:tc>
            </w:tr>
            <w:tr w14:paraId="611D3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1CB34661">
                  <w:pPr>
                    <w:spacing w:line="280" w:lineRule="exact"/>
                    <w:ind w:firstLine="0" w:firstLineChars="0"/>
                    <w:jc w:val="center"/>
                    <w:rPr>
                      <w:highlight w:val="none"/>
                    </w:rPr>
                  </w:pPr>
                  <w:r>
                    <w:rPr>
                      <w:highlight w:val="none"/>
                    </w:rPr>
                    <w:t>3</w:t>
                  </w:r>
                </w:p>
              </w:tc>
              <w:tc>
                <w:tcPr>
                  <w:tcW w:w="1247" w:type="pct"/>
                  <w:tcBorders>
                    <w:left w:val="single" w:color="auto" w:sz="4" w:space="0"/>
                    <w:tl2br w:val="nil"/>
                    <w:tr2bl w:val="nil"/>
                  </w:tcBorders>
                  <w:shd w:val="clear" w:color="auto" w:fill="auto"/>
                  <w:noWrap/>
                  <w:vAlign w:val="center"/>
                </w:tcPr>
                <w:p w14:paraId="7227C50F">
                  <w:pPr>
                    <w:spacing w:line="280" w:lineRule="exact"/>
                    <w:ind w:firstLine="0" w:firstLineChars="0"/>
                    <w:jc w:val="center"/>
                    <w:rPr>
                      <w:highlight w:val="none"/>
                    </w:rPr>
                  </w:pPr>
                  <w:r>
                    <w:rPr>
                      <w:highlight w:val="none"/>
                    </w:rPr>
                    <w:t>软水制备设备用水</w:t>
                  </w:r>
                </w:p>
              </w:tc>
              <w:tc>
                <w:tcPr>
                  <w:tcW w:w="858" w:type="dxa"/>
                  <w:tcBorders>
                    <w:tl2br w:val="nil"/>
                    <w:tr2bl w:val="nil"/>
                  </w:tcBorders>
                  <w:shd w:val="clear" w:color="auto" w:fill="auto"/>
                  <w:noWrap/>
                  <w:vAlign w:val="center"/>
                </w:tcPr>
                <w:p w14:paraId="47428806">
                  <w:pPr>
                    <w:spacing w:line="280" w:lineRule="exact"/>
                    <w:ind w:firstLine="0" w:firstLineChars="0"/>
                    <w:jc w:val="center"/>
                    <w:rPr>
                      <w:highlight w:val="none"/>
                    </w:rPr>
                  </w:pPr>
                  <w:r>
                    <w:rPr>
                      <w:highlight w:val="none"/>
                    </w:rPr>
                    <w:t>53.85</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0ABE2FBB">
                  <w:pPr>
                    <w:spacing w:line="280" w:lineRule="exact"/>
                    <w:ind w:firstLine="0" w:firstLineChars="0"/>
                    <w:jc w:val="center"/>
                    <w:rPr>
                      <w:highlight w:val="none"/>
                    </w:rPr>
                  </w:pPr>
                  <w:r>
                    <w:rPr>
                      <w:highlight w:val="none"/>
                    </w:rPr>
                    <w:t>53.85</w:t>
                  </w:r>
                </w:p>
              </w:tc>
              <w:tc>
                <w:tcPr>
                  <w:tcW w:w="720" w:type="dxa"/>
                  <w:tcBorders>
                    <w:right w:val="single" w:color="auto" w:sz="4" w:space="0"/>
                    <w:tl2br w:val="nil"/>
                    <w:tr2bl w:val="nil"/>
                  </w:tcBorders>
                  <w:shd w:val="clear" w:color="auto" w:fill="auto"/>
                  <w:noWrap/>
                  <w:vAlign w:val="center"/>
                </w:tcPr>
                <w:p w14:paraId="60E33039">
                  <w:pPr>
                    <w:spacing w:line="280" w:lineRule="exact"/>
                    <w:ind w:firstLine="0" w:firstLineChars="0"/>
                    <w:jc w:val="center"/>
                    <w:rPr>
                      <w:highlight w:val="none"/>
                    </w:rPr>
                  </w:pPr>
                  <w:r>
                    <w:rPr>
                      <w:highlight w:val="none"/>
                    </w:rPr>
                    <w:t>0</w:t>
                  </w:r>
                </w:p>
              </w:tc>
              <w:tc>
                <w:tcPr>
                  <w:tcW w:w="720" w:type="dxa"/>
                  <w:tcBorders>
                    <w:tl2br w:val="nil"/>
                    <w:tr2bl w:val="nil"/>
                  </w:tcBorders>
                  <w:shd w:val="clear" w:color="auto" w:fill="auto"/>
                  <w:noWrap/>
                  <w:vAlign w:val="center"/>
                </w:tcPr>
                <w:p w14:paraId="4582E806">
                  <w:pPr>
                    <w:spacing w:line="280" w:lineRule="exact"/>
                    <w:ind w:firstLine="0" w:firstLineChars="0"/>
                    <w:jc w:val="center"/>
                    <w:rPr>
                      <w:highlight w:val="none"/>
                    </w:rPr>
                  </w:pPr>
                  <w:r>
                    <w:rPr>
                      <w:highlight w:val="none"/>
                    </w:rPr>
                    <w:t>0</w:t>
                  </w:r>
                </w:p>
              </w:tc>
              <w:tc>
                <w:tcPr>
                  <w:tcW w:w="1099" w:type="dxa"/>
                  <w:tcBorders>
                    <w:tl2br w:val="nil"/>
                    <w:tr2bl w:val="nil"/>
                  </w:tcBorders>
                  <w:shd w:val="clear" w:color="auto" w:fill="auto"/>
                  <w:noWrap/>
                  <w:vAlign w:val="center"/>
                </w:tcPr>
                <w:p w14:paraId="24EB245E">
                  <w:pPr>
                    <w:spacing w:line="280" w:lineRule="exact"/>
                    <w:ind w:firstLine="0" w:firstLineChars="0"/>
                    <w:jc w:val="center"/>
                    <w:rPr>
                      <w:highlight w:val="none"/>
                    </w:rPr>
                  </w:pPr>
                  <w:r>
                    <w:rPr>
                      <w:highlight w:val="none"/>
                    </w:rPr>
                    <w:t>4</w:t>
                  </w:r>
                  <w:r>
                    <w:rPr>
                      <w:rFonts w:hint="eastAsia"/>
                      <w:highlight w:val="none"/>
                    </w:rPr>
                    <w:t>8</w:t>
                  </w:r>
                </w:p>
              </w:tc>
              <w:tc>
                <w:tcPr>
                  <w:tcW w:w="755" w:type="dxa"/>
                  <w:tcBorders>
                    <w:tl2br w:val="nil"/>
                    <w:tr2bl w:val="nil"/>
                  </w:tcBorders>
                  <w:shd w:val="clear" w:color="auto" w:fill="auto"/>
                  <w:noWrap/>
                  <w:vAlign w:val="center"/>
                </w:tcPr>
                <w:p w14:paraId="4A775C4A">
                  <w:pPr>
                    <w:spacing w:line="280" w:lineRule="exact"/>
                    <w:ind w:firstLine="0" w:firstLineChars="0"/>
                    <w:jc w:val="center"/>
                    <w:rPr>
                      <w:highlight w:val="none"/>
                    </w:rPr>
                  </w:pPr>
                  <w:r>
                    <w:rPr>
                      <w:highlight w:val="none"/>
                    </w:rPr>
                    <w:t>0</w:t>
                  </w:r>
                </w:p>
              </w:tc>
              <w:tc>
                <w:tcPr>
                  <w:tcW w:w="849" w:type="dxa"/>
                  <w:tcBorders>
                    <w:tl2br w:val="nil"/>
                    <w:tr2bl w:val="nil"/>
                  </w:tcBorders>
                  <w:shd w:val="clear" w:color="auto" w:fill="auto"/>
                  <w:noWrap/>
                  <w:vAlign w:val="center"/>
                </w:tcPr>
                <w:p w14:paraId="671E9DBE">
                  <w:pPr>
                    <w:spacing w:line="280" w:lineRule="exact"/>
                    <w:ind w:firstLine="0" w:firstLineChars="0"/>
                    <w:jc w:val="center"/>
                    <w:rPr>
                      <w:highlight w:val="none"/>
                    </w:rPr>
                  </w:pPr>
                  <w:r>
                    <w:rPr>
                      <w:highlight w:val="none"/>
                    </w:rPr>
                    <w:t>5.85</w:t>
                  </w:r>
                </w:p>
              </w:tc>
            </w:tr>
            <w:tr w14:paraId="31304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0776444E">
                  <w:pPr>
                    <w:spacing w:line="280" w:lineRule="exact"/>
                    <w:ind w:firstLine="0" w:firstLineChars="0"/>
                    <w:jc w:val="center"/>
                    <w:rPr>
                      <w:highlight w:val="none"/>
                    </w:rPr>
                  </w:pPr>
                  <w:r>
                    <w:rPr>
                      <w:highlight w:val="none"/>
                    </w:rPr>
                    <w:t>4</w:t>
                  </w:r>
                </w:p>
              </w:tc>
              <w:tc>
                <w:tcPr>
                  <w:tcW w:w="1247" w:type="pct"/>
                  <w:tcBorders>
                    <w:left w:val="single" w:color="auto" w:sz="4" w:space="0"/>
                    <w:tl2br w:val="nil"/>
                    <w:tr2bl w:val="nil"/>
                  </w:tcBorders>
                  <w:shd w:val="clear" w:color="auto" w:fill="auto"/>
                  <w:noWrap/>
                  <w:vAlign w:val="center"/>
                </w:tcPr>
                <w:p w14:paraId="5D3CBB37">
                  <w:pPr>
                    <w:spacing w:line="280" w:lineRule="exact"/>
                    <w:ind w:firstLine="0" w:firstLineChars="0"/>
                    <w:jc w:val="center"/>
                    <w:rPr>
                      <w:highlight w:val="none"/>
                    </w:rPr>
                  </w:pPr>
                  <w:r>
                    <w:rPr>
                      <w:highlight w:val="none"/>
                    </w:rPr>
                    <w:t>锅炉用水</w:t>
                  </w:r>
                </w:p>
              </w:tc>
              <w:tc>
                <w:tcPr>
                  <w:tcW w:w="858" w:type="dxa"/>
                  <w:tcBorders>
                    <w:tl2br w:val="nil"/>
                    <w:tr2bl w:val="nil"/>
                  </w:tcBorders>
                  <w:shd w:val="clear" w:color="auto" w:fill="auto"/>
                  <w:noWrap/>
                  <w:vAlign w:val="center"/>
                </w:tcPr>
                <w:p w14:paraId="5B2105A8">
                  <w:pPr>
                    <w:spacing w:line="280" w:lineRule="exact"/>
                    <w:ind w:firstLine="0" w:firstLineChars="0"/>
                    <w:jc w:val="center"/>
                    <w:rPr>
                      <w:highlight w:val="none"/>
                    </w:rPr>
                  </w:pPr>
                  <w:r>
                    <w:rPr>
                      <w:highlight w:val="none"/>
                    </w:rPr>
                    <w:t>891</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379E6054">
                  <w:pPr>
                    <w:spacing w:line="280" w:lineRule="exact"/>
                    <w:ind w:firstLine="0" w:firstLineChars="0"/>
                    <w:jc w:val="center"/>
                    <w:rPr>
                      <w:highlight w:val="none"/>
                    </w:rPr>
                  </w:pPr>
                  <w:r>
                    <w:rPr>
                      <w:highlight w:val="none"/>
                    </w:rPr>
                    <w:t>0</w:t>
                  </w:r>
                </w:p>
              </w:tc>
              <w:tc>
                <w:tcPr>
                  <w:tcW w:w="720" w:type="dxa"/>
                  <w:tcBorders>
                    <w:right w:val="single" w:color="auto" w:sz="4" w:space="0"/>
                    <w:tl2br w:val="nil"/>
                    <w:tr2bl w:val="nil"/>
                  </w:tcBorders>
                  <w:shd w:val="clear" w:color="auto" w:fill="auto"/>
                  <w:noWrap/>
                  <w:vAlign w:val="center"/>
                </w:tcPr>
                <w:p w14:paraId="2885EDFC">
                  <w:pPr>
                    <w:spacing w:line="280" w:lineRule="exact"/>
                    <w:ind w:firstLine="0" w:firstLineChars="0"/>
                    <w:jc w:val="center"/>
                    <w:rPr>
                      <w:highlight w:val="none"/>
                    </w:rPr>
                  </w:pPr>
                  <w:r>
                    <w:rPr>
                      <w:highlight w:val="none"/>
                    </w:rPr>
                    <w:t>845</w:t>
                  </w:r>
                </w:p>
              </w:tc>
              <w:tc>
                <w:tcPr>
                  <w:tcW w:w="720" w:type="dxa"/>
                  <w:tcBorders>
                    <w:tl2br w:val="nil"/>
                    <w:tr2bl w:val="nil"/>
                  </w:tcBorders>
                  <w:shd w:val="clear" w:color="auto" w:fill="auto"/>
                  <w:noWrap/>
                  <w:vAlign w:val="center"/>
                </w:tcPr>
                <w:p w14:paraId="6B4E5983">
                  <w:pPr>
                    <w:spacing w:line="280" w:lineRule="exact"/>
                    <w:ind w:firstLine="0" w:firstLineChars="0"/>
                    <w:jc w:val="center"/>
                    <w:rPr>
                      <w:highlight w:val="none"/>
                    </w:rPr>
                  </w:pPr>
                  <w:r>
                    <w:rPr>
                      <w:highlight w:val="none"/>
                    </w:rPr>
                    <w:t>46</w:t>
                  </w:r>
                </w:p>
              </w:tc>
              <w:tc>
                <w:tcPr>
                  <w:tcW w:w="1099" w:type="dxa"/>
                  <w:tcBorders>
                    <w:tl2br w:val="nil"/>
                    <w:tr2bl w:val="nil"/>
                  </w:tcBorders>
                  <w:shd w:val="clear" w:color="auto" w:fill="auto"/>
                  <w:noWrap/>
                  <w:vAlign w:val="center"/>
                </w:tcPr>
                <w:p w14:paraId="03DCED17">
                  <w:pPr>
                    <w:spacing w:line="280" w:lineRule="exact"/>
                    <w:ind w:firstLine="0" w:firstLineChars="0"/>
                    <w:jc w:val="center"/>
                    <w:rPr>
                      <w:highlight w:val="none"/>
                    </w:rPr>
                  </w:pPr>
                  <w:r>
                    <w:rPr>
                      <w:highlight w:val="none"/>
                    </w:rPr>
                    <w:t>4</w:t>
                  </w:r>
                  <w:r>
                    <w:rPr>
                      <w:rFonts w:hint="eastAsia"/>
                      <w:highlight w:val="none"/>
                    </w:rPr>
                    <w:t>5</w:t>
                  </w:r>
                </w:p>
              </w:tc>
              <w:tc>
                <w:tcPr>
                  <w:tcW w:w="755" w:type="dxa"/>
                  <w:tcBorders>
                    <w:tl2br w:val="nil"/>
                    <w:tr2bl w:val="nil"/>
                  </w:tcBorders>
                  <w:shd w:val="clear" w:color="auto" w:fill="auto"/>
                  <w:noWrap/>
                  <w:vAlign w:val="center"/>
                </w:tcPr>
                <w:p w14:paraId="2BF47478">
                  <w:pPr>
                    <w:spacing w:line="280" w:lineRule="exact"/>
                    <w:ind w:firstLine="0" w:firstLineChars="0"/>
                    <w:jc w:val="center"/>
                    <w:rPr>
                      <w:highlight w:val="none"/>
                    </w:rPr>
                  </w:pPr>
                  <w:r>
                    <w:rPr>
                      <w:highlight w:val="none"/>
                    </w:rPr>
                    <w:t>0</w:t>
                  </w:r>
                </w:p>
              </w:tc>
              <w:tc>
                <w:tcPr>
                  <w:tcW w:w="849" w:type="dxa"/>
                  <w:tcBorders>
                    <w:tl2br w:val="nil"/>
                    <w:tr2bl w:val="nil"/>
                  </w:tcBorders>
                  <w:shd w:val="clear" w:color="auto" w:fill="auto"/>
                  <w:noWrap/>
                  <w:vAlign w:val="center"/>
                </w:tcPr>
                <w:p w14:paraId="4876365C">
                  <w:pPr>
                    <w:spacing w:line="280" w:lineRule="exact"/>
                    <w:ind w:firstLine="0" w:firstLineChars="0"/>
                    <w:jc w:val="center"/>
                    <w:rPr>
                      <w:highlight w:val="none"/>
                    </w:rPr>
                  </w:pPr>
                  <w:r>
                    <w:rPr>
                      <w:highlight w:val="none"/>
                    </w:rPr>
                    <w:t>1</w:t>
                  </w:r>
                </w:p>
              </w:tc>
            </w:tr>
            <w:tr w14:paraId="52002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079B2275">
                  <w:pPr>
                    <w:spacing w:line="280" w:lineRule="exact"/>
                    <w:ind w:firstLine="0" w:firstLineChars="0"/>
                    <w:jc w:val="center"/>
                    <w:rPr>
                      <w:highlight w:val="none"/>
                    </w:rPr>
                  </w:pPr>
                  <w:r>
                    <w:rPr>
                      <w:highlight w:val="none"/>
                    </w:rPr>
                    <w:t>5</w:t>
                  </w:r>
                </w:p>
              </w:tc>
              <w:tc>
                <w:tcPr>
                  <w:tcW w:w="1247" w:type="pct"/>
                  <w:tcBorders>
                    <w:left w:val="single" w:color="auto" w:sz="4" w:space="0"/>
                    <w:tl2br w:val="nil"/>
                    <w:tr2bl w:val="nil"/>
                  </w:tcBorders>
                  <w:shd w:val="clear" w:color="auto" w:fill="auto"/>
                  <w:noWrap/>
                  <w:vAlign w:val="center"/>
                </w:tcPr>
                <w:p w14:paraId="0AB4F7E6">
                  <w:pPr>
                    <w:spacing w:line="280" w:lineRule="exact"/>
                    <w:ind w:firstLine="0" w:firstLineChars="0"/>
                    <w:jc w:val="center"/>
                    <w:rPr>
                      <w:highlight w:val="none"/>
                    </w:rPr>
                  </w:pPr>
                  <w:r>
                    <w:rPr>
                      <w:highlight w:val="none"/>
                    </w:rPr>
                    <w:t>氨水稀释用水</w:t>
                  </w:r>
                </w:p>
              </w:tc>
              <w:tc>
                <w:tcPr>
                  <w:tcW w:w="858" w:type="dxa"/>
                  <w:tcBorders>
                    <w:tl2br w:val="nil"/>
                    <w:tr2bl w:val="nil"/>
                  </w:tcBorders>
                  <w:shd w:val="clear" w:color="auto" w:fill="auto"/>
                  <w:noWrap/>
                  <w:vAlign w:val="center"/>
                </w:tcPr>
                <w:p w14:paraId="03728598">
                  <w:pPr>
                    <w:spacing w:line="280" w:lineRule="exact"/>
                    <w:ind w:firstLine="0" w:firstLineChars="0"/>
                    <w:jc w:val="center"/>
                    <w:rPr>
                      <w:highlight w:val="none"/>
                    </w:rPr>
                  </w:pPr>
                  <w:r>
                    <w:rPr>
                      <w:highlight w:val="none"/>
                    </w:rPr>
                    <w:t>2</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43032F50">
                  <w:pPr>
                    <w:spacing w:line="280" w:lineRule="exact"/>
                    <w:ind w:firstLine="0" w:firstLineChars="0"/>
                    <w:jc w:val="center"/>
                    <w:rPr>
                      <w:highlight w:val="none"/>
                    </w:rPr>
                  </w:pPr>
                  <w:r>
                    <w:rPr>
                      <w:highlight w:val="none"/>
                    </w:rPr>
                    <w:t>0</w:t>
                  </w:r>
                </w:p>
              </w:tc>
              <w:tc>
                <w:tcPr>
                  <w:tcW w:w="720" w:type="dxa"/>
                  <w:tcBorders>
                    <w:right w:val="single" w:color="auto" w:sz="4" w:space="0"/>
                    <w:tl2br w:val="nil"/>
                    <w:tr2bl w:val="nil"/>
                  </w:tcBorders>
                  <w:shd w:val="clear" w:color="auto" w:fill="auto"/>
                  <w:noWrap/>
                  <w:vAlign w:val="center"/>
                </w:tcPr>
                <w:p w14:paraId="714F8355">
                  <w:pPr>
                    <w:spacing w:line="280" w:lineRule="exact"/>
                    <w:ind w:firstLine="0" w:firstLineChars="0"/>
                    <w:jc w:val="center"/>
                    <w:rPr>
                      <w:highlight w:val="none"/>
                    </w:rPr>
                  </w:pPr>
                  <w:r>
                    <w:rPr>
                      <w:highlight w:val="none"/>
                    </w:rPr>
                    <w:t>0</w:t>
                  </w:r>
                </w:p>
              </w:tc>
              <w:tc>
                <w:tcPr>
                  <w:tcW w:w="720" w:type="dxa"/>
                  <w:tcBorders>
                    <w:tl2br w:val="nil"/>
                    <w:tr2bl w:val="nil"/>
                  </w:tcBorders>
                  <w:shd w:val="clear" w:color="auto" w:fill="auto"/>
                  <w:noWrap/>
                  <w:vAlign w:val="center"/>
                </w:tcPr>
                <w:p w14:paraId="19AB1DB9">
                  <w:pPr>
                    <w:spacing w:line="280" w:lineRule="exact"/>
                    <w:ind w:firstLine="0" w:firstLineChars="0"/>
                    <w:jc w:val="center"/>
                    <w:rPr>
                      <w:highlight w:val="none"/>
                    </w:rPr>
                  </w:pPr>
                  <w:r>
                    <w:rPr>
                      <w:highlight w:val="none"/>
                    </w:rPr>
                    <w:t>2</w:t>
                  </w:r>
                </w:p>
              </w:tc>
              <w:tc>
                <w:tcPr>
                  <w:tcW w:w="1099" w:type="dxa"/>
                  <w:tcBorders>
                    <w:tl2br w:val="nil"/>
                    <w:tr2bl w:val="nil"/>
                  </w:tcBorders>
                  <w:shd w:val="clear" w:color="auto" w:fill="auto"/>
                  <w:noWrap/>
                  <w:vAlign w:val="center"/>
                </w:tcPr>
                <w:p w14:paraId="5EFB0284">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1F90BE4C">
                  <w:pPr>
                    <w:spacing w:line="280" w:lineRule="exact"/>
                    <w:ind w:firstLine="0" w:firstLineChars="0"/>
                    <w:jc w:val="center"/>
                    <w:rPr>
                      <w:highlight w:val="none"/>
                    </w:rPr>
                  </w:pPr>
                  <w:r>
                    <w:rPr>
                      <w:highlight w:val="none"/>
                    </w:rPr>
                    <w:t>2</w:t>
                  </w:r>
                </w:p>
              </w:tc>
              <w:tc>
                <w:tcPr>
                  <w:tcW w:w="849" w:type="dxa"/>
                  <w:tcBorders>
                    <w:tl2br w:val="nil"/>
                    <w:tr2bl w:val="nil"/>
                  </w:tcBorders>
                  <w:shd w:val="clear" w:color="auto" w:fill="auto"/>
                  <w:noWrap/>
                  <w:vAlign w:val="center"/>
                </w:tcPr>
                <w:p w14:paraId="548BEF59">
                  <w:pPr>
                    <w:spacing w:line="280" w:lineRule="exact"/>
                    <w:ind w:firstLine="0" w:firstLineChars="0"/>
                    <w:jc w:val="center"/>
                    <w:rPr>
                      <w:highlight w:val="none"/>
                    </w:rPr>
                  </w:pPr>
                  <w:r>
                    <w:rPr>
                      <w:highlight w:val="none"/>
                    </w:rPr>
                    <w:t>0</w:t>
                  </w:r>
                </w:p>
              </w:tc>
            </w:tr>
            <w:tr w14:paraId="4D607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0C2893AC">
                  <w:pPr>
                    <w:spacing w:line="280" w:lineRule="exact"/>
                    <w:ind w:firstLine="0" w:firstLineChars="0"/>
                    <w:jc w:val="center"/>
                    <w:rPr>
                      <w:highlight w:val="none"/>
                    </w:rPr>
                  </w:pPr>
                  <w:r>
                    <w:rPr>
                      <w:highlight w:val="none"/>
                    </w:rPr>
                    <w:t>6</w:t>
                  </w:r>
                </w:p>
              </w:tc>
              <w:tc>
                <w:tcPr>
                  <w:tcW w:w="1247" w:type="pct"/>
                  <w:tcBorders>
                    <w:left w:val="single" w:color="auto" w:sz="4" w:space="0"/>
                    <w:tl2br w:val="nil"/>
                    <w:tr2bl w:val="nil"/>
                  </w:tcBorders>
                  <w:shd w:val="clear" w:color="auto" w:fill="auto"/>
                  <w:noWrap/>
                  <w:vAlign w:val="center"/>
                </w:tcPr>
                <w:p w14:paraId="38743977">
                  <w:pPr>
                    <w:spacing w:line="280" w:lineRule="exact"/>
                    <w:ind w:firstLine="0" w:firstLineChars="0"/>
                    <w:jc w:val="center"/>
                    <w:rPr>
                      <w:highlight w:val="none"/>
                    </w:rPr>
                  </w:pPr>
                  <w:r>
                    <w:rPr>
                      <w:highlight w:val="none"/>
                    </w:rPr>
                    <w:t>烟气冷凝水</w:t>
                  </w:r>
                </w:p>
              </w:tc>
              <w:tc>
                <w:tcPr>
                  <w:tcW w:w="858" w:type="dxa"/>
                  <w:tcBorders>
                    <w:tl2br w:val="nil"/>
                    <w:tr2bl w:val="nil"/>
                  </w:tcBorders>
                  <w:shd w:val="clear" w:color="auto" w:fill="auto"/>
                  <w:noWrap/>
                  <w:vAlign w:val="center"/>
                </w:tcPr>
                <w:p w14:paraId="46ABB75B">
                  <w:pPr>
                    <w:spacing w:line="280" w:lineRule="exact"/>
                    <w:ind w:firstLine="0" w:firstLineChars="0"/>
                    <w:jc w:val="center"/>
                    <w:rPr>
                      <w:highlight w:val="none"/>
                    </w:rPr>
                  </w:pPr>
                  <w:r>
                    <w:rPr>
                      <w:highlight w:val="none"/>
                    </w:rPr>
                    <w:t>0</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30B4F926">
                  <w:pPr>
                    <w:spacing w:line="280" w:lineRule="exact"/>
                    <w:ind w:firstLine="0" w:firstLineChars="0"/>
                    <w:jc w:val="center"/>
                    <w:rPr>
                      <w:highlight w:val="none"/>
                    </w:rPr>
                  </w:pPr>
                  <w:r>
                    <w:rPr>
                      <w:highlight w:val="none"/>
                    </w:rPr>
                    <w:t>0</w:t>
                  </w:r>
                </w:p>
              </w:tc>
              <w:tc>
                <w:tcPr>
                  <w:tcW w:w="720" w:type="dxa"/>
                  <w:tcBorders>
                    <w:right w:val="single" w:color="auto" w:sz="4" w:space="0"/>
                    <w:tl2br w:val="nil"/>
                    <w:tr2bl w:val="nil"/>
                  </w:tcBorders>
                  <w:shd w:val="clear" w:color="auto" w:fill="auto"/>
                  <w:noWrap/>
                  <w:vAlign w:val="center"/>
                </w:tcPr>
                <w:p w14:paraId="29EEDB00">
                  <w:pPr>
                    <w:spacing w:line="280" w:lineRule="exact"/>
                    <w:ind w:firstLine="0" w:firstLineChars="0"/>
                    <w:jc w:val="center"/>
                    <w:rPr>
                      <w:highlight w:val="none"/>
                    </w:rPr>
                  </w:pPr>
                  <w:r>
                    <w:rPr>
                      <w:highlight w:val="none"/>
                    </w:rPr>
                    <w:t>0</w:t>
                  </w:r>
                </w:p>
              </w:tc>
              <w:tc>
                <w:tcPr>
                  <w:tcW w:w="720" w:type="dxa"/>
                  <w:tcBorders>
                    <w:tl2br w:val="nil"/>
                    <w:tr2bl w:val="nil"/>
                  </w:tcBorders>
                  <w:shd w:val="clear" w:color="auto" w:fill="auto"/>
                  <w:noWrap/>
                  <w:vAlign w:val="center"/>
                </w:tcPr>
                <w:p w14:paraId="602EEEF7">
                  <w:pPr>
                    <w:spacing w:line="280" w:lineRule="exact"/>
                    <w:ind w:firstLine="0" w:firstLineChars="0"/>
                    <w:jc w:val="center"/>
                    <w:rPr>
                      <w:highlight w:val="none"/>
                    </w:rPr>
                  </w:pPr>
                  <w:r>
                    <w:rPr>
                      <w:highlight w:val="none"/>
                    </w:rPr>
                    <w:t>0</w:t>
                  </w:r>
                </w:p>
              </w:tc>
              <w:tc>
                <w:tcPr>
                  <w:tcW w:w="1099" w:type="dxa"/>
                  <w:tcBorders>
                    <w:tl2br w:val="nil"/>
                    <w:tr2bl w:val="nil"/>
                  </w:tcBorders>
                  <w:shd w:val="clear" w:color="auto" w:fill="auto"/>
                  <w:noWrap/>
                  <w:vAlign w:val="center"/>
                </w:tcPr>
                <w:p w14:paraId="7D2EBA2C">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5AFA981C">
                  <w:pPr>
                    <w:spacing w:line="280" w:lineRule="exact"/>
                    <w:ind w:firstLine="0" w:firstLineChars="0"/>
                    <w:jc w:val="center"/>
                    <w:rPr>
                      <w:highlight w:val="none"/>
                    </w:rPr>
                  </w:pPr>
                  <w:r>
                    <w:rPr>
                      <w:highlight w:val="none"/>
                    </w:rPr>
                    <w:t>0</w:t>
                  </w:r>
                </w:p>
              </w:tc>
              <w:tc>
                <w:tcPr>
                  <w:tcW w:w="849" w:type="dxa"/>
                  <w:tcBorders>
                    <w:tl2br w:val="nil"/>
                    <w:tr2bl w:val="nil"/>
                  </w:tcBorders>
                  <w:shd w:val="clear" w:color="auto" w:fill="auto"/>
                  <w:noWrap/>
                  <w:vAlign w:val="center"/>
                </w:tcPr>
                <w:p w14:paraId="3F6D28C6">
                  <w:pPr>
                    <w:spacing w:line="280" w:lineRule="exact"/>
                    <w:ind w:firstLine="0" w:firstLineChars="0"/>
                    <w:jc w:val="center"/>
                    <w:rPr>
                      <w:highlight w:val="none"/>
                    </w:rPr>
                  </w:pPr>
                  <w:r>
                    <w:rPr>
                      <w:highlight w:val="none"/>
                    </w:rPr>
                    <w:t>2.94</w:t>
                  </w:r>
                </w:p>
              </w:tc>
            </w:tr>
            <w:tr w14:paraId="2AB1B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2DC42ADD">
                  <w:pPr>
                    <w:spacing w:line="280" w:lineRule="exact"/>
                    <w:ind w:firstLine="0" w:firstLineChars="0"/>
                    <w:jc w:val="center"/>
                    <w:rPr>
                      <w:highlight w:val="none"/>
                    </w:rPr>
                  </w:pPr>
                  <w:r>
                    <w:rPr>
                      <w:highlight w:val="none"/>
                    </w:rPr>
                    <w:t>7</w:t>
                  </w:r>
                </w:p>
              </w:tc>
              <w:tc>
                <w:tcPr>
                  <w:tcW w:w="1247" w:type="pct"/>
                  <w:tcBorders>
                    <w:left w:val="single" w:color="auto" w:sz="4" w:space="0"/>
                    <w:tl2br w:val="nil"/>
                    <w:tr2bl w:val="nil"/>
                  </w:tcBorders>
                  <w:shd w:val="clear" w:color="auto" w:fill="auto"/>
                  <w:noWrap/>
                  <w:vAlign w:val="center"/>
                </w:tcPr>
                <w:p w14:paraId="1075E245">
                  <w:pPr>
                    <w:spacing w:line="280" w:lineRule="exact"/>
                    <w:ind w:firstLine="0" w:firstLineChars="0"/>
                    <w:jc w:val="center"/>
                    <w:rPr>
                      <w:highlight w:val="none"/>
                    </w:rPr>
                  </w:pPr>
                  <w:r>
                    <w:rPr>
                      <w:highlight w:val="none"/>
                    </w:rPr>
                    <w:t>喷淋抑尘用水</w:t>
                  </w:r>
                </w:p>
              </w:tc>
              <w:tc>
                <w:tcPr>
                  <w:tcW w:w="858" w:type="dxa"/>
                  <w:tcBorders>
                    <w:tl2br w:val="nil"/>
                    <w:tr2bl w:val="nil"/>
                  </w:tcBorders>
                  <w:shd w:val="clear" w:color="auto" w:fill="auto"/>
                  <w:noWrap/>
                  <w:vAlign w:val="center"/>
                </w:tcPr>
                <w:p w14:paraId="03DADB5A">
                  <w:pPr>
                    <w:spacing w:line="280" w:lineRule="exact"/>
                    <w:ind w:firstLine="0" w:firstLineChars="0"/>
                    <w:jc w:val="center"/>
                    <w:rPr>
                      <w:highlight w:val="none"/>
                    </w:rPr>
                  </w:pPr>
                  <w:r>
                    <w:rPr>
                      <w:highlight w:val="none"/>
                    </w:rPr>
                    <w:t>2</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22DEF29D">
                  <w:pPr>
                    <w:spacing w:line="280" w:lineRule="exact"/>
                    <w:ind w:firstLine="0" w:firstLineChars="0"/>
                    <w:jc w:val="center"/>
                    <w:rPr>
                      <w:highlight w:val="none"/>
                    </w:rPr>
                  </w:pPr>
                  <w:r>
                    <w:rPr>
                      <w:highlight w:val="none"/>
                    </w:rPr>
                    <w:t>2</w:t>
                  </w:r>
                </w:p>
              </w:tc>
              <w:tc>
                <w:tcPr>
                  <w:tcW w:w="720" w:type="dxa"/>
                  <w:tcBorders>
                    <w:right w:val="single" w:color="auto" w:sz="4" w:space="0"/>
                    <w:tl2br w:val="nil"/>
                    <w:tr2bl w:val="nil"/>
                  </w:tcBorders>
                  <w:shd w:val="clear" w:color="auto" w:fill="auto"/>
                  <w:noWrap/>
                  <w:vAlign w:val="center"/>
                </w:tcPr>
                <w:p w14:paraId="4DB19840">
                  <w:pPr>
                    <w:spacing w:line="280" w:lineRule="exact"/>
                    <w:ind w:firstLine="0" w:firstLineChars="0"/>
                    <w:jc w:val="center"/>
                    <w:rPr>
                      <w:highlight w:val="none"/>
                    </w:rPr>
                  </w:pPr>
                  <w:r>
                    <w:rPr>
                      <w:highlight w:val="none"/>
                    </w:rPr>
                    <w:t>0</w:t>
                  </w:r>
                </w:p>
              </w:tc>
              <w:tc>
                <w:tcPr>
                  <w:tcW w:w="720" w:type="dxa"/>
                  <w:tcBorders>
                    <w:tl2br w:val="nil"/>
                    <w:tr2bl w:val="nil"/>
                  </w:tcBorders>
                  <w:shd w:val="clear" w:color="auto" w:fill="auto"/>
                  <w:noWrap/>
                  <w:vAlign w:val="center"/>
                </w:tcPr>
                <w:p w14:paraId="5B2D2FD1">
                  <w:pPr>
                    <w:spacing w:line="280" w:lineRule="exact"/>
                    <w:ind w:firstLine="0" w:firstLineChars="0"/>
                    <w:jc w:val="center"/>
                    <w:rPr>
                      <w:highlight w:val="none"/>
                    </w:rPr>
                  </w:pPr>
                  <w:r>
                    <w:rPr>
                      <w:highlight w:val="none"/>
                    </w:rPr>
                    <w:t>0</w:t>
                  </w:r>
                </w:p>
              </w:tc>
              <w:tc>
                <w:tcPr>
                  <w:tcW w:w="1099" w:type="dxa"/>
                  <w:tcBorders>
                    <w:tl2br w:val="nil"/>
                    <w:tr2bl w:val="nil"/>
                  </w:tcBorders>
                  <w:shd w:val="clear" w:color="auto" w:fill="auto"/>
                  <w:noWrap/>
                  <w:vAlign w:val="center"/>
                </w:tcPr>
                <w:p w14:paraId="38CCFBCE">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50110E7A">
                  <w:pPr>
                    <w:spacing w:line="280" w:lineRule="exact"/>
                    <w:ind w:firstLine="0" w:firstLineChars="0"/>
                    <w:jc w:val="center"/>
                    <w:rPr>
                      <w:highlight w:val="none"/>
                    </w:rPr>
                  </w:pPr>
                  <w:r>
                    <w:rPr>
                      <w:highlight w:val="none"/>
                    </w:rPr>
                    <w:t>2</w:t>
                  </w:r>
                </w:p>
              </w:tc>
              <w:tc>
                <w:tcPr>
                  <w:tcW w:w="849" w:type="dxa"/>
                  <w:tcBorders>
                    <w:tl2br w:val="nil"/>
                    <w:tr2bl w:val="nil"/>
                  </w:tcBorders>
                  <w:shd w:val="clear" w:color="auto" w:fill="auto"/>
                  <w:noWrap/>
                  <w:vAlign w:val="center"/>
                </w:tcPr>
                <w:p w14:paraId="71CB073C">
                  <w:pPr>
                    <w:spacing w:line="280" w:lineRule="exact"/>
                    <w:ind w:firstLine="0" w:firstLineChars="0"/>
                    <w:jc w:val="center"/>
                    <w:rPr>
                      <w:highlight w:val="none"/>
                    </w:rPr>
                  </w:pPr>
                  <w:r>
                    <w:rPr>
                      <w:highlight w:val="none"/>
                    </w:rPr>
                    <w:t>0</w:t>
                  </w:r>
                </w:p>
              </w:tc>
            </w:tr>
            <w:tr w14:paraId="7A434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27008210">
                  <w:pPr>
                    <w:spacing w:line="280" w:lineRule="exact"/>
                    <w:ind w:firstLine="0" w:firstLineChars="0"/>
                    <w:jc w:val="center"/>
                    <w:rPr>
                      <w:highlight w:val="none"/>
                    </w:rPr>
                  </w:pPr>
                  <w:r>
                    <w:rPr>
                      <w:highlight w:val="none"/>
                    </w:rPr>
                    <w:t>8</w:t>
                  </w:r>
                </w:p>
              </w:tc>
              <w:tc>
                <w:tcPr>
                  <w:tcW w:w="1247" w:type="pct"/>
                  <w:tcBorders>
                    <w:left w:val="single" w:color="auto" w:sz="4" w:space="0"/>
                    <w:tl2br w:val="nil"/>
                    <w:tr2bl w:val="nil"/>
                  </w:tcBorders>
                  <w:shd w:val="clear" w:color="auto" w:fill="auto"/>
                  <w:noWrap/>
                  <w:vAlign w:val="center"/>
                </w:tcPr>
                <w:p w14:paraId="7C3EC634">
                  <w:pPr>
                    <w:spacing w:line="280" w:lineRule="exact"/>
                    <w:ind w:firstLine="0" w:firstLineChars="0"/>
                    <w:jc w:val="center"/>
                    <w:rPr>
                      <w:highlight w:val="none"/>
                    </w:rPr>
                  </w:pPr>
                  <w:r>
                    <w:rPr>
                      <w:highlight w:val="none"/>
                    </w:rPr>
                    <w:t>洗车用水</w:t>
                  </w:r>
                </w:p>
              </w:tc>
              <w:tc>
                <w:tcPr>
                  <w:tcW w:w="858" w:type="dxa"/>
                  <w:tcBorders>
                    <w:tl2br w:val="nil"/>
                    <w:tr2bl w:val="nil"/>
                  </w:tcBorders>
                  <w:shd w:val="clear" w:color="auto" w:fill="auto"/>
                  <w:noWrap/>
                  <w:vAlign w:val="center"/>
                </w:tcPr>
                <w:p w14:paraId="0534EC14">
                  <w:pPr>
                    <w:spacing w:line="280" w:lineRule="exact"/>
                    <w:ind w:firstLine="0" w:firstLineChars="0"/>
                    <w:jc w:val="center"/>
                    <w:rPr>
                      <w:highlight w:val="none"/>
                    </w:rPr>
                  </w:pPr>
                  <w:r>
                    <w:rPr>
                      <w:highlight w:val="none"/>
                    </w:rPr>
                    <w:t>2.1</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159F5697">
                  <w:pPr>
                    <w:spacing w:line="280" w:lineRule="exact"/>
                    <w:ind w:firstLine="0" w:firstLineChars="0"/>
                    <w:jc w:val="center"/>
                    <w:rPr>
                      <w:highlight w:val="none"/>
                    </w:rPr>
                  </w:pPr>
                  <w:r>
                    <w:rPr>
                      <w:highlight w:val="none"/>
                    </w:rPr>
                    <w:t>0.1</w:t>
                  </w:r>
                </w:p>
              </w:tc>
              <w:tc>
                <w:tcPr>
                  <w:tcW w:w="720" w:type="dxa"/>
                  <w:tcBorders>
                    <w:right w:val="single" w:color="auto" w:sz="4" w:space="0"/>
                    <w:tl2br w:val="nil"/>
                    <w:tr2bl w:val="nil"/>
                  </w:tcBorders>
                  <w:shd w:val="clear" w:color="auto" w:fill="auto"/>
                  <w:noWrap/>
                  <w:vAlign w:val="center"/>
                </w:tcPr>
                <w:p w14:paraId="163C7140">
                  <w:pPr>
                    <w:spacing w:line="280" w:lineRule="exact"/>
                    <w:ind w:firstLine="0" w:firstLineChars="0"/>
                    <w:jc w:val="center"/>
                    <w:rPr>
                      <w:highlight w:val="none"/>
                    </w:rPr>
                  </w:pPr>
                  <w:r>
                    <w:rPr>
                      <w:highlight w:val="none"/>
                    </w:rPr>
                    <w:t>2</w:t>
                  </w:r>
                </w:p>
              </w:tc>
              <w:tc>
                <w:tcPr>
                  <w:tcW w:w="720" w:type="dxa"/>
                  <w:tcBorders>
                    <w:tl2br w:val="nil"/>
                    <w:tr2bl w:val="nil"/>
                  </w:tcBorders>
                  <w:shd w:val="clear" w:color="auto" w:fill="auto"/>
                  <w:noWrap/>
                  <w:vAlign w:val="center"/>
                </w:tcPr>
                <w:p w14:paraId="247CAC84">
                  <w:pPr>
                    <w:spacing w:line="280" w:lineRule="exact"/>
                    <w:ind w:firstLine="0" w:firstLineChars="0"/>
                    <w:jc w:val="center"/>
                    <w:rPr>
                      <w:highlight w:val="none"/>
                    </w:rPr>
                  </w:pPr>
                  <w:r>
                    <w:rPr>
                      <w:highlight w:val="none"/>
                    </w:rPr>
                    <w:t>0</w:t>
                  </w:r>
                </w:p>
              </w:tc>
              <w:tc>
                <w:tcPr>
                  <w:tcW w:w="1099" w:type="dxa"/>
                  <w:tcBorders>
                    <w:tl2br w:val="nil"/>
                    <w:tr2bl w:val="nil"/>
                  </w:tcBorders>
                  <w:shd w:val="clear" w:color="auto" w:fill="auto"/>
                  <w:noWrap/>
                  <w:vAlign w:val="center"/>
                </w:tcPr>
                <w:p w14:paraId="45FDAB1C">
                  <w:pPr>
                    <w:spacing w:line="280" w:lineRule="exact"/>
                    <w:ind w:firstLine="0" w:firstLineChars="0"/>
                    <w:jc w:val="center"/>
                    <w:rPr>
                      <w:highlight w:val="none"/>
                    </w:rPr>
                  </w:pPr>
                  <w:r>
                    <w:rPr>
                      <w:highlight w:val="none"/>
                    </w:rPr>
                    <w:t>0</w:t>
                  </w:r>
                </w:p>
              </w:tc>
              <w:tc>
                <w:tcPr>
                  <w:tcW w:w="755" w:type="dxa"/>
                  <w:tcBorders>
                    <w:tl2br w:val="nil"/>
                    <w:tr2bl w:val="nil"/>
                  </w:tcBorders>
                  <w:shd w:val="clear" w:color="auto" w:fill="auto"/>
                  <w:noWrap/>
                  <w:vAlign w:val="center"/>
                </w:tcPr>
                <w:p w14:paraId="2651FC16">
                  <w:pPr>
                    <w:spacing w:line="280" w:lineRule="exact"/>
                    <w:ind w:firstLine="0" w:firstLineChars="0"/>
                    <w:jc w:val="center"/>
                    <w:rPr>
                      <w:highlight w:val="none"/>
                    </w:rPr>
                  </w:pPr>
                  <w:r>
                    <w:rPr>
                      <w:highlight w:val="none"/>
                    </w:rPr>
                    <w:t>0.1</w:t>
                  </w:r>
                </w:p>
              </w:tc>
              <w:tc>
                <w:tcPr>
                  <w:tcW w:w="849" w:type="dxa"/>
                  <w:tcBorders>
                    <w:tl2br w:val="nil"/>
                    <w:tr2bl w:val="nil"/>
                  </w:tcBorders>
                  <w:shd w:val="clear" w:color="auto" w:fill="auto"/>
                  <w:noWrap/>
                  <w:vAlign w:val="center"/>
                </w:tcPr>
                <w:p w14:paraId="50D7D84C">
                  <w:pPr>
                    <w:spacing w:line="280" w:lineRule="exact"/>
                    <w:ind w:firstLine="0" w:firstLineChars="0"/>
                    <w:jc w:val="center"/>
                    <w:rPr>
                      <w:highlight w:val="none"/>
                    </w:rPr>
                  </w:pPr>
                  <w:r>
                    <w:rPr>
                      <w:highlight w:val="none"/>
                    </w:rPr>
                    <w:t>0</w:t>
                  </w:r>
                </w:p>
              </w:tc>
            </w:tr>
            <w:tr w14:paraId="1A669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7" w:type="pct"/>
                  <w:tcBorders>
                    <w:right w:val="single" w:color="auto" w:sz="4" w:space="0"/>
                    <w:tl2br w:val="nil"/>
                    <w:tr2bl w:val="nil"/>
                  </w:tcBorders>
                  <w:shd w:val="clear" w:color="auto" w:fill="auto"/>
                  <w:noWrap/>
                  <w:vAlign w:val="center"/>
                </w:tcPr>
                <w:p w14:paraId="6A1B75E7">
                  <w:pPr>
                    <w:spacing w:line="280" w:lineRule="exact"/>
                    <w:ind w:firstLine="0" w:firstLineChars="0"/>
                    <w:jc w:val="center"/>
                    <w:rPr>
                      <w:highlight w:val="none"/>
                    </w:rPr>
                  </w:pPr>
                  <w:r>
                    <w:rPr>
                      <w:highlight w:val="none"/>
                    </w:rPr>
                    <w:t>合计</w:t>
                  </w:r>
                </w:p>
              </w:tc>
              <w:tc>
                <w:tcPr>
                  <w:tcW w:w="1247" w:type="pct"/>
                  <w:tcBorders>
                    <w:left w:val="single" w:color="auto" w:sz="4" w:space="0"/>
                    <w:tl2br w:val="nil"/>
                    <w:tr2bl w:val="nil"/>
                  </w:tcBorders>
                  <w:shd w:val="clear" w:color="auto" w:fill="auto"/>
                  <w:noWrap/>
                  <w:vAlign w:val="center"/>
                </w:tcPr>
                <w:p w14:paraId="22FFE576">
                  <w:pPr>
                    <w:spacing w:line="280" w:lineRule="exact"/>
                    <w:ind w:firstLine="0" w:firstLineChars="0"/>
                    <w:jc w:val="center"/>
                    <w:rPr>
                      <w:highlight w:val="none"/>
                    </w:rPr>
                  </w:pPr>
                  <w:r>
                    <w:rPr>
                      <w:highlight w:val="none"/>
                    </w:rPr>
                    <w:t>合计</w:t>
                  </w:r>
                </w:p>
              </w:tc>
              <w:tc>
                <w:tcPr>
                  <w:tcW w:w="858" w:type="dxa"/>
                  <w:tcBorders>
                    <w:tl2br w:val="nil"/>
                    <w:tr2bl w:val="nil"/>
                  </w:tcBorders>
                  <w:shd w:val="clear" w:color="auto" w:fill="auto"/>
                  <w:noWrap/>
                  <w:vAlign w:val="center"/>
                </w:tcPr>
                <w:p w14:paraId="0E1FCE65">
                  <w:pPr>
                    <w:spacing w:line="280" w:lineRule="exact"/>
                    <w:ind w:firstLine="0" w:firstLineChars="0"/>
                    <w:jc w:val="center"/>
                    <w:rPr>
                      <w:highlight w:val="none"/>
                    </w:rPr>
                  </w:pPr>
                  <w:r>
                    <w:rPr>
                      <w:highlight w:val="none"/>
                    </w:rPr>
                    <w:t>1490.89</w:t>
                  </w:r>
                </w:p>
              </w:tc>
              <w:tc>
                <w:tcPr>
                  <w:tcW w:w="846" w:type="dxa"/>
                  <w:tcBorders>
                    <w:top w:val="single" w:color="auto" w:sz="4" w:space="0"/>
                    <w:bottom w:val="single" w:color="auto" w:sz="4" w:space="0"/>
                    <w:right w:val="single" w:color="auto" w:sz="4" w:space="0"/>
                    <w:tl2br w:val="nil"/>
                    <w:tr2bl w:val="nil"/>
                  </w:tcBorders>
                  <w:shd w:val="clear" w:color="auto" w:fill="auto"/>
                  <w:noWrap/>
                  <w:vAlign w:val="center"/>
                </w:tcPr>
                <w:p w14:paraId="6E72EB36">
                  <w:pPr>
                    <w:spacing w:line="280" w:lineRule="exact"/>
                    <w:ind w:firstLine="0" w:firstLineChars="0"/>
                    <w:jc w:val="center"/>
                    <w:rPr>
                      <w:highlight w:val="none"/>
                    </w:rPr>
                  </w:pPr>
                  <w:r>
                    <w:rPr>
                      <w:highlight w:val="none"/>
                    </w:rPr>
                    <w:t>80.1</w:t>
                  </w:r>
                </w:p>
              </w:tc>
              <w:tc>
                <w:tcPr>
                  <w:tcW w:w="720" w:type="dxa"/>
                  <w:tcBorders>
                    <w:right w:val="single" w:color="auto" w:sz="4" w:space="0"/>
                    <w:tl2br w:val="nil"/>
                    <w:tr2bl w:val="nil"/>
                  </w:tcBorders>
                  <w:shd w:val="clear" w:color="auto" w:fill="auto"/>
                  <w:noWrap/>
                  <w:vAlign w:val="center"/>
                </w:tcPr>
                <w:p w14:paraId="26B30328">
                  <w:pPr>
                    <w:spacing w:line="280" w:lineRule="exact"/>
                    <w:ind w:firstLine="0" w:firstLineChars="0"/>
                    <w:jc w:val="center"/>
                    <w:rPr>
                      <w:highlight w:val="none"/>
                    </w:rPr>
                  </w:pPr>
                  <w:r>
                    <w:rPr>
                      <w:highlight w:val="none"/>
                    </w:rPr>
                    <w:t>1347</w:t>
                  </w:r>
                </w:p>
              </w:tc>
              <w:tc>
                <w:tcPr>
                  <w:tcW w:w="720" w:type="dxa"/>
                  <w:tcBorders>
                    <w:tl2br w:val="nil"/>
                    <w:tr2bl w:val="nil"/>
                  </w:tcBorders>
                  <w:shd w:val="clear" w:color="auto" w:fill="auto"/>
                  <w:noWrap/>
                  <w:vAlign w:val="center"/>
                </w:tcPr>
                <w:p w14:paraId="0DEC4C47">
                  <w:pPr>
                    <w:spacing w:line="280" w:lineRule="exact"/>
                    <w:ind w:firstLine="0" w:firstLineChars="0"/>
                    <w:jc w:val="center"/>
                    <w:rPr>
                      <w:highlight w:val="none"/>
                    </w:rPr>
                  </w:pPr>
                  <w:r>
                    <w:rPr>
                      <w:highlight w:val="none"/>
                    </w:rPr>
                    <w:t>63.79</w:t>
                  </w:r>
                </w:p>
              </w:tc>
              <w:tc>
                <w:tcPr>
                  <w:tcW w:w="1099" w:type="dxa"/>
                  <w:tcBorders>
                    <w:tl2br w:val="nil"/>
                    <w:tr2bl w:val="nil"/>
                  </w:tcBorders>
                  <w:shd w:val="clear" w:color="auto" w:fill="auto"/>
                  <w:noWrap/>
                  <w:vAlign w:val="center"/>
                </w:tcPr>
                <w:p w14:paraId="1C568522">
                  <w:pPr>
                    <w:spacing w:line="280" w:lineRule="exact"/>
                    <w:ind w:firstLine="0" w:firstLineChars="0"/>
                    <w:jc w:val="center"/>
                    <w:rPr>
                      <w:highlight w:val="none"/>
                    </w:rPr>
                  </w:pPr>
                  <w:r>
                    <w:rPr>
                      <w:highlight w:val="none"/>
                    </w:rPr>
                    <w:t>93</w:t>
                  </w:r>
                </w:p>
              </w:tc>
              <w:tc>
                <w:tcPr>
                  <w:tcW w:w="755" w:type="dxa"/>
                  <w:tcBorders>
                    <w:tl2br w:val="nil"/>
                    <w:tr2bl w:val="nil"/>
                  </w:tcBorders>
                  <w:shd w:val="clear" w:color="auto" w:fill="auto"/>
                  <w:noWrap/>
                  <w:vAlign w:val="center"/>
                </w:tcPr>
                <w:p w14:paraId="53EAEC4E">
                  <w:pPr>
                    <w:spacing w:line="280" w:lineRule="exact"/>
                    <w:ind w:firstLine="0" w:firstLineChars="0"/>
                    <w:jc w:val="center"/>
                    <w:rPr>
                      <w:highlight w:val="none"/>
                    </w:rPr>
                  </w:pPr>
                  <w:r>
                    <w:rPr>
                      <w:highlight w:val="none"/>
                    </w:rPr>
                    <w:t>35.1</w:t>
                  </w:r>
                </w:p>
              </w:tc>
              <w:tc>
                <w:tcPr>
                  <w:tcW w:w="849" w:type="dxa"/>
                  <w:tcBorders>
                    <w:tl2br w:val="nil"/>
                    <w:tr2bl w:val="nil"/>
                  </w:tcBorders>
                  <w:shd w:val="clear" w:color="auto" w:fill="auto"/>
                  <w:noWrap/>
                  <w:vAlign w:val="center"/>
                </w:tcPr>
                <w:p w14:paraId="4B5E59E6">
                  <w:pPr>
                    <w:spacing w:line="280" w:lineRule="exact"/>
                    <w:ind w:firstLine="0" w:firstLineChars="0"/>
                    <w:jc w:val="center"/>
                    <w:rPr>
                      <w:highlight w:val="none"/>
                    </w:rPr>
                  </w:pPr>
                  <w:r>
                    <w:rPr>
                      <w:highlight w:val="none"/>
                    </w:rPr>
                    <w:t>15.79</w:t>
                  </w:r>
                </w:p>
              </w:tc>
            </w:tr>
          </w:tbl>
          <w:p w14:paraId="6DBBA809">
            <w:pPr>
              <w:pStyle w:val="6"/>
              <w:spacing w:line="240" w:lineRule="auto"/>
              <w:ind w:firstLine="0" w:firstLineChars="0"/>
              <w:jc w:val="center"/>
              <w:rPr>
                <w:b/>
                <w:bCs/>
                <w:highlight w:val="none"/>
              </w:rPr>
            </w:pPr>
            <w:r>
              <w:rPr>
                <w:b/>
                <w:bCs/>
                <w:highlight w:val="none"/>
              </w:rPr>
              <w:object>
                <v:shape id="_x0000_i1031" o:spt="75" type="#_x0000_t75" style="height:278.3pt;width:421pt;" o:ole="t" filled="f" o:preferrelative="t" stroked="f" coordsize="21600,21600">
                  <v:path/>
                  <v:fill on="f" focussize="0,0"/>
                  <v:stroke on="f" joinstyle="miter"/>
                  <v:imagedata r:id="rId21" o:title=""/>
                  <o:lock v:ext="edit" aspectratio="f"/>
                  <w10:wrap type="none"/>
                  <w10:anchorlock/>
                </v:shape>
                <o:OLEObject Type="Embed" ProgID="Visio.Drawing.11" ShapeID="_x0000_i1031" DrawAspect="Content" ObjectID="_1468075730" r:id="rId20">
                  <o:LockedField>false</o:LockedField>
                </o:OLEObject>
              </w:object>
            </w:r>
          </w:p>
          <w:p w14:paraId="4753237D">
            <w:pPr>
              <w:pStyle w:val="19"/>
              <w:rPr>
                <w:rFonts w:cs="Times New Roman"/>
                <w:highlight w:val="none"/>
              </w:rPr>
            </w:pPr>
            <w:bookmarkStart w:id="19" w:name="_Ref9649"/>
            <w:r>
              <w:rPr>
                <w:rFonts w:cs="Times New Roman"/>
                <w:highlight w:val="none"/>
              </w:rPr>
              <w:t>图</w:t>
            </w:r>
            <w:bookmarkEnd w:id="19"/>
            <w:r>
              <w:rPr>
                <w:rFonts w:cs="Times New Roman"/>
                <w:highlight w:val="none"/>
              </w:rPr>
              <w:t>2-1  水平衡图    m</w:t>
            </w:r>
            <w:r>
              <w:rPr>
                <w:rFonts w:cs="Times New Roman"/>
                <w:highlight w:val="none"/>
                <w:vertAlign w:val="superscript"/>
              </w:rPr>
              <w:t>3</w:t>
            </w:r>
            <w:r>
              <w:rPr>
                <w:rFonts w:cs="Times New Roman"/>
                <w:highlight w:val="none"/>
              </w:rPr>
              <w:t>/d</w:t>
            </w:r>
          </w:p>
          <w:p w14:paraId="3F2DC8EA">
            <w:pPr>
              <w:rPr>
                <w:kern w:val="0"/>
                <w:highlight w:val="none"/>
                <w:lang w:bidi="ar"/>
              </w:rPr>
            </w:pPr>
            <w:r>
              <w:rPr>
                <w:rFonts w:hint="eastAsia"/>
                <w:highlight w:val="none"/>
              </w:rPr>
              <w:t>8</w:t>
            </w:r>
            <w:r>
              <w:rPr>
                <w:highlight w:val="none"/>
              </w:rPr>
              <w:t>、劳动定员及工作制度</w:t>
            </w:r>
          </w:p>
          <w:p w14:paraId="21C39652">
            <w:pPr>
              <w:rPr>
                <w:kern w:val="0"/>
                <w:highlight w:val="none"/>
                <w:lang w:bidi="ar"/>
              </w:rPr>
            </w:pPr>
            <w:r>
              <w:rPr>
                <w:kern w:val="0"/>
                <w:highlight w:val="none"/>
                <w:lang w:bidi="ar"/>
              </w:rPr>
              <w:t>本项目劳动人员由迁安市恒茂纸业有限公司</w:t>
            </w:r>
            <w:r>
              <w:rPr>
                <w:rFonts w:hint="eastAsia"/>
                <w:kern w:val="0"/>
                <w:highlight w:val="none"/>
                <w:lang w:val="en-US" w:eastAsia="zh-CN" w:bidi="ar"/>
              </w:rPr>
              <w:t>内部</w:t>
            </w:r>
            <w:r>
              <w:rPr>
                <w:kern w:val="0"/>
                <w:highlight w:val="none"/>
                <w:lang w:bidi="ar"/>
              </w:rPr>
              <w:t>进行调剂，不新增劳动定员，</w:t>
            </w:r>
            <w:bookmarkStart w:id="20" w:name="_Hlk76980883"/>
            <w:r>
              <w:rPr>
                <w:kern w:val="0"/>
                <w:highlight w:val="none"/>
                <w:lang w:bidi="ar"/>
              </w:rPr>
              <w:t>项目生产及辅助人员采用三班工作制，每班8h，年工作时间</w:t>
            </w:r>
            <w:bookmarkEnd w:id="20"/>
            <w:r>
              <w:rPr>
                <w:kern w:val="0"/>
                <w:highlight w:val="none"/>
                <w:lang w:bidi="ar"/>
              </w:rPr>
              <w:t>330天，7920小时。</w:t>
            </w:r>
          </w:p>
          <w:p w14:paraId="6E8E5AE2">
            <w:pPr>
              <w:rPr>
                <w:highlight w:val="none"/>
              </w:rPr>
            </w:pPr>
            <w:r>
              <w:rPr>
                <w:rFonts w:hint="eastAsia"/>
                <w:highlight w:val="none"/>
              </w:rPr>
              <w:t>9</w:t>
            </w:r>
            <w:r>
              <w:rPr>
                <w:highlight w:val="none"/>
              </w:rPr>
              <w:t>、周边关系及平面布置</w:t>
            </w:r>
          </w:p>
          <w:p w14:paraId="3709232C">
            <w:pPr>
              <w:jc w:val="both"/>
              <w:rPr>
                <w:highlight w:val="none"/>
              </w:rPr>
            </w:pPr>
            <w:r>
              <w:rPr>
                <w:color w:val="000000"/>
                <w:kern w:val="0"/>
                <w:highlight w:val="none"/>
                <w:lang w:bidi="ar"/>
              </w:rPr>
              <w:t>本项目位于</w:t>
            </w:r>
            <w:r>
              <w:rPr>
                <w:kern w:val="0"/>
                <w:highlight w:val="none"/>
              </w:rPr>
              <w:t>迁安市上射雁庄镇北晒甲营村北，公司现有厂区内</w:t>
            </w:r>
            <w:r>
              <w:rPr>
                <w:highlight w:val="none"/>
              </w:rPr>
              <w:t>，项目中心地理坐标：</w:t>
            </w:r>
            <w:r>
              <w:rPr>
                <w:kern w:val="0"/>
                <w:highlight w:val="none"/>
              </w:rPr>
              <w:t>东经118°43′28.280″，北纬40°05′33.460″，位于厂区的东侧。项目</w:t>
            </w:r>
            <w:r>
              <w:rPr>
                <w:rFonts w:hint="eastAsia"/>
                <w:kern w:val="0"/>
                <w:highlight w:val="none"/>
                <w:lang w:val="en-US" w:eastAsia="zh-CN"/>
              </w:rPr>
              <w:t>厂区</w:t>
            </w:r>
            <w:r>
              <w:rPr>
                <w:kern w:val="0"/>
                <w:highlight w:val="none"/>
              </w:rPr>
              <w:t>北侧为德通玉米产业有限责任公司，南侧为距离15m北晒甲营村，西侧</w:t>
            </w:r>
            <w:r>
              <w:rPr>
                <w:rFonts w:hint="eastAsia"/>
                <w:kern w:val="0"/>
                <w:highlight w:val="none"/>
                <w:lang w:val="en-US" w:eastAsia="zh-CN"/>
              </w:rPr>
              <w:t>村路</w:t>
            </w:r>
            <w:r>
              <w:rPr>
                <w:kern w:val="0"/>
                <w:highlight w:val="none"/>
              </w:rPr>
              <w:t>，东侧为空地。</w:t>
            </w:r>
            <w:r>
              <w:rPr>
                <w:highlight w:val="none"/>
              </w:rPr>
              <w:t>项目周边关系见附图3。</w:t>
            </w:r>
          </w:p>
          <w:p w14:paraId="0862A3C6">
            <w:pPr>
              <w:jc w:val="both"/>
              <w:rPr>
                <w:kern w:val="0"/>
                <w:highlight w:val="none"/>
              </w:rPr>
            </w:pPr>
            <w:r>
              <w:rPr>
                <w:highlight w:val="none"/>
              </w:rPr>
              <w:t>平面布置：项目在满足生产工艺流程的前提下，考虑运输、安全等要求，按各种设施不同功能进行分区和组合。原料库房位于南侧，锅炉房位于原料库房的北侧，压泥车间、灰渣库房及环保设施等位于锅炉房的北侧</w:t>
            </w:r>
            <w:r>
              <w:rPr>
                <w:kern w:val="0"/>
                <w:highlight w:val="none"/>
              </w:rPr>
              <w:t>。</w:t>
            </w:r>
          </w:p>
          <w:p w14:paraId="1B2EE0C1">
            <w:pPr>
              <w:jc w:val="both"/>
              <w:rPr>
                <w:highlight w:val="none"/>
              </w:rPr>
            </w:pPr>
            <w:r>
              <w:rPr>
                <w:highlight w:val="none"/>
              </w:rPr>
              <w:t>具体布置情况见厂区平面布置图（附图2）。</w:t>
            </w:r>
          </w:p>
        </w:tc>
      </w:tr>
      <w:tr w14:paraId="28C88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1" w:hRule="atLeast"/>
          <w:jc w:val="center"/>
        </w:trPr>
        <w:tc>
          <w:tcPr>
            <w:tcW w:w="233" w:type="pct"/>
            <w:shd w:val="clear" w:color="auto" w:fill="auto"/>
            <w:vAlign w:val="center"/>
          </w:tcPr>
          <w:p w14:paraId="5FA7F009">
            <w:pPr>
              <w:pStyle w:val="75"/>
              <w:spacing w:before="0" w:beforeAutospacing="0" w:after="0" w:afterAutospacing="0" w:line="240" w:lineRule="auto"/>
              <w:ind w:firstLine="0" w:firstLineChars="0"/>
              <w:jc w:val="center"/>
              <w:rPr>
                <w:rFonts w:ascii="Times New Roman" w:hAnsi="Times New Roman"/>
                <w:szCs w:val="21"/>
                <w:highlight w:val="yellow"/>
              </w:rPr>
            </w:pPr>
            <w:r>
              <w:rPr>
                <w:rFonts w:ascii="Times New Roman" w:hAnsi="Times New Roman"/>
                <w:spacing w:val="-8"/>
                <w:kern w:val="2"/>
                <w:szCs w:val="21"/>
              </w:rPr>
              <w:t>工艺流程和产排污环</w:t>
            </w:r>
            <w:r>
              <w:rPr>
                <w:rFonts w:ascii="Times New Roman" w:hAnsi="Times New Roman"/>
                <w:szCs w:val="21"/>
              </w:rPr>
              <w:t>节</w:t>
            </w:r>
          </w:p>
        </w:tc>
        <w:tc>
          <w:tcPr>
            <w:tcW w:w="4766" w:type="pct"/>
            <w:shd w:val="clear" w:color="auto" w:fill="auto"/>
          </w:tcPr>
          <w:p w14:paraId="213A4FFC">
            <w:pPr>
              <w:ind w:firstLine="422"/>
              <w:contextualSpacing/>
              <w:rPr>
                <w:b/>
                <w:snapToGrid w:val="0"/>
                <w:kern w:val="0"/>
              </w:rPr>
            </w:pPr>
            <w:r>
              <w:rPr>
                <w:b/>
                <w:snapToGrid w:val="0"/>
                <w:kern w:val="0"/>
              </w:rPr>
              <w:t>一、施工期工艺流程</w:t>
            </w:r>
          </w:p>
          <w:p w14:paraId="6B9D2FC3">
            <w:pPr>
              <w:pStyle w:val="161"/>
              <w:spacing w:line="360" w:lineRule="auto"/>
              <w:ind w:firstLine="420"/>
              <w:jc w:val="both"/>
              <w:rPr>
                <w:rFonts w:ascii="Times New Roman" w:hAnsi="Times New Roman" w:cs="Times New Roman"/>
                <w:color w:val="auto"/>
              </w:rPr>
            </w:pPr>
            <w:r>
              <w:rPr>
                <w:rFonts w:ascii="Times New Roman" w:hAnsi="Times New Roman" w:cs="Times New Roman"/>
                <w:snapToGrid w:val="0"/>
                <w:color w:val="auto"/>
              </w:rPr>
              <w:t>项目</w:t>
            </w:r>
            <w:r>
              <w:rPr>
                <w:rFonts w:ascii="Times New Roman" w:hAnsi="Times New Roman" w:cs="Times New Roman"/>
                <w:color w:val="auto"/>
              </w:rPr>
              <w:t>拟将厂区现有DZL40-1.25-AII燃煤锅炉改造为DZL40-1.25-SCI燃生物质锅炉。锅炉炉膛保持不变</w:t>
            </w:r>
            <w:r>
              <w:rPr>
                <w:rFonts w:ascii="Times New Roman" w:hAnsi="Times New Roman" w:cs="Times New Roman"/>
                <w:bCs w:val="0"/>
                <w:snapToGrid w:val="0"/>
                <w:color w:val="auto"/>
              </w:rPr>
              <w:t>。</w:t>
            </w:r>
            <w:r>
              <w:rPr>
                <w:rFonts w:hint="eastAsia" w:ascii="Times New Roman" w:hAnsi="Times New Roman" w:cs="Times New Roman"/>
                <w:color w:val="auto"/>
                <w:highlight w:val="none"/>
              </w:rPr>
              <w:t>根据生物质的燃烧特点，同吨位的锅炉燃烧需要的炉膛体积，生物质锅炉要大于燃煤锅炉，由于</w:t>
            </w:r>
            <w:r>
              <w:rPr>
                <w:rFonts w:ascii="Times New Roman" w:hAnsi="Times New Roman" w:cs="Times New Roman"/>
                <w:szCs w:val="28"/>
                <w:highlight w:val="none"/>
              </w:rPr>
              <w:t>迁安市恒茂纸业有限公司</w:t>
            </w:r>
            <w:r>
              <w:rPr>
                <w:rFonts w:hint="eastAsia" w:ascii="Times New Roman" w:hAnsi="Times New Roman" w:cs="Times New Roman"/>
                <w:color w:val="auto"/>
                <w:highlight w:val="none"/>
              </w:rPr>
              <w:t>在锅炉原设计时就具有10-15%的超负荷能力，因此无需再对锅炉炉膛体积进行加大。</w:t>
            </w:r>
            <w:r>
              <w:rPr>
                <w:rFonts w:ascii="Times New Roman" w:hAnsi="Times New Roman" w:cs="Times New Roman"/>
                <w:color w:val="auto"/>
              </w:rPr>
              <w:t>施工期对环境的影响主要为锅炉改造过程产生的噪声和产生的固废，施工噪声随着施工结束而消失，建设单位应要求施工单位选用低噪声机械设备，在施工中有专人对其进行维护保养，并对设备使用人员进行培训，严格按操作规范使用各类机械，施工时关闭生产车间的大门，减轻施工噪声对外环境的影响，合理安排施工时间，避免在中午12:00～14:00和夜间22:00～次日6:00进行施工作业，</w:t>
            </w:r>
            <w:r>
              <w:rPr>
                <w:rFonts w:ascii="Times New Roman" w:hAnsi="Times New Roman" w:cs="Times New Roman"/>
              </w:rPr>
              <w:t>经类比，施工期噪声满足《建筑施工噪声排放标准》（GB12523-2025）中的限值</w:t>
            </w:r>
            <w:r>
              <w:rPr>
                <w:rFonts w:ascii="Times New Roman" w:hAnsi="Times New Roman" w:cs="Times New Roman"/>
                <w:color w:val="auto"/>
              </w:rPr>
              <w:t>；施工产生的固废运送至城市主管部门指定位置处置，运输过程进行遮盖。</w:t>
            </w:r>
          </w:p>
          <w:p w14:paraId="2ED9EB61">
            <w:pPr>
              <w:pStyle w:val="54"/>
              <w:jc w:val="both"/>
              <w:rPr>
                <w:bCs w:val="0"/>
                <w:snapToGrid w:val="0"/>
                <w:kern w:val="0"/>
                <w:sz w:val="21"/>
                <w:szCs w:val="21"/>
              </w:rPr>
            </w:pPr>
            <w:r>
              <w:rPr>
                <w:sz w:val="21"/>
                <w:szCs w:val="21"/>
              </w:rPr>
              <w:t>项目施工期短，施工期对周边环境影响很小。</w:t>
            </w:r>
          </w:p>
          <w:p w14:paraId="20F3C43A">
            <w:pPr>
              <w:contextualSpacing/>
              <w:rPr>
                <w:bCs/>
                <w:snapToGrid w:val="0"/>
                <w:kern w:val="0"/>
              </w:rPr>
            </w:pPr>
            <w:r>
              <w:rPr>
                <w:bCs/>
                <w:snapToGrid w:val="0"/>
                <w:kern w:val="0"/>
              </w:rPr>
              <w:t>二、运营期工艺流程</w:t>
            </w:r>
          </w:p>
          <w:p w14:paraId="2221F010">
            <w:pPr>
              <w:ind w:firstLine="422"/>
              <w:rPr>
                <w:b/>
                <w:bCs/>
                <w:snapToGrid w:val="0"/>
                <w:kern w:val="0"/>
              </w:rPr>
            </w:pPr>
            <w:r>
              <w:rPr>
                <w:b/>
                <w:bCs/>
                <w:snapToGrid w:val="0"/>
                <w:kern w:val="0"/>
              </w:rPr>
              <w:t>1、原料贮存与输送</w:t>
            </w:r>
          </w:p>
          <w:p w14:paraId="055C68B2">
            <w:pPr>
              <w:rPr>
                <w:snapToGrid w:val="0"/>
                <w:kern w:val="0"/>
              </w:rPr>
            </w:pPr>
            <w:r>
              <w:rPr>
                <w:snapToGrid w:val="0"/>
                <w:kern w:val="0"/>
              </w:rPr>
              <w:t>本项目锅炉燃料为生物质成型燃料。燃料经汽车运输进厂，运输过程进行苫盖，称重后卸入封闭原料库房暂存。</w:t>
            </w:r>
            <w:r>
              <w:t>项目生物质</w:t>
            </w:r>
            <w:r>
              <w:rPr>
                <w:snapToGrid w:val="0"/>
                <w:kern w:val="0"/>
              </w:rPr>
              <w:t>成型燃料</w:t>
            </w:r>
            <w:r>
              <w:t>全部暂存在封闭料库内，库房内地面全部硬化，原料库主要出入口设置大门，确保作业时料场处于全封闭状态。</w:t>
            </w:r>
          </w:p>
          <w:p w14:paraId="29477EF4">
            <w:r>
              <w:rPr>
                <w:snapToGrid w:val="0"/>
                <w:kern w:val="0"/>
              </w:rPr>
              <w:t>装载机将生物质成型燃料运至受料坑，</w:t>
            </w:r>
            <w:r>
              <w:t>经过一套皮带机运输后，运至锅炉上方的料斗内，链条炉排匀速向后移动；生物质燃料依靠自重，被闸门刮成设定厚度的燃料层，铺在炉排表面。</w:t>
            </w:r>
          </w:p>
          <w:p w14:paraId="43C18E55">
            <w:pPr>
              <w:rPr>
                <w:snapToGrid w:val="0"/>
                <w:kern w:val="0"/>
              </w:rPr>
            </w:pPr>
            <w:r>
              <w:rPr>
                <w:snapToGrid w:val="0"/>
                <w:kern w:val="0"/>
              </w:rPr>
              <w:t>排污节点：生物质成型燃料装卸、堆存过程产生的颗粒物（G1）。生物质成型燃料运输及落料过程产生的颗粒物（G2）；皮带机、装载机产生的噪声（N）。</w:t>
            </w:r>
          </w:p>
          <w:p w14:paraId="7B84BA0C">
            <w:pPr>
              <w:ind w:firstLine="422"/>
              <w:rPr>
                <w:b/>
                <w:bCs/>
                <w:snapToGrid w:val="0"/>
                <w:kern w:val="0"/>
              </w:rPr>
            </w:pPr>
            <w:r>
              <w:rPr>
                <w:b/>
                <w:bCs/>
                <w:snapToGrid w:val="0"/>
                <w:kern w:val="0"/>
              </w:rPr>
              <w:t>2、锅炉系统</w:t>
            </w:r>
          </w:p>
          <w:p w14:paraId="26E7E9B2">
            <w:pPr>
              <w:rPr>
                <w:snapToGrid w:val="0"/>
                <w:kern w:val="0"/>
              </w:rPr>
            </w:pPr>
            <w:r>
              <w:rPr>
                <w:snapToGrid w:val="0"/>
                <w:kern w:val="0"/>
              </w:rPr>
              <w:t>本项目为40t/h生物质锅炉，采用平衡通风燃烧系统，燃烧所需助燃空气由一次风机、二次风机分别供给，两路空气均先流经尾部空气预热器预热升温。一次热风送入炉排下方分段风室，穿过链条炉排，为料层内生物质干燥、固体可燃组分燃烧提供底层氧气；二次热风由炉膛前后拱喷口高速喷入炉膛上部，扰动烟气、补充氧气，保障生物质析出的大量挥发分充分燃尽。生物质燃料经给料机送入炉膛，通过料层调节闸板控制铺料厚度并平铺于链条炉排，随炉排由前至后缓慢移动，在一、二次风协同供氧下依次完成干燥、热解、挥发分燃烧、固体组分燃尽全过程，燃烧释放热量通过水冷壁、对流管束与炉水换热产出蒸汽。</w:t>
            </w:r>
          </w:p>
          <w:p w14:paraId="3EFF9653">
            <w:pPr>
              <w:widowControl w:val="0"/>
              <w:autoSpaceDE/>
              <w:autoSpaceDN/>
              <w:rPr>
                <w:snapToGrid w:val="0"/>
                <w:kern w:val="0"/>
                <w:highlight w:val="yellow"/>
              </w:rPr>
            </w:pPr>
            <w:r>
              <w:rPr>
                <w:snapToGrid w:val="0"/>
                <w:kern w:val="0"/>
              </w:rPr>
              <w:t>软水经过高温加热蒸发后，蒸汽经管道输送至恒茂造纸车间。</w:t>
            </w:r>
          </w:p>
          <w:p w14:paraId="240D0CBE">
            <w:pPr>
              <w:widowControl w:val="0"/>
              <w:autoSpaceDE/>
              <w:autoSpaceDN/>
              <w:rPr>
                <w:snapToGrid w:val="0"/>
                <w:kern w:val="0"/>
              </w:rPr>
            </w:pPr>
            <w:r>
              <w:rPr>
                <w:snapToGrid w:val="0"/>
                <w:kern w:val="0"/>
              </w:rPr>
              <w:t>项目40t/h锅炉废气处理配套1套处理措施，利用“SCR（SNCR备用）</w:t>
            </w:r>
            <w:r>
              <w:rPr>
                <w:rFonts w:hint="eastAsia"/>
                <w:snapToGrid w:val="0"/>
                <w:kern w:val="0"/>
                <w:lang w:val="en-US" w:eastAsia="zh-CN"/>
              </w:rPr>
              <w:t>脱硝</w:t>
            </w:r>
            <w:r>
              <w:rPr>
                <w:snapToGrid w:val="0"/>
                <w:kern w:val="0"/>
              </w:rPr>
              <w:t>+脉冲布袋除尘器（2套，1备1用）+湿式石灰石-石膏法脱硫+管束除雾器、折流板除雾器+脱白”处理，废气经处理后由45m高排气筒排放。</w:t>
            </w:r>
          </w:p>
          <w:p w14:paraId="542B447F">
            <w:pPr>
              <w:widowControl w:val="0"/>
              <w:autoSpaceDE/>
              <w:autoSpaceDN/>
              <w:rPr>
                <w:snapToGrid w:val="0"/>
                <w:kern w:val="0"/>
              </w:rPr>
            </w:pPr>
            <w:r>
              <w:rPr>
                <w:snapToGrid w:val="0"/>
                <w:kern w:val="0"/>
              </w:rPr>
              <w:t>各除尘、脱硫、脱硝环保装置处理原理如下：</w:t>
            </w:r>
          </w:p>
          <w:p w14:paraId="3888E9EA">
            <w:pPr>
              <w:widowControl w:val="0"/>
              <w:autoSpaceDE/>
              <w:autoSpaceDN/>
              <w:rPr>
                <w:snapToGrid w:val="0"/>
                <w:kern w:val="0"/>
              </w:rPr>
            </w:pPr>
            <w:r>
              <w:rPr>
                <w:snapToGrid w:val="0"/>
                <w:kern w:val="0"/>
              </w:rPr>
              <w:t>①脱硝（技改）</w:t>
            </w:r>
          </w:p>
          <w:p w14:paraId="56631DD6">
            <w:pPr>
              <w:textAlignment w:val="baseline"/>
              <w:rPr>
                <w:snapToGrid w:val="0"/>
                <w:kern w:val="0"/>
              </w:rPr>
            </w:pPr>
            <w:r>
              <w:t>本工程采用的脱硝工艺主要为SCR脱硝，配合SNCR作为备用。</w:t>
            </w:r>
            <w:r>
              <w:rPr>
                <w:kern w:val="0"/>
              </w:rPr>
              <w:t>本工程采用氨水作为脱硝剂。</w:t>
            </w:r>
          </w:p>
          <w:p w14:paraId="7B6962EF">
            <w:pPr>
              <w:textAlignment w:val="baseline"/>
            </w:pPr>
            <w:r>
              <w:t>外购氨水经密闭卸料储存后，由输送泵输送至稀释配比单元，调配至适宜喷射浓度；稀释氨水通过喷枪喷入省煤器出口高温烟道，高温分解产生氨气，氨气与烟气经静态混合装置充分掺混后进入SCR反应器，在 300～400℃、钒钛系催化剂作用下，烟气中氮氧化物与氨气发生还原反应，转化为氮气和水蒸气实现脱硝。SCR系统检修或故障时，切换投运SNCR炉内脱硝系统作为备用，保证烟气氮氧化物稳定达标排放。</w:t>
            </w:r>
          </w:p>
          <w:p w14:paraId="63139403">
            <w:pPr>
              <w:widowControl w:val="0"/>
              <w:autoSpaceDE/>
              <w:autoSpaceDN/>
              <w:rPr>
                <w:snapToGrid w:val="0"/>
                <w:kern w:val="0"/>
              </w:rPr>
            </w:pPr>
            <w:r>
              <w:rPr>
                <w:snapToGrid w:val="0"/>
                <w:kern w:val="0"/>
              </w:rPr>
              <w:t>②除尘</w:t>
            </w:r>
            <w:r>
              <w:t>（依托现有）</w:t>
            </w:r>
          </w:p>
          <w:p w14:paraId="3558ED45">
            <w:pPr>
              <w:textAlignment w:val="baseline"/>
            </w:pPr>
            <w:r>
              <w:t>含尘烟气由导流管进入各单元灰斗，在灰斗导流系统的引导下大颗粒粉尘分离后直接落入灰斗，其余粉尘随气流进入中箱体过滤区，过滤后的清净气体透过滤袋，经上箱体、提升阀排风管排出。随着过滤的进行，当滤袋表面粉尘聚集达到一定量时，通过脉冲喷吹把滤袋外表面附着的烟尘抖落入灰斗，灰斗内储存的烟尘再通过刮板输灰系统输送到粉尘加湿机加湿后转运至灰渣库房，同锅炉炉渣一并外运。</w:t>
            </w:r>
          </w:p>
          <w:p w14:paraId="6A15FB5E">
            <w:pPr>
              <w:widowControl w:val="0"/>
              <w:autoSpaceDE/>
              <w:autoSpaceDN/>
              <w:rPr>
                <w:snapToGrid w:val="0"/>
                <w:kern w:val="0"/>
              </w:rPr>
            </w:pPr>
            <w:r>
              <w:rPr>
                <w:snapToGrid w:val="0"/>
                <w:kern w:val="0"/>
              </w:rPr>
              <w:t>③脱硫</w:t>
            </w:r>
            <w:r>
              <w:t>（依托现有）</w:t>
            </w:r>
          </w:p>
          <w:p w14:paraId="4787C111">
            <w:pPr>
              <w:textAlignment w:val="baseline"/>
            </w:pPr>
            <w:r>
              <w:t>脱硫系统包括吸收塔系统、烟气系统、吸收剂制浆及供应系统、工艺水系统脱硫产物处理系统</w:t>
            </w:r>
            <w:r>
              <w:rPr>
                <w:rFonts w:hint="eastAsia"/>
              </w:rPr>
              <w:t>等</w:t>
            </w:r>
            <w:r>
              <w:t>。项目用石灰石在石灰石库房内储存，使用时，人工进行拆袋后进行调浆。</w:t>
            </w:r>
          </w:p>
          <w:p w14:paraId="50242024">
            <w:pPr>
              <w:textAlignment w:val="baseline"/>
            </w:pPr>
            <w:r>
              <w:t>锅炉烟气经布袋除尘器除尘后，在引风机作用下进入吸收塔系统，吸收塔系统由吸收塔、管束除尘器、管束除雾器、循环管浆液泵、喷淋层及氧化风机等设施设备组成。</w:t>
            </w:r>
          </w:p>
          <w:p w14:paraId="5BD7211E">
            <w:pPr>
              <w:textAlignment w:val="baseline"/>
            </w:pPr>
            <w:r>
              <w:t>吸收塔第一级为预洗涤，主要通过预洗涤浆液循环泵抽取塔底浆液池浆液，进行浆液喷雾降低烟气温度、吸收烟气中粉尘、NO</w:t>
            </w:r>
            <w:r>
              <w:rPr>
                <w:vertAlign w:val="subscript"/>
              </w:rPr>
              <w:t>2</w:t>
            </w:r>
            <w:r>
              <w:t>、大部分SO</w:t>
            </w:r>
            <w:r>
              <w:rPr>
                <w:vertAlign w:val="subscript"/>
              </w:rPr>
              <w:t>2</w:t>
            </w:r>
            <w:r>
              <w:t>、氯离子、氟离子等污染物。避免大量SO</w:t>
            </w:r>
            <w:r>
              <w:rPr>
                <w:vertAlign w:val="subscript"/>
              </w:rPr>
              <w:t>2</w:t>
            </w:r>
            <w:r>
              <w:t>进入下一级，从而减少氧化剂和二氧化硫的副反应、降低氧化剂的耗量；第二级为碱液吸收，通过浆液喷雾使碱性浆液和烟气充分接触，吸收剩余的二氧化硫，最终形成硫酸盐、硝酸盐或亚硝酸盐。由吸收液制备系统制备的石灰石浆液经浆液循环泵对吸收塔内的烟气进行雾化喷淋，在吸收塔内，浆液中的碳酸钙与烟气中的二氧化硫有效接触，发生化学反应生成亚硫酸钙落入浆液中，氧化风机将氧化空气鼓入反应池中，将亚硫酸钙氧化成硫酸钙，循环浆液底部的石膏通过排出泵打至水力旋流器，水力旋流器上部溢流返回吸收塔，底部石膏浆液进入沉淀池，脱硫石膏定期清掏，经板框压滤机脱水后外售。过滤水回用于吸收剂制浆系统。</w:t>
            </w:r>
          </w:p>
          <w:p w14:paraId="19D8E02E">
            <w:pPr>
              <w:textAlignment w:val="baseline"/>
            </w:pPr>
            <w:r>
              <w:t>④管束除雾器+折流板除雾器（依托现有）</w:t>
            </w:r>
          </w:p>
          <w:p w14:paraId="22C526D9">
            <w:pPr>
              <w:textAlignment w:val="baseline"/>
            </w:pPr>
            <w:r>
              <w:t>管束除尘除雾器是用来去</w:t>
            </w:r>
            <w:r>
              <w:rPr>
                <w:rFonts w:hint="eastAsia"/>
              </w:rPr>
              <w:t>除</w:t>
            </w:r>
            <w:r>
              <w:t>脱硫上升烟气所夹带的细小颗粒和液滴，通过管束旋流加速使细小颗粒和液滴聚合成较大颗粒落入塔釜或粘附于管束筒壁，达到除尘除雾目的。折流板除雾器是用来去除临出塔烟气所夹带的液滴，由上、下17级波状型挡板构成，烟气经除雾板时，液滴由于惯性作用滞留在挡板，从而起到除雾作用</w:t>
            </w:r>
            <w:r>
              <w:rPr>
                <w:rFonts w:hint="eastAsia"/>
              </w:rPr>
              <w:t>，</w:t>
            </w:r>
            <w:r>
              <w:t>管束除雾器和折流板除雾器定期对筒壁进行冲洗，冲洗水用于脱硫工序使用，不产生废水。</w:t>
            </w:r>
          </w:p>
          <w:p w14:paraId="458EAD7E">
            <w:pPr>
              <w:textAlignment w:val="baseline"/>
            </w:pPr>
            <w:r>
              <w:t>⑤脱白（依托现有）</w:t>
            </w:r>
          </w:p>
          <w:p w14:paraId="784C57D8">
            <w:pPr>
              <w:jc w:val="both"/>
              <w:textAlignment w:val="baseline"/>
            </w:pPr>
            <w:r>
              <w:t>本项目采用冷凝 - 再热式烟气脱白工艺：脱硫塔出口湿烟气进入脱白区，经喷淋冷却降温至20℃，烟气内水蒸气冷凝析出液态水雾；烟气经过除雾器捕集大部分凝结水，降低烟气绝对含湿量；低温饱和烟气进入再热装置升温至45℃后排入烟囱</w:t>
            </w:r>
            <w:r>
              <w:rPr>
                <w:rFonts w:hint="eastAsia"/>
                <w:lang w:eastAsia="zh-CN"/>
              </w:rPr>
              <w:t>（</w:t>
            </w:r>
            <w:r>
              <w:t>在冬季低温高湿极端气象条件下，可提高再热装置出力，进一步提升排烟温度，保障脱白效果</w:t>
            </w:r>
            <w:r>
              <w:rPr>
                <w:rFonts w:hint="eastAsia"/>
                <w:lang w:eastAsia="zh-CN"/>
              </w:rPr>
              <w:t>）</w:t>
            </w:r>
            <w:r>
              <w:t>。</w:t>
            </w:r>
          </w:p>
          <w:p w14:paraId="4E81B984">
            <w:pPr>
              <w:jc w:val="both"/>
              <w:rPr>
                <w:snapToGrid w:val="0"/>
                <w:kern w:val="0"/>
              </w:rPr>
            </w:pPr>
            <w:r>
              <w:rPr>
                <w:snapToGrid w:val="0"/>
                <w:kern w:val="0"/>
              </w:rPr>
              <w:t>排污节点：锅炉</w:t>
            </w:r>
            <w:r>
              <w:rPr>
                <w:rFonts w:hint="eastAsia"/>
                <w:snapToGrid w:val="0"/>
                <w:kern w:val="0"/>
              </w:rPr>
              <w:t>烟</w:t>
            </w:r>
            <w:r>
              <w:rPr>
                <w:snapToGrid w:val="0"/>
                <w:kern w:val="0"/>
              </w:rPr>
              <w:t>气</w:t>
            </w:r>
            <w:r>
              <w:rPr>
                <w:rFonts w:hint="eastAsia"/>
                <w:snapToGrid w:val="0"/>
                <w:kern w:val="0"/>
              </w:rPr>
              <w:t>，主要污染物为</w:t>
            </w:r>
            <w:r>
              <w:rPr>
                <w:snapToGrid w:val="0"/>
                <w:kern w:val="0"/>
              </w:rPr>
              <w:t>颗粒物、二氧化硫、氮氧化物、氨气、汞及其化合物（G3），</w:t>
            </w:r>
            <w:r>
              <w:t>氨水储罐无组织逸散的氨气</w:t>
            </w:r>
            <w:r>
              <w:rPr>
                <w:snapToGrid w:val="0"/>
                <w:kern w:val="0"/>
              </w:rPr>
              <w:t>（G4）；石灰石装卸、堆存过程产生的颗粒物（G5）；锅炉定期排污水（W1）、脱硫废水（W2）；各类风机、泵运行产生的噪声，锅炉排汽产生的间断性噪声（N）；</w:t>
            </w:r>
            <w:r>
              <w:t>脱硫工艺产生的固废脱硫石膏</w:t>
            </w:r>
            <w:r>
              <w:rPr>
                <w:snapToGrid w:val="0"/>
                <w:kern w:val="0"/>
              </w:rPr>
              <w:t>（S3）</w:t>
            </w:r>
            <w:r>
              <w:t>、</w:t>
            </w:r>
            <w:r>
              <w:rPr>
                <w:snapToGrid w:val="0"/>
                <w:kern w:val="0"/>
              </w:rPr>
              <w:t>炉渣（S4）、炉灰（S5）。</w:t>
            </w:r>
          </w:p>
          <w:p w14:paraId="5920E3D3">
            <w:pPr>
              <w:ind w:firstLine="422"/>
              <w:rPr>
                <w:b/>
                <w:bCs/>
                <w:snapToGrid w:val="0"/>
                <w:kern w:val="0"/>
              </w:rPr>
            </w:pPr>
            <w:r>
              <w:rPr>
                <w:b/>
                <w:bCs/>
                <w:snapToGrid w:val="0"/>
                <w:kern w:val="0"/>
              </w:rPr>
              <w:t>3、除渣系统</w:t>
            </w:r>
            <w:r>
              <w:t>（依托现有）</w:t>
            </w:r>
          </w:p>
          <w:p w14:paraId="58B66C1C">
            <w:pPr>
              <w:rPr>
                <w:snapToGrid w:val="0"/>
                <w:kern w:val="0"/>
              </w:rPr>
            </w:pPr>
            <w:r>
              <w:rPr>
                <w:snapToGrid w:val="0"/>
                <w:kern w:val="0"/>
              </w:rPr>
              <w:t>燃尽后的炉渣随炉排运行至炉排尾部，炉排翻转，炉渣依靠自重向下跌落，落入尾部渣斗，渣斗下方配套刮板式（水封）出渣机，除渣机炉渣出料为湿料，产尘量较小，忽略不计。炉渣由装载机运输至灰渣库房内储存。</w:t>
            </w:r>
          </w:p>
          <w:p w14:paraId="135C1541">
            <w:pPr>
              <w:rPr>
                <w:snapToGrid w:val="0"/>
                <w:kern w:val="0"/>
              </w:rPr>
            </w:pPr>
            <w:r>
              <w:rPr>
                <w:snapToGrid w:val="0"/>
                <w:kern w:val="0"/>
              </w:rPr>
              <w:t>排污节点：炉渣在灰渣库房内装卸堆存产生的颗粒物（G6）；出渣机、装载机等设备运行产生的噪声（N）。</w:t>
            </w:r>
          </w:p>
          <w:p w14:paraId="2E2F28F8">
            <w:pPr>
              <w:ind w:firstLine="422"/>
              <w:rPr>
                <w:b/>
                <w:bCs/>
                <w:snapToGrid w:val="0"/>
                <w:kern w:val="0"/>
              </w:rPr>
            </w:pPr>
            <w:r>
              <w:rPr>
                <w:b/>
                <w:bCs/>
                <w:snapToGrid w:val="0"/>
                <w:kern w:val="0"/>
              </w:rPr>
              <w:t>4、除灰系统</w:t>
            </w:r>
            <w:r>
              <w:t>（依托现有）</w:t>
            </w:r>
          </w:p>
          <w:p w14:paraId="0AB09C35">
            <w:pPr>
              <w:rPr>
                <w:snapToGrid w:val="0"/>
                <w:kern w:val="0"/>
              </w:rPr>
            </w:pPr>
            <w:r>
              <w:rPr>
                <w:snapToGrid w:val="0"/>
                <w:kern w:val="0"/>
              </w:rPr>
              <w:t>除尘器灰斗收集的干灰经加湿后由装载机运至灰渣库房内储存。</w:t>
            </w:r>
          </w:p>
          <w:p w14:paraId="2AE94B43">
            <w:pPr>
              <w:rPr>
                <w:snapToGrid w:val="0"/>
                <w:kern w:val="0"/>
              </w:rPr>
            </w:pPr>
            <w:r>
              <w:rPr>
                <w:snapToGrid w:val="0"/>
                <w:kern w:val="0"/>
              </w:rPr>
              <w:t>排污节点：飞灰装卸、堆存过程中产生的粉尘（G7）；装载机等设备运行产生的噪声（N）。</w:t>
            </w:r>
          </w:p>
          <w:p w14:paraId="36EBED0D">
            <w:pPr>
              <w:ind w:firstLine="422"/>
              <w:contextualSpacing/>
              <w:rPr>
                <w:b/>
              </w:rPr>
            </w:pPr>
            <w:r>
              <w:rPr>
                <w:b/>
              </w:rPr>
              <w:t>5、软水制备</w:t>
            </w:r>
            <w:r>
              <w:t>（技改）</w:t>
            </w:r>
          </w:p>
          <w:p w14:paraId="0856E5BB">
            <w:pPr>
              <w:pStyle w:val="75"/>
              <w:spacing w:before="0" w:beforeAutospacing="0" w:after="0" w:afterAutospacing="0"/>
              <w:rPr>
                <w:rFonts w:ascii="Times New Roman" w:hAnsi="Times New Roman"/>
                <w:snapToGrid w:val="0"/>
                <w:szCs w:val="21"/>
                <w:highlight w:val="yellow"/>
              </w:rPr>
            </w:pPr>
            <w:r>
              <w:rPr>
                <w:rFonts w:ascii="Times New Roman" w:hAnsi="Times New Roman"/>
                <w:snapToGrid w:val="0"/>
                <w:szCs w:val="21"/>
              </w:rPr>
              <w:t>项目采用反渗透膜分离水处理技术，合格进水先投加反渗透专用阻垢剂，之后进入精密过滤器，水中细小杂质被滤芯截留；精密过滤器出水经高压泵增压后输送至反渗透膜组件。在反渗透膜组件内，一部分水分子透过膜形成产水（纯水），收集后供给用水点；水中盐类、胶体等截留物质形成浓水，返回脱硫系统回用。系统配套反渗透化学清洗回路，用于膜元件污染后的维护清洗作业。</w:t>
            </w:r>
          </w:p>
          <w:p w14:paraId="472799B9">
            <w:r>
              <w:t>排污节点：</w:t>
            </w:r>
            <w:r>
              <w:rPr>
                <w:bCs/>
              </w:rPr>
              <w:t>反渗透排浓水</w:t>
            </w:r>
            <w:r>
              <w:rPr>
                <w:snapToGrid w:val="0"/>
                <w:kern w:val="0"/>
              </w:rPr>
              <w:t>（W3）</w:t>
            </w:r>
            <w:r>
              <w:rPr>
                <w:bCs/>
              </w:rPr>
              <w:t>；</w:t>
            </w:r>
            <w:r>
              <w:t>泵类噪声</w:t>
            </w:r>
            <w:r>
              <w:rPr>
                <w:snapToGrid w:val="0"/>
                <w:kern w:val="0"/>
              </w:rPr>
              <w:t>（</w:t>
            </w:r>
            <w:r>
              <w:t>N）；废RO反渗透膜元件</w:t>
            </w:r>
            <w:r>
              <w:rPr>
                <w:snapToGrid w:val="0"/>
                <w:kern w:val="0"/>
              </w:rPr>
              <w:t>（</w:t>
            </w:r>
            <w:r>
              <w:t>S6）。</w:t>
            </w:r>
          </w:p>
          <w:p w14:paraId="657AABB3">
            <w:pPr>
              <w:ind w:firstLine="0" w:firstLineChars="0"/>
              <w:jc w:val="center"/>
              <w:rPr>
                <w:b/>
                <w:bCs/>
              </w:rPr>
            </w:pPr>
            <w:r>
              <w:rPr>
                <w:b/>
                <w:snapToGrid w:val="0"/>
                <w:kern w:val="0"/>
                <w:sz w:val="24"/>
                <w:szCs w:val="24"/>
              </w:rPr>
              <w:object>
                <v:shape id="_x0000_i1032" o:spt="75" type="#_x0000_t75" style="height:198.6pt;width:420.8pt;" o:ole="t" filled="f" o:preferrelative="t" stroked="f" coordsize="21600,21600">
                  <v:path/>
                  <v:fill on="f" focussize="0,0"/>
                  <v:stroke on="f" joinstyle="miter"/>
                  <v:imagedata r:id="rId23" o:title=""/>
                  <o:lock v:ext="edit" aspectratio="f"/>
                  <w10:wrap type="none"/>
                  <w10:anchorlock/>
                </v:shape>
                <o:OLEObject Type="Embed" ProgID="Visio.Drawing.11" ShapeID="_x0000_i1032" DrawAspect="Content" ObjectID="_1468075731" r:id="rId22">
                  <o:LockedField>false</o:LockedField>
                </o:OLEObject>
              </w:object>
            </w:r>
            <w:r>
              <w:rPr>
                <w:b/>
                <w:bCs/>
              </w:rPr>
              <w:t>图2-</w:t>
            </w:r>
            <w:r>
              <w:rPr>
                <w:rFonts w:hint="eastAsia"/>
                <w:b/>
                <w:bCs/>
              </w:rPr>
              <w:t>2</w:t>
            </w:r>
            <w:r>
              <w:rPr>
                <w:b/>
                <w:bCs/>
              </w:rPr>
              <w:t xml:space="preserve">    项目工艺流程和排污节点图</w:t>
            </w:r>
          </w:p>
          <w:p w14:paraId="248BE335">
            <w:pPr>
              <w:pStyle w:val="6"/>
              <w:widowControl w:val="0"/>
              <w:autoSpaceDE/>
              <w:autoSpaceDN/>
              <w:spacing w:before="120" w:beforeLines="50"/>
              <w:ind w:firstLine="0" w:firstLineChars="0"/>
              <w:jc w:val="center"/>
              <w:rPr>
                <w:b/>
                <w:bCs/>
              </w:rPr>
            </w:pPr>
            <w:r>
              <w:rPr>
                <w:b/>
                <w:bCs/>
              </w:rPr>
              <w:t>表2-</w:t>
            </w:r>
            <w:r>
              <w:rPr>
                <w:rFonts w:hint="eastAsia"/>
                <w:b/>
                <w:bCs/>
              </w:rPr>
              <w:t>9</w:t>
            </w:r>
            <w:r>
              <w:rPr>
                <w:b/>
                <w:bCs/>
              </w:rPr>
              <w:t xml:space="preserve">    产排污节点一览表</w:t>
            </w:r>
          </w:p>
          <w:tbl>
            <w:tblPr>
              <w:tblStyle w:val="8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587"/>
              <w:gridCol w:w="894"/>
              <w:gridCol w:w="1739"/>
              <w:gridCol w:w="1649"/>
              <w:gridCol w:w="2837"/>
            </w:tblGrid>
            <w:tr w14:paraId="0B35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tcBorders>
                    <w:top w:val="single" w:color="auto" w:sz="4" w:space="0"/>
                  </w:tcBorders>
                  <w:vAlign w:val="center"/>
                </w:tcPr>
                <w:p w14:paraId="2714662F">
                  <w:pPr>
                    <w:pStyle w:val="1746"/>
                    <w:spacing w:line="240" w:lineRule="auto"/>
                    <w:jc w:val="center"/>
                    <w:rPr>
                      <w:b w:val="0"/>
                      <w:snapToGrid w:val="0"/>
                      <w:kern w:val="0"/>
                    </w:rPr>
                  </w:pPr>
                  <w:r>
                    <w:rPr>
                      <w:b w:val="0"/>
                      <w:snapToGrid w:val="0"/>
                      <w:kern w:val="0"/>
                    </w:rPr>
                    <w:t>污染类别</w:t>
                  </w:r>
                </w:p>
              </w:tc>
              <w:tc>
                <w:tcPr>
                  <w:tcW w:w="881" w:type="pct"/>
                  <w:gridSpan w:val="2"/>
                  <w:tcBorders>
                    <w:top w:val="single" w:color="auto" w:sz="4" w:space="0"/>
                  </w:tcBorders>
                  <w:vAlign w:val="center"/>
                </w:tcPr>
                <w:p w14:paraId="3E3E7BEB">
                  <w:pPr>
                    <w:pStyle w:val="1746"/>
                    <w:spacing w:line="240" w:lineRule="auto"/>
                    <w:jc w:val="center"/>
                    <w:rPr>
                      <w:b w:val="0"/>
                      <w:snapToGrid w:val="0"/>
                      <w:kern w:val="0"/>
                    </w:rPr>
                  </w:pPr>
                  <w:r>
                    <w:rPr>
                      <w:b w:val="0"/>
                      <w:snapToGrid w:val="0"/>
                      <w:kern w:val="0"/>
                    </w:rPr>
                    <w:t>产生工序</w:t>
                  </w:r>
                </w:p>
              </w:tc>
              <w:tc>
                <w:tcPr>
                  <w:tcW w:w="1035" w:type="pct"/>
                  <w:tcBorders>
                    <w:top w:val="single" w:color="auto" w:sz="4" w:space="0"/>
                  </w:tcBorders>
                  <w:vAlign w:val="center"/>
                </w:tcPr>
                <w:p w14:paraId="6EC6457E">
                  <w:pPr>
                    <w:pStyle w:val="1746"/>
                    <w:spacing w:line="240" w:lineRule="auto"/>
                    <w:jc w:val="center"/>
                    <w:rPr>
                      <w:b w:val="0"/>
                      <w:snapToGrid w:val="0"/>
                      <w:kern w:val="0"/>
                    </w:rPr>
                  </w:pPr>
                  <w:r>
                    <w:rPr>
                      <w:b w:val="0"/>
                      <w:snapToGrid w:val="0"/>
                      <w:kern w:val="0"/>
                    </w:rPr>
                    <w:t>污染源</w:t>
                  </w:r>
                </w:p>
              </w:tc>
              <w:tc>
                <w:tcPr>
                  <w:tcW w:w="981" w:type="pct"/>
                  <w:tcBorders>
                    <w:top w:val="single" w:color="auto" w:sz="4" w:space="0"/>
                    <w:right w:val="single" w:color="auto" w:sz="4" w:space="0"/>
                  </w:tcBorders>
                  <w:vAlign w:val="center"/>
                </w:tcPr>
                <w:p w14:paraId="01101324">
                  <w:pPr>
                    <w:pStyle w:val="1746"/>
                    <w:spacing w:line="240" w:lineRule="auto"/>
                    <w:jc w:val="center"/>
                    <w:rPr>
                      <w:b w:val="0"/>
                      <w:snapToGrid w:val="0"/>
                      <w:kern w:val="0"/>
                    </w:rPr>
                  </w:pPr>
                  <w:r>
                    <w:rPr>
                      <w:b w:val="0"/>
                      <w:snapToGrid w:val="0"/>
                      <w:kern w:val="0"/>
                    </w:rPr>
                    <w:t>主要污染因子</w:t>
                  </w:r>
                </w:p>
              </w:tc>
              <w:tc>
                <w:tcPr>
                  <w:tcW w:w="1687" w:type="pct"/>
                  <w:tcBorders>
                    <w:top w:val="single" w:color="auto" w:sz="4" w:space="0"/>
                    <w:right w:val="single" w:color="auto" w:sz="4" w:space="0"/>
                  </w:tcBorders>
                  <w:vAlign w:val="center"/>
                </w:tcPr>
                <w:p w14:paraId="6772530B">
                  <w:pPr>
                    <w:pStyle w:val="1746"/>
                    <w:spacing w:line="240" w:lineRule="auto"/>
                    <w:jc w:val="center"/>
                    <w:rPr>
                      <w:b w:val="0"/>
                      <w:snapToGrid w:val="0"/>
                      <w:kern w:val="0"/>
                    </w:rPr>
                  </w:pPr>
                  <w:r>
                    <w:rPr>
                      <w:b w:val="0"/>
                      <w:snapToGrid w:val="0"/>
                      <w:kern w:val="0"/>
                    </w:rPr>
                    <w:t>治理设施</w:t>
                  </w:r>
                </w:p>
              </w:tc>
            </w:tr>
            <w:tr w14:paraId="22F3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restart"/>
                  <w:tcBorders>
                    <w:top w:val="single" w:color="auto" w:sz="4" w:space="0"/>
                  </w:tcBorders>
                  <w:vAlign w:val="center"/>
                </w:tcPr>
                <w:p w14:paraId="55EEC357">
                  <w:pPr>
                    <w:pStyle w:val="1746"/>
                    <w:spacing w:line="240" w:lineRule="auto"/>
                    <w:jc w:val="center"/>
                    <w:rPr>
                      <w:b w:val="0"/>
                      <w:snapToGrid w:val="0"/>
                      <w:kern w:val="0"/>
                    </w:rPr>
                  </w:pPr>
                  <w:r>
                    <w:rPr>
                      <w:b w:val="0"/>
                      <w:snapToGrid w:val="0"/>
                      <w:kern w:val="0"/>
                    </w:rPr>
                    <w:t>废气</w:t>
                  </w:r>
                </w:p>
              </w:tc>
              <w:tc>
                <w:tcPr>
                  <w:tcW w:w="349" w:type="pct"/>
                  <w:tcBorders>
                    <w:top w:val="single" w:color="auto" w:sz="4" w:space="0"/>
                  </w:tcBorders>
                  <w:vAlign w:val="center"/>
                </w:tcPr>
                <w:p w14:paraId="1976AA03">
                  <w:pPr>
                    <w:pStyle w:val="1746"/>
                    <w:spacing w:line="240" w:lineRule="auto"/>
                    <w:jc w:val="center"/>
                    <w:rPr>
                      <w:b w:val="0"/>
                      <w:snapToGrid w:val="0"/>
                      <w:kern w:val="0"/>
                    </w:rPr>
                  </w:pPr>
                  <w:r>
                    <w:rPr>
                      <w:b w:val="0"/>
                      <w:snapToGrid w:val="0"/>
                      <w:kern w:val="0"/>
                    </w:rPr>
                    <w:t>G1</w:t>
                  </w:r>
                </w:p>
              </w:tc>
              <w:tc>
                <w:tcPr>
                  <w:tcW w:w="531" w:type="pct"/>
                  <w:tcBorders>
                    <w:top w:val="single" w:color="auto" w:sz="4" w:space="0"/>
                  </w:tcBorders>
                  <w:vAlign w:val="center"/>
                </w:tcPr>
                <w:p w14:paraId="3D24DD52">
                  <w:pPr>
                    <w:pStyle w:val="1746"/>
                    <w:spacing w:line="240" w:lineRule="auto"/>
                    <w:jc w:val="center"/>
                    <w:rPr>
                      <w:b w:val="0"/>
                      <w:snapToGrid w:val="0"/>
                      <w:kern w:val="0"/>
                    </w:rPr>
                  </w:pPr>
                  <w:r>
                    <w:rPr>
                      <w:b w:val="0"/>
                      <w:snapToGrid w:val="0"/>
                      <w:kern w:val="0"/>
                    </w:rPr>
                    <w:t>生物质成型燃料</w:t>
                  </w:r>
                </w:p>
              </w:tc>
              <w:tc>
                <w:tcPr>
                  <w:tcW w:w="1035" w:type="pct"/>
                  <w:tcBorders>
                    <w:top w:val="single" w:color="auto" w:sz="4" w:space="0"/>
                  </w:tcBorders>
                  <w:vAlign w:val="center"/>
                </w:tcPr>
                <w:p w14:paraId="53A77657">
                  <w:pPr>
                    <w:pStyle w:val="1746"/>
                    <w:spacing w:line="240" w:lineRule="auto"/>
                    <w:jc w:val="center"/>
                    <w:rPr>
                      <w:b w:val="0"/>
                      <w:snapToGrid w:val="0"/>
                      <w:kern w:val="0"/>
                    </w:rPr>
                  </w:pPr>
                  <w:r>
                    <w:rPr>
                      <w:b w:val="0"/>
                      <w:snapToGrid w:val="0"/>
                      <w:kern w:val="0"/>
                    </w:rPr>
                    <w:t>装卸、堆存</w:t>
                  </w:r>
                </w:p>
              </w:tc>
              <w:tc>
                <w:tcPr>
                  <w:tcW w:w="981" w:type="pct"/>
                  <w:tcBorders>
                    <w:top w:val="single" w:color="auto" w:sz="4" w:space="0"/>
                    <w:right w:val="single" w:color="auto" w:sz="4" w:space="0"/>
                  </w:tcBorders>
                  <w:vAlign w:val="center"/>
                </w:tcPr>
                <w:p w14:paraId="309CBC5F">
                  <w:pPr>
                    <w:pStyle w:val="1746"/>
                    <w:spacing w:line="240" w:lineRule="auto"/>
                    <w:jc w:val="center"/>
                    <w:rPr>
                      <w:b w:val="0"/>
                      <w:snapToGrid w:val="0"/>
                      <w:kern w:val="0"/>
                    </w:rPr>
                  </w:pPr>
                  <w:r>
                    <w:rPr>
                      <w:b w:val="0"/>
                      <w:snapToGrid w:val="0"/>
                      <w:kern w:val="0"/>
                    </w:rPr>
                    <w:t>颗粒物</w:t>
                  </w:r>
                </w:p>
              </w:tc>
              <w:tc>
                <w:tcPr>
                  <w:tcW w:w="1687" w:type="pct"/>
                  <w:tcBorders>
                    <w:top w:val="single" w:color="auto" w:sz="4" w:space="0"/>
                    <w:right w:val="single" w:color="auto" w:sz="4" w:space="0"/>
                  </w:tcBorders>
                  <w:vAlign w:val="center"/>
                </w:tcPr>
                <w:p w14:paraId="4CDA9A0A">
                  <w:pPr>
                    <w:pStyle w:val="1746"/>
                    <w:spacing w:line="240" w:lineRule="auto"/>
                    <w:jc w:val="center"/>
                    <w:rPr>
                      <w:b w:val="0"/>
                      <w:snapToGrid w:val="0"/>
                      <w:kern w:val="0"/>
                    </w:rPr>
                  </w:pPr>
                  <w:r>
                    <w:rPr>
                      <w:b w:val="0"/>
                      <w:snapToGrid w:val="0"/>
                      <w:kern w:val="0"/>
                    </w:rPr>
                    <w:t>车间封闭</w:t>
                  </w:r>
                </w:p>
              </w:tc>
            </w:tr>
            <w:tr w14:paraId="4199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054C820A">
                  <w:pPr>
                    <w:pStyle w:val="1746"/>
                    <w:spacing w:line="240" w:lineRule="auto"/>
                    <w:jc w:val="center"/>
                    <w:rPr>
                      <w:b w:val="0"/>
                      <w:snapToGrid w:val="0"/>
                      <w:kern w:val="0"/>
                    </w:rPr>
                  </w:pPr>
                </w:p>
              </w:tc>
              <w:tc>
                <w:tcPr>
                  <w:tcW w:w="349" w:type="pct"/>
                  <w:tcBorders>
                    <w:top w:val="single" w:color="auto" w:sz="4" w:space="0"/>
                  </w:tcBorders>
                  <w:vAlign w:val="center"/>
                </w:tcPr>
                <w:p w14:paraId="5C5B7FAE">
                  <w:pPr>
                    <w:pStyle w:val="1746"/>
                    <w:spacing w:line="240" w:lineRule="auto"/>
                    <w:jc w:val="center"/>
                    <w:rPr>
                      <w:b w:val="0"/>
                      <w:snapToGrid w:val="0"/>
                      <w:kern w:val="0"/>
                    </w:rPr>
                  </w:pPr>
                  <w:r>
                    <w:rPr>
                      <w:b w:val="0"/>
                      <w:snapToGrid w:val="0"/>
                      <w:kern w:val="0"/>
                    </w:rPr>
                    <w:t>G2</w:t>
                  </w:r>
                </w:p>
              </w:tc>
              <w:tc>
                <w:tcPr>
                  <w:tcW w:w="531" w:type="pct"/>
                  <w:tcBorders>
                    <w:top w:val="single" w:color="auto" w:sz="4" w:space="0"/>
                  </w:tcBorders>
                  <w:vAlign w:val="center"/>
                </w:tcPr>
                <w:p w14:paraId="1276E8DE">
                  <w:pPr>
                    <w:pStyle w:val="1746"/>
                    <w:spacing w:line="240" w:lineRule="auto"/>
                    <w:jc w:val="center"/>
                    <w:rPr>
                      <w:b w:val="0"/>
                      <w:snapToGrid w:val="0"/>
                      <w:kern w:val="0"/>
                    </w:rPr>
                  </w:pPr>
                  <w:r>
                    <w:rPr>
                      <w:b w:val="0"/>
                      <w:snapToGrid w:val="0"/>
                      <w:kern w:val="0"/>
                    </w:rPr>
                    <w:t>生物质成型燃料</w:t>
                  </w:r>
                </w:p>
              </w:tc>
              <w:tc>
                <w:tcPr>
                  <w:tcW w:w="1035" w:type="pct"/>
                  <w:tcBorders>
                    <w:top w:val="single" w:color="auto" w:sz="4" w:space="0"/>
                  </w:tcBorders>
                  <w:vAlign w:val="center"/>
                </w:tcPr>
                <w:p w14:paraId="33B048B3">
                  <w:pPr>
                    <w:pStyle w:val="1746"/>
                    <w:spacing w:line="240" w:lineRule="auto"/>
                    <w:jc w:val="center"/>
                    <w:rPr>
                      <w:b w:val="0"/>
                      <w:snapToGrid w:val="0"/>
                      <w:kern w:val="0"/>
                    </w:rPr>
                  </w:pPr>
                  <w:r>
                    <w:rPr>
                      <w:b w:val="0"/>
                      <w:snapToGrid w:val="0"/>
                      <w:kern w:val="0"/>
                    </w:rPr>
                    <w:t>上料、运输及落料废气</w:t>
                  </w:r>
                </w:p>
              </w:tc>
              <w:tc>
                <w:tcPr>
                  <w:tcW w:w="981" w:type="pct"/>
                  <w:tcBorders>
                    <w:top w:val="single" w:color="auto" w:sz="4" w:space="0"/>
                    <w:right w:val="single" w:color="auto" w:sz="4" w:space="0"/>
                  </w:tcBorders>
                  <w:vAlign w:val="center"/>
                </w:tcPr>
                <w:p w14:paraId="2EA32357">
                  <w:pPr>
                    <w:pStyle w:val="1746"/>
                    <w:spacing w:line="240" w:lineRule="auto"/>
                    <w:jc w:val="center"/>
                    <w:rPr>
                      <w:b w:val="0"/>
                      <w:snapToGrid w:val="0"/>
                      <w:kern w:val="0"/>
                    </w:rPr>
                  </w:pPr>
                  <w:r>
                    <w:rPr>
                      <w:b w:val="0"/>
                      <w:snapToGrid w:val="0"/>
                      <w:kern w:val="0"/>
                    </w:rPr>
                    <w:t>颗粒物</w:t>
                  </w:r>
                </w:p>
              </w:tc>
              <w:tc>
                <w:tcPr>
                  <w:tcW w:w="1687" w:type="pct"/>
                  <w:tcBorders>
                    <w:top w:val="single" w:color="auto" w:sz="4" w:space="0"/>
                    <w:right w:val="single" w:color="auto" w:sz="4" w:space="0"/>
                  </w:tcBorders>
                  <w:vAlign w:val="center"/>
                </w:tcPr>
                <w:p w14:paraId="43EB0848">
                  <w:pPr>
                    <w:pStyle w:val="1746"/>
                    <w:spacing w:line="240" w:lineRule="auto"/>
                    <w:jc w:val="both"/>
                    <w:rPr>
                      <w:b w:val="0"/>
                      <w:snapToGrid w:val="0"/>
                      <w:kern w:val="0"/>
                    </w:rPr>
                  </w:pPr>
                  <w:r>
                    <w:rPr>
                      <w:b w:val="0"/>
                      <w:snapToGrid w:val="0"/>
                      <w:kern w:val="0"/>
                    </w:rPr>
                    <w:t>车间封闭+皮带运输机封闭</w:t>
                  </w:r>
                </w:p>
              </w:tc>
            </w:tr>
            <w:tr w14:paraId="7AFB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Merge w:val="continue"/>
                  <w:vAlign w:val="center"/>
                </w:tcPr>
                <w:p w14:paraId="464D1BF0">
                  <w:pPr>
                    <w:pStyle w:val="1746"/>
                    <w:spacing w:line="240" w:lineRule="auto"/>
                    <w:jc w:val="center"/>
                    <w:rPr>
                      <w:b w:val="0"/>
                      <w:snapToGrid w:val="0"/>
                      <w:kern w:val="0"/>
                    </w:rPr>
                  </w:pPr>
                </w:p>
              </w:tc>
              <w:tc>
                <w:tcPr>
                  <w:tcW w:w="349" w:type="pct"/>
                  <w:tcBorders>
                    <w:top w:val="single" w:color="auto" w:sz="4" w:space="0"/>
                  </w:tcBorders>
                  <w:vAlign w:val="center"/>
                </w:tcPr>
                <w:p w14:paraId="3F6632F1">
                  <w:pPr>
                    <w:pStyle w:val="1746"/>
                    <w:spacing w:line="240" w:lineRule="auto"/>
                    <w:jc w:val="center"/>
                    <w:rPr>
                      <w:b w:val="0"/>
                      <w:snapToGrid w:val="0"/>
                      <w:kern w:val="0"/>
                    </w:rPr>
                  </w:pPr>
                  <w:r>
                    <w:rPr>
                      <w:b w:val="0"/>
                      <w:snapToGrid w:val="0"/>
                      <w:kern w:val="0"/>
                    </w:rPr>
                    <w:t>G3</w:t>
                  </w:r>
                </w:p>
              </w:tc>
              <w:tc>
                <w:tcPr>
                  <w:tcW w:w="531" w:type="pct"/>
                  <w:tcBorders>
                    <w:top w:val="single" w:color="auto" w:sz="4" w:space="0"/>
                  </w:tcBorders>
                  <w:vAlign w:val="center"/>
                </w:tcPr>
                <w:p w14:paraId="2BF48347">
                  <w:pPr>
                    <w:pStyle w:val="1746"/>
                    <w:spacing w:line="240" w:lineRule="auto"/>
                    <w:jc w:val="center"/>
                    <w:rPr>
                      <w:b w:val="0"/>
                      <w:snapToGrid w:val="0"/>
                      <w:kern w:val="0"/>
                    </w:rPr>
                  </w:pPr>
                  <w:r>
                    <w:rPr>
                      <w:b w:val="0"/>
                      <w:snapToGrid w:val="0"/>
                      <w:kern w:val="0"/>
                    </w:rPr>
                    <w:t>锅炉</w:t>
                  </w:r>
                </w:p>
              </w:tc>
              <w:tc>
                <w:tcPr>
                  <w:tcW w:w="1035" w:type="pct"/>
                  <w:tcBorders>
                    <w:top w:val="single" w:color="auto" w:sz="4" w:space="0"/>
                  </w:tcBorders>
                  <w:vAlign w:val="center"/>
                </w:tcPr>
                <w:p w14:paraId="12F43A89">
                  <w:pPr>
                    <w:pStyle w:val="1746"/>
                    <w:spacing w:line="240" w:lineRule="auto"/>
                    <w:jc w:val="center"/>
                    <w:rPr>
                      <w:rFonts w:hint="eastAsia" w:eastAsia="宋体"/>
                      <w:b w:val="0"/>
                      <w:snapToGrid w:val="0"/>
                      <w:kern w:val="0"/>
                      <w:lang w:val="en-US" w:eastAsia="zh-CN"/>
                    </w:rPr>
                  </w:pPr>
                  <w:r>
                    <w:rPr>
                      <w:b w:val="0"/>
                      <w:snapToGrid w:val="0"/>
                      <w:kern w:val="0"/>
                    </w:rPr>
                    <w:t>锅炉</w:t>
                  </w:r>
                  <w:r>
                    <w:rPr>
                      <w:rFonts w:hint="eastAsia"/>
                      <w:b w:val="0"/>
                      <w:snapToGrid w:val="0"/>
                      <w:kern w:val="0"/>
                      <w:lang w:val="en-US" w:eastAsia="zh-CN"/>
                    </w:rPr>
                    <w:t>烟气</w:t>
                  </w:r>
                </w:p>
              </w:tc>
              <w:tc>
                <w:tcPr>
                  <w:tcW w:w="981" w:type="pct"/>
                  <w:tcBorders>
                    <w:top w:val="single" w:color="auto" w:sz="4" w:space="0"/>
                    <w:right w:val="single" w:color="auto" w:sz="4" w:space="0"/>
                  </w:tcBorders>
                  <w:vAlign w:val="center"/>
                </w:tcPr>
                <w:p w14:paraId="19E1B284">
                  <w:pPr>
                    <w:pStyle w:val="1746"/>
                    <w:spacing w:line="240" w:lineRule="auto"/>
                    <w:jc w:val="center"/>
                    <w:rPr>
                      <w:b w:val="0"/>
                      <w:snapToGrid w:val="0"/>
                      <w:kern w:val="0"/>
                    </w:rPr>
                  </w:pPr>
                  <w:r>
                    <w:rPr>
                      <w:b w:val="0"/>
                      <w:snapToGrid w:val="0"/>
                      <w:kern w:val="0"/>
                    </w:rPr>
                    <w:t>颗粒物、SO</w:t>
                  </w:r>
                  <w:r>
                    <w:rPr>
                      <w:b w:val="0"/>
                      <w:snapToGrid w:val="0"/>
                      <w:kern w:val="0"/>
                      <w:vertAlign w:val="subscript"/>
                    </w:rPr>
                    <w:t>2</w:t>
                  </w:r>
                  <w:r>
                    <w:rPr>
                      <w:b w:val="0"/>
                      <w:snapToGrid w:val="0"/>
                      <w:kern w:val="0"/>
                    </w:rPr>
                    <w:t>、NOx、氨、汞及其化合物</w:t>
                  </w:r>
                </w:p>
              </w:tc>
              <w:tc>
                <w:tcPr>
                  <w:tcW w:w="1687" w:type="pct"/>
                  <w:tcBorders>
                    <w:top w:val="single" w:color="auto" w:sz="4" w:space="0"/>
                    <w:right w:val="single" w:color="auto" w:sz="4" w:space="0"/>
                  </w:tcBorders>
                  <w:vAlign w:val="center"/>
                </w:tcPr>
                <w:p w14:paraId="58F5BFC3">
                  <w:pPr>
                    <w:pStyle w:val="1746"/>
                    <w:spacing w:line="240" w:lineRule="auto"/>
                    <w:jc w:val="center"/>
                    <w:rPr>
                      <w:b w:val="0"/>
                      <w:snapToGrid w:val="0"/>
                      <w:kern w:val="0"/>
                    </w:rPr>
                  </w:pPr>
                  <w:r>
                    <w:rPr>
                      <w:b w:val="0"/>
                      <w:snapToGrid w:val="0"/>
                      <w:kern w:val="0"/>
                    </w:rPr>
                    <w:t>SCR（SNCR备用）</w:t>
                  </w:r>
                  <w:r>
                    <w:rPr>
                      <w:rFonts w:hint="eastAsia"/>
                      <w:b w:val="0"/>
                      <w:snapToGrid w:val="0"/>
                      <w:kern w:val="0"/>
                      <w:lang w:val="en-US" w:eastAsia="zh-CN"/>
                    </w:rPr>
                    <w:t>脱硝</w:t>
                  </w:r>
                  <w:r>
                    <w:rPr>
                      <w:b w:val="0"/>
                      <w:snapToGrid w:val="0"/>
                      <w:kern w:val="0"/>
                    </w:rPr>
                    <w:t>+脉冲布袋除尘器（2套，1备1用）+湿式石灰石-石膏法脱硫+管束除雾器、折流板除雾器+脱白+1根45m排气筒</w:t>
                  </w:r>
                </w:p>
              </w:tc>
            </w:tr>
            <w:tr w14:paraId="6919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Merge w:val="continue"/>
                  <w:vAlign w:val="center"/>
                </w:tcPr>
                <w:p w14:paraId="0345AD53">
                  <w:pPr>
                    <w:pStyle w:val="1746"/>
                    <w:spacing w:line="240" w:lineRule="auto"/>
                    <w:jc w:val="center"/>
                    <w:rPr>
                      <w:b w:val="0"/>
                      <w:snapToGrid w:val="0"/>
                      <w:kern w:val="0"/>
                    </w:rPr>
                  </w:pPr>
                </w:p>
              </w:tc>
              <w:tc>
                <w:tcPr>
                  <w:tcW w:w="349" w:type="pct"/>
                  <w:tcBorders>
                    <w:top w:val="single" w:color="auto" w:sz="4" w:space="0"/>
                  </w:tcBorders>
                  <w:vAlign w:val="center"/>
                </w:tcPr>
                <w:p w14:paraId="192D9076">
                  <w:pPr>
                    <w:pStyle w:val="1746"/>
                    <w:spacing w:line="240" w:lineRule="auto"/>
                    <w:jc w:val="center"/>
                    <w:rPr>
                      <w:b w:val="0"/>
                      <w:snapToGrid w:val="0"/>
                      <w:kern w:val="0"/>
                    </w:rPr>
                  </w:pPr>
                  <w:r>
                    <w:rPr>
                      <w:b w:val="0"/>
                      <w:snapToGrid w:val="0"/>
                      <w:kern w:val="0"/>
                    </w:rPr>
                    <w:t>G4</w:t>
                  </w:r>
                </w:p>
              </w:tc>
              <w:tc>
                <w:tcPr>
                  <w:tcW w:w="531" w:type="pct"/>
                  <w:tcBorders>
                    <w:top w:val="single" w:color="auto" w:sz="4" w:space="0"/>
                  </w:tcBorders>
                  <w:vAlign w:val="center"/>
                </w:tcPr>
                <w:p w14:paraId="1790CAAE">
                  <w:pPr>
                    <w:pStyle w:val="1746"/>
                    <w:spacing w:line="240" w:lineRule="auto"/>
                    <w:jc w:val="center"/>
                    <w:rPr>
                      <w:b w:val="0"/>
                      <w:snapToGrid w:val="0"/>
                      <w:kern w:val="0"/>
                    </w:rPr>
                  </w:pPr>
                  <w:r>
                    <w:rPr>
                      <w:b w:val="0"/>
                      <w:snapToGrid w:val="0"/>
                      <w:kern w:val="0"/>
                    </w:rPr>
                    <w:t>氨水储罐</w:t>
                  </w:r>
                </w:p>
              </w:tc>
              <w:tc>
                <w:tcPr>
                  <w:tcW w:w="1035" w:type="pct"/>
                  <w:tcBorders>
                    <w:top w:val="single" w:color="auto" w:sz="4" w:space="0"/>
                  </w:tcBorders>
                  <w:vAlign w:val="center"/>
                </w:tcPr>
                <w:p w14:paraId="629BF7C0">
                  <w:pPr>
                    <w:pStyle w:val="1746"/>
                    <w:spacing w:line="240" w:lineRule="auto"/>
                    <w:jc w:val="center"/>
                    <w:rPr>
                      <w:b w:val="0"/>
                      <w:snapToGrid w:val="0"/>
                      <w:kern w:val="0"/>
                    </w:rPr>
                  </w:pPr>
                  <w:r>
                    <w:rPr>
                      <w:b w:val="0"/>
                      <w:snapToGrid w:val="0"/>
                      <w:kern w:val="0"/>
                    </w:rPr>
                    <w:t>氨水储罐呼吸废气</w:t>
                  </w:r>
                </w:p>
              </w:tc>
              <w:tc>
                <w:tcPr>
                  <w:tcW w:w="981" w:type="pct"/>
                  <w:tcBorders>
                    <w:top w:val="single" w:color="auto" w:sz="4" w:space="0"/>
                    <w:right w:val="single" w:color="auto" w:sz="4" w:space="0"/>
                  </w:tcBorders>
                  <w:vAlign w:val="center"/>
                </w:tcPr>
                <w:p w14:paraId="0A03792C">
                  <w:pPr>
                    <w:pStyle w:val="1746"/>
                    <w:spacing w:line="240" w:lineRule="auto"/>
                    <w:jc w:val="center"/>
                    <w:rPr>
                      <w:b w:val="0"/>
                      <w:snapToGrid w:val="0"/>
                      <w:kern w:val="0"/>
                    </w:rPr>
                  </w:pPr>
                  <w:r>
                    <w:rPr>
                      <w:b w:val="0"/>
                      <w:snapToGrid w:val="0"/>
                      <w:kern w:val="0"/>
                    </w:rPr>
                    <w:t>氨</w:t>
                  </w:r>
                </w:p>
              </w:tc>
              <w:tc>
                <w:tcPr>
                  <w:tcW w:w="1687" w:type="pct"/>
                  <w:tcBorders>
                    <w:top w:val="single" w:color="auto" w:sz="4" w:space="0"/>
                    <w:right w:val="single" w:color="auto" w:sz="4" w:space="0"/>
                  </w:tcBorders>
                  <w:vAlign w:val="center"/>
                </w:tcPr>
                <w:p w14:paraId="79EE00C5">
                  <w:pPr>
                    <w:pStyle w:val="1746"/>
                    <w:spacing w:line="240" w:lineRule="auto"/>
                    <w:jc w:val="center"/>
                    <w:rPr>
                      <w:b w:val="0"/>
                      <w:snapToGrid w:val="0"/>
                      <w:kern w:val="0"/>
                    </w:rPr>
                  </w:pPr>
                  <w:r>
                    <w:rPr>
                      <w:b w:val="0"/>
                      <w:snapToGrid w:val="0"/>
                      <w:kern w:val="0"/>
                    </w:rPr>
                    <w:t>车间封闭</w:t>
                  </w:r>
                </w:p>
              </w:tc>
            </w:tr>
            <w:tr w14:paraId="42F9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0197AB33">
                  <w:pPr>
                    <w:pStyle w:val="1746"/>
                    <w:spacing w:line="240" w:lineRule="auto"/>
                    <w:jc w:val="center"/>
                    <w:rPr>
                      <w:b w:val="0"/>
                      <w:snapToGrid w:val="0"/>
                      <w:kern w:val="0"/>
                    </w:rPr>
                  </w:pPr>
                </w:p>
              </w:tc>
              <w:tc>
                <w:tcPr>
                  <w:tcW w:w="349" w:type="pct"/>
                  <w:vAlign w:val="center"/>
                </w:tcPr>
                <w:p w14:paraId="62C9771D">
                  <w:pPr>
                    <w:pStyle w:val="1746"/>
                    <w:spacing w:line="240" w:lineRule="auto"/>
                    <w:jc w:val="center"/>
                    <w:rPr>
                      <w:b w:val="0"/>
                      <w:snapToGrid w:val="0"/>
                      <w:kern w:val="0"/>
                    </w:rPr>
                  </w:pPr>
                  <w:r>
                    <w:rPr>
                      <w:b w:val="0"/>
                      <w:snapToGrid w:val="0"/>
                      <w:kern w:val="0"/>
                    </w:rPr>
                    <w:t>G5</w:t>
                  </w:r>
                </w:p>
              </w:tc>
              <w:tc>
                <w:tcPr>
                  <w:tcW w:w="531" w:type="pct"/>
                  <w:vAlign w:val="center"/>
                </w:tcPr>
                <w:p w14:paraId="14E3D9D5">
                  <w:pPr>
                    <w:pStyle w:val="1746"/>
                    <w:spacing w:line="240" w:lineRule="auto"/>
                    <w:jc w:val="center"/>
                    <w:rPr>
                      <w:b w:val="0"/>
                      <w:snapToGrid w:val="0"/>
                      <w:kern w:val="0"/>
                    </w:rPr>
                  </w:pPr>
                  <w:r>
                    <w:rPr>
                      <w:b w:val="0"/>
                      <w:snapToGrid w:val="0"/>
                      <w:kern w:val="0"/>
                    </w:rPr>
                    <w:t>石灰石</w:t>
                  </w:r>
                </w:p>
              </w:tc>
              <w:tc>
                <w:tcPr>
                  <w:tcW w:w="1035" w:type="pct"/>
                  <w:tcBorders>
                    <w:top w:val="single" w:color="auto" w:sz="4" w:space="0"/>
                  </w:tcBorders>
                  <w:vAlign w:val="center"/>
                </w:tcPr>
                <w:p w14:paraId="565B5055">
                  <w:pPr>
                    <w:pStyle w:val="1746"/>
                    <w:spacing w:line="240" w:lineRule="auto"/>
                    <w:jc w:val="center"/>
                    <w:rPr>
                      <w:b w:val="0"/>
                      <w:snapToGrid w:val="0"/>
                      <w:kern w:val="0"/>
                    </w:rPr>
                  </w:pPr>
                  <w:r>
                    <w:rPr>
                      <w:b w:val="0"/>
                      <w:snapToGrid w:val="0"/>
                      <w:kern w:val="0"/>
                    </w:rPr>
                    <w:t>石灰石装卸、堆存</w:t>
                  </w:r>
                </w:p>
              </w:tc>
              <w:tc>
                <w:tcPr>
                  <w:tcW w:w="981" w:type="pct"/>
                  <w:tcBorders>
                    <w:top w:val="single" w:color="auto" w:sz="4" w:space="0"/>
                    <w:right w:val="single" w:color="auto" w:sz="4" w:space="0"/>
                  </w:tcBorders>
                  <w:vAlign w:val="center"/>
                </w:tcPr>
                <w:p w14:paraId="29DCB811">
                  <w:pPr>
                    <w:pStyle w:val="1746"/>
                    <w:spacing w:line="240" w:lineRule="auto"/>
                    <w:jc w:val="center"/>
                    <w:rPr>
                      <w:b w:val="0"/>
                      <w:snapToGrid w:val="0"/>
                      <w:kern w:val="0"/>
                    </w:rPr>
                  </w:pPr>
                  <w:r>
                    <w:rPr>
                      <w:b w:val="0"/>
                      <w:snapToGrid w:val="0"/>
                      <w:kern w:val="0"/>
                    </w:rPr>
                    <w:t>颗粒物</w:t>
                  </w:r>
                </w:p>
              </w:tc>
              <w:tc>
                <w:tcPr>
                  <w:tcW w:w="1687" w:type="pct"/>
                  <w:tcBorders>
                    <w:top w:val="single" w:color="auto" w:sz="4" w:space="0"/>
                    <w:right w:val="single" w:color="auto" w:sz="4" w:space="0"/>
                  </w:tcBorders>
                  <w:vAlign w:val="center"/>
                </w:tcPr>
                <w:p w14:paraId="24F645FD">
                  <w:pPr>
                    <w:pStyle w:val="1746"/>
                    <w:spacing w:line="240" w:lineRule="auto"/>
                    <w:jc w:val="center"/>
                    <w:rPr>
                      <w:b w:val="0"/>
                      <w:snapToGrid w:val="0"/>
                      <w:kern w:val="0"/>
                    </w:rPr>
                  </w:pPr>
                  <w:r>
                    <w:rPr>
                      <w:b w:val="0"/>
                      <w:snapToGrid w:val="0"/>
                      <w:kern w:val="0"/>
                    </w:rPr>
                    <w:t>车间封闭</w:t>
                  </w:r>
                </w:p>
              </w:tc>
            </w:tr>
            <w:tr w14:paraId="6B80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2D72776E">
                  <w:pPr>
                    <w:pStyle w:val="1746"/>
                    <w:spacing w:line="240" w:lineRule="auto"/>
                    <w:jc w:val="center"/>
                    <w:rPr>
                      <w:b w:val="0"/>
                      <w:snapToGrid w:val="0"/>
                      <w:kern w:val="0"/>
                    </w:rPr>
                  </w:pPr>
                </w:p>
              </w:tc>
              <w:tc>
                <w:tcPr>
                  <w:tcW w:w="349" w:type="pct"/>
                  <w:tcBorders>
                    <w:top w:val="single" w:color="auto" w:sz="4" w:space="0"/>
                  </w:tcBorders>
                  <w:vAlign w:val="center"/>
                </w:tcPr>
                <w:p w14:paraId="196742C0">
                  <w:pPr>
                    <w:pStyle w:val="1746"/>
                    <w:spacing w:line="240" w:lineRule="auto"/>
                    <w:jc w:val="center"/>
                    <w:rPr>
                      <w:b w:val="0"/>
                      <w:snapToGrid w:val="0"/>
                      <w:kern w:val="0"/>
                    </w:rPr>
                  </w:pPr>
                  <w:r>
                    <w:rPr>
                      <w:b w:val="0"/>
                      <w:snapToGrid w:val="0"/>
                      <w:kern w:val="0"/>
                    </w:rPr>
                    <w:t>G6</w:t>
                  </w:r>
                </w:p>
              </w:tc>
              <w:tc>
                <w:tcPr>
                  <w:tcW w:w="531" w:type="pct"/>
                  <w:tcBorders>
                    <w:top w:val="single" w:color="auto" w:sz="4" w:space="0"/>
                  </w:tcBorders>
                  <w:vAlign w:val="center"/>
                </w:tcPr>
                <w:p w14:paraId="2C47E51D">
                  <w:pPr>
                    <w:pStyle w:val="1746"/>
                    <w:spacing w:line="240" w:lineRule="auto"/>
                    <w:jc w:val="center"/>
                    <w:rPr>
                      <w:b w:val="0"/>
                      <w:snapToGrid w:val="0"/>
                      <w:kern w:val="0"/>
                    </w:rPr>
                  </w:pPr>
                  <w:r>
                    <w:rPr>
                      <w:b w:val="0"/>
                      <w:snapToGrid w:val="0"/>
                      <w:kern w:val="0"/>
                    </w:rPr>
                    <w:t>除渣系统</w:t>
                  </w:r>
                </w:p>
              </w:tc>
              <w:tc>
                <w:tcPr>
                  <w:tcW w:w="1035" w:type="pct"/>
                  <w:tcBorders>
                    <w:top w:val="single" w:color="auto" w:sz="4" w:space="0"/>
                  </w:tcBorders>
                  <w:vAlign w:val="center"/>
                </w:tcPr>
                <w:p w14:paraId="44568EF2">
                  <w:pPr>
                    <w:pStyle w:val="1746"/>
                    <w:spacing w:line="240" w:lineRule="auto"/>
                    <w:jc w:val="center"/>
                    <w:rPr>
                      <w:b w:val="0"/>
                      <w:snapToGrid w:val="0"/>
                      <w:kern w:val="0"/>
                    </w:rPr>
                  </w:pPr>
                  <w:r>
                    <w:rPr>
                      <w:b w:val="0"/>
                      <w:snapToGrid w:val="0"/>
                      <w:kern w:val="0"/>
                    </w:rPr>
                    <w:t>炉渣装卸、堆存</w:t>
                  </w:r>
                </w:p>
              </w:tc>
              <w:tc>
                <w:tcPr>
                  <w:tcW w:w="981" w:type="pct"/>
                  <w:tcBorders>
                    <w:top w:val="single" w:color="auto" w:sz="4" w:space="0"/>
                    <w:right w:val="single" w:color="auto" w:sz="4" w:space="0"/>
                  </w:tcBorders>
                  <w:vAlign w:val="center"/>
                </w:tcPr>
                <w:p w14:paraId="6F8AA672">
                  <w:pPr>
                    <w:pStyle w:val="1746"/>
                    <w:spacing w:line="240" w:lineRule="auto"/>
                    <w:jc w:val="center"/>
                    <w:rPr>
                      <w:b w:val="0"/>
                      <w:snapToGrid w:val="0"/>
                      <w:kern w:val="0"/>
                    </w:rPr>
                  </w:pPr>
                  <w:r>
                    <w:rPr>
                      <w:b w:val="0"/>
                      <w:snapToGrid w:val="0"/>
                      <w:kern w:val="0"/>
                    </w:rPr>
                    <w:t>颗粒物</w:t>
                  </w:r>
                </w:p>
              </w:tc>
              <w:tc>
                <w:tcPr>
                  <w:tcW w:w="1687" w:type="pct"/>
                  <w:tcBorders>
                    <w:top w:val="single" w:color="auto" w:sz="4" w:space="0"/>
                    <w:right w:val="single" w:color="auto" w:sz="4" w:space="0"/>
                  </w:tcBorders>
                  <w:vAlign w:val="center"/>
                </w:tcPr>
                <w:p w14:paraId="0E493624">
                  <w:pPr>
                    <w:pStyle w:val="1746"/>
                    <w:spacing w:line="240" w:lineRule="auto"/>
                    <w:jc w:val="center"/>
                    <w:rPr>
                      <w:b w:val="0"/>
                      <w:snapToGrid w:val="0"/>
                      <w:kern w:val="0"/>
                    </w:rPr>
                  </w:pPr>
                  <w:r>
                    <w:rPr>
                      <w:b w:val="0"/>
                      <w:snapToGrid w:val="0"/>
                      <w:kern w:val="0"/>
                    </w:rPr>
                    <w:t>车间封闭+喷淋抑尘</w:t>
                  </w:r>
                </w:p>
              </w:tc>
            </w:tr>
            <w:tr w14:paraId="5FA5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58293CC8">
                  <w:pPr>
                    <w:pStyle w:val="1746"/>
                    <w:spacing w:line="240" w:lineRule="auto"/>
                    <w:jc w:val="center"/>
                    <w:rPr>
                      <w:b w:val="0"/>
                      <w:snapToGrid w:val="0"/>
                      <w:kern w:val="0"/>
                    </w:rPr>
                  </w:pPr>
                </w:p>
              </w:tc>
              <w:tc>
                <w:tcPr>
                  <w:tcW w:w="349" w:type="pct"/>
                  <w:tcBorders>
                    <w:top w:val="single" w:color="auto" w:sz="4" w:space="0"/>
                  </w:tcBorders>
                  <w:vAlign w:val="center"/>
                </w:tcPr>
                <w:p w14:paraId="44835E13">
                  <w:pPr>
                    <w:pStyle w:val="1746"/>
                    <w:spacing w:line="240" w:lineRule="auto"/>
                    <w:jc w:val="center"/>
                    <w:rPr>
                      <w:b w:val="0"/>
                      <w:snapToGrid w:val="0"/>
                      <w:kern w:val="0"/>
                    </w:rPr>
                  </w:pPr>
                  <w:r>
                    <w:rPr>
                      <w:b w:val="0"/>
                      <w:snapToGrid w:val="0"/>
                      <w:kern w:val="0"/>
                    </w:rPr>
                    <w:t>G7</w:t>
                  </w:r>
                </w:p>
              </w:tc>
              <w:tc>
                <w:tcPr>
                  <w:tcW w:w="531" w:type="pct"/>
                  <w:tcBorders>
                    <w:top w:val="single" w:color="auto" w:sz="4" w:space="0"/>
                  </w:tcBorders>
                  <w:vAlign w:val="center"/>
                </w:tcPr>
                <w:p w14:paraId="1343E85F">
                  <w:pPr>
                    <w:pStyle w:val="1746"/>
                    <w:spacing w:line="240" w:lineRule="auto"/>
                    <w:jc w:val="center"/>
                    <w:rPr>
                      <w:b w:val="0"/>
                      <w:snapToGrid w:val="0"/>
                      <w:kern w:val="0"/>
                    </w:rPr>
                  </w:pPr>
                  <w:r>
                    <w:rPr>
                      <w:b w:val="0"/>
                      <w:snapToGrid w:val="0"/>
                      <w:kern w:val="0"/>
                    </w:rPr>
                    <w:t>除灰系统及灰斗</w:t>
                  </w:r>
                </w:p>
              </w:tc>
              <w:tc>
                <w:tcPr>
                  <w:tcW w:w="1035" w:type="pct"/>
                  <w:tcBorders>
                    <w:top w:val="single" w:color="auto" w:sz="4" w:space="0"/>
                  </w:tcBorders>
                  <w:vAlign w:val="center"/>
                </w:tcPr>
                <w:p w14:paraId="26D58678">
                  <w:pPr>
                    <w:pStyle w:val="1746"/>
                    <w:spacing w:line="240" w:lineRule="auto"/>
                    <w:jc w:val="center"/>
                    <w:rPr>
                      <w:b w:val="0"/>
                      <w:snapToGrid w:val="0"/>
                      <w:kern w:val="0"/>
                    </w:rPr>
                  </w:pPr>
                  <w:r>
                    <w:rPr>
                      <w:b w:val="0"/>
                      <w:snapToGrid w:val="0"/>
                      <w:kern w:val="0"/>
                    </w:rPr>
                    <w:t>炉灰装卸、堆存</w:t>
                  </w:r>
                </w:p>
              </w:tc>
              <w:tc>
                <w:tcPr>
                  <w:tcW w:w="981" w:type="pct"/>
                  <w:tcBorders>
                    <w:top w:val="single" w:color="auto" w:sz="4" w:space="0"/>
                    <w:right w:val="single" w:color="auto" w:sz="4" w:space="0"/>
                  </w:tcBorders>
                  <w:vAlign w:val="center"/>
                </w:tcPr>
                <w:p w14:paraId="11911779">
                  <w:pPr>
                    <w:pStyle w:val="1746"/>
                    <w:spacing w:line="240" w:lineRule="auto"/>
                    <w:jc w:val="center"/>
                    <w:rPr>
                      <w:b w:val="0"/>
                      <w:snapToGrid w:val="0"/>
                      <w:kern w:val="0"/>
                    </w:rPr>
                  </w:pPr>
                  <w:r>
                    <w:rPr>
                      <w:b w:val="0"/>
                      <w:snapToGrid w:val="0"/>
                      <w:kern w:val="0"/>
                    </w:rPr>
                    <w:t>颗粒物</w:t>
                  </w:r>
                </w:p>
              </w:tc>
              <w:tc>
                <w:tcPr>
                  <w:tcW w:w="1687" w:type="pct"/>
                  <w:tcBorders>
                    <w:top w:val="single" w:color="auto" w:sz="4" w:space="0"/>
                    <w:right w:val="single" w:color="auto" w:sz="4" w:space="0"/>
                  </w:tcBorders>
                  <w:vAlign w:val="center"/>
                </w:tcPr>
                <w:p w14:paraId="34DED954">
                  <w:pPr>
                    <w:pStyle w:val="1746"/>
                    <w:spacing w:line="240" w:lineRule="auto"/>
                    <w:jc w:val="center"/>
                    <w:rPr>
                      <w:b w:val="0"/>
                      <w:snapToGrid w:val="0"/>
                      <w:kern w:val="0"/>
                    </w:rPr>
                  </w:pPr>
                  <w:r>
                    <w:rPr>
                      <w:b w:val="0"/>
                      <w:snapToGrid w:val="0"/>
                      <w:kern w:val="0"/>
                    </w:rPr>
                    <w:t>车间封闭+喷淋抑尘</w:t>
                  </w:r>
                </w:p>
              </w:tc>
            </w:tr>
            <w:tr w14:paraId="61F9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14" w:type="pct"/>
                  <w:vMerge w:val="restart"/>
                  <w:vAlign w:val="center"/>
                </w:tcPr>
                <w:p w14:paraId="7534AF28">
                  <w:pPr>
                    <w:ind w:firstLine="0" w:firstLineChars="0"/>
                    <w:jc w:val="center"/>
                    <w:rPr>
                      <w:snapToGrid w:val="0"/>
                      <w:kern w:val="0"/>
                    </w:rPr>
                  </w:pPr>
                  <w:r>
                    <w:rPr>
                      <w:snapToGrid w:val="0"/>
                      <w:kern w:val="0"/>
                    </w:rPr>
                    <w:t>废水</w:t>
                  </w:r>
                </w:p>
              </w:tc>
              <w:tc>
                <w:tcPr>
                  <w:tcW w:w="349" w:type="pct"/>
                  <w:vAlign w:val="center"/>
                </w:tcPr>
                <w:p w14:paraId="6D5B8A6E">
                  <w:pPr>
                    <w:ind w:firstLine="0" w:firstLineChars="0"/>
                    <w:jc w:val="center"/>
                    <w:rPr>
                      <w:snapToGrid w:val="0"/>
                      <w:kern w:val="0"/>
                    </w:rPr>
                  </w:pPr>
                  <w:r>
                    <w:rPr>
                      <w:snapToGrid w:val="0"/>
                      <w:kern w:val="0"/>
                    </w:rPr>
                    <w:t>W1</w:t>
                  </w:r>
                </w:p>
              </w:tc>
              <w:tc>
                <w:tcPr>
                  <w:tcW w:w="531" w:type="pct"/>
                  <w:vAlign w:val="center"/>
                </w:tcPr>
                <w:p w14:paraId="399820DB">
                  <w:pPr>
                    <w:ind w:firstLine="0" w:firstLineChars="0"/>
                    <w:jc w:val="center"/>
                    <w:rPr>
                      <w:snapToGrid w:val="0"/>
                      <w:kern w:val="0"/>
                    </w:rPr>
                  </w:pPr>
                  <w:r>
                    <w:rPr>
                      <w:snapToGrid w:val="0"/>
                      <w:kern w:val="0"/>
                    </w:rPr>
                    <w:t>锅炉</w:t>
                  </w:r>
                </w:p>
              </w:tc>
              <w:tc>
                <w:tcPr>
                  <w:tcW w:w="1035" w:type="pct"/>
                  <w:shd w:val="clear" w:color="auto" w:fill="auto"/>
                  <w:vAlign w:val="center"/>
                </w:tcPr>
                <w:p w14:paraId="1C900F46">
                  <w:pPr>
                    <w:ind w:firstLine="0" w:firstLineChars="0"/>
                    <w:jc w:val="center"/>
                    <w:rPr>
                      <w:snapToGrid w:val="0"/>
                      <w:kern w:val="0"/>
                    </w:rPr>
                  </w:pPr>
                  <w:r>
                    <w:rPr>
                      <w:snapToGrid w:val="0"/>
                      <w:kern w:val="0"/>
                    </w:rPr>
                    <w:t>锅炉定期排污水</w:t>
                  </w:r>
                </w:p>
              </w:tc>
              <w:tc>
                <w:tcPr>
                  <w:tcW w:w="981" w:type="pct"/>
                  <w:tcBorders>
                    <w:right w:val="single" w:color="auto" w:sz="4" w:space="0"/>
                  </w:tcBorders>
                  <w:shd w:val="clear" w:color="auto" w:fill="auto"/>
                  <w:vAlign w:val="center"/>
                </w:tcPr>
                <w:p w14:paraId="3D747F85">
                  <w:pPr>
                    <w:ind w:firstLine="0" w:firstLineChars="0"/>
                    <w:jc w:val="center"/>
                    <w:rPr>
                      <w:snapToGrid w:val="0"/>
                      <w:kern w:val="0"/>
                    </w:rPr>
                  </w:pPr>
                  <w:r>
                    <w:rPr>
                      <w:snapToGrid w:val="0"/>
                      <w:kern w:val="0"/>
                    </w:rPr>
                    <w:t>pH、总硬度、溶解性总固体、SS、总碱度</w:t>
                  </w:r>
                </w:p>
              </w:tc>
              <w:tc>
                <w:tcPr>
                  <w:tcW w:w="1687" w:type="pct"/>
                  <w:tcBorders>
                    <w:right w:val="single" w:color="auto" w:sz="4" w:space="0"/>
                  </w:tcBorders>
                  <w:shd w:val="clear" w:color="auto" w:fill="auto"/>
                  <w:vAlign w:val="center"/>
                </w:tcPr>
                <w:p w14:paraId="1C9BFF72">
                  <w:pPr>
                    <w:ind w:firstLine="0" w:firstLineChars="0"/>
                    <w:jc w:val="center"/>
                    <w:rPr>
                      <w:snapToGrid w:val="0"/>
                      <w:kern w:val="0"/>
                    </w:rPr>
                  </w:pPr>
                  <w:r>
                    <w:rPr>
                      <w:snapToGrid w:val="0"/>
                      <w:kern w:val="0"/>
                    </w:rPr>
                    <w:t>返回脱硫系统回用</w:t>
                  </w:r>
                </w:p>
              </w:tc>
            </w:tr>
            <w:tr w14:paraId="2A44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414" w:type="pct"/>
                  <w:vMerge w:val="continue"/>
                  <w:vAlign w:val="center"/>
                </w:tcPr>
                <w:p w14:paraId="708D3E74">
                  <w:pPr>
                    <w:ind w:firstLine="0" w:firstLineChars="0"/>
                    <w:jc w:val="center"/>
                    <w:rPr>
                      <w:snapToGrid w:val="0"/>
                      <w:kern w:val="0"/>
                    </w:rPr>
                  </w:pPr>
                </w:p>
              </w:tc>
              <w:tc>
                <w:tcPr>
                  <w:tcW w:w="349" w:type="pct"/>
                  <w:vAlign w:val="center"/>
                </w:tcPr>
                <w:p w14:paraId="5F19CD4E">
                  <w:pPr>
                    <w:ind w:firstLine="0" w:firstLineChars="0"/>
                    <w:jc w:val="center"/>
                    <w:rPr>
                      <w:snapToGrid w:val="0"/>
                      <w:kern w:val="0"/>
                    </w:rPr>
                  </w:pPr>
                  <w:r>
                    <w:rPr>
                      <w:snapToGrid w:val="0"/>
                      <w:kern w:val="0"/>
                    </w:rPr>
                    <w:t>W2</w:t>
                  </w:r>
                </w:p>
              </w:tc>
              <w:tc>
                <w:tcPr>
                  <w:tcW w:w="531" w:type="pct"/>
                  <w:vAlign w:val="center"/>
                </w:tcPr>
                <w:p w14:paraId="56675DE6">
                  <w:pPr>
                    <w:ind w:firstLine="0" w:firstLineChars="0"/>
                    <w:jc w:val="center"/>
                    <w:rPr>
                      <w:snapToGrid w:val="0"/>
                      <w:kern w:val="0"/>
                    </w:rPr>
                  </w:pPr>
                  <w:r>
                    <w:rPr>
                      <w:snapToGrid w:val="0"/>
                      <w:kern w:val="0"/>
                    </w:rPr>
                    <w:t>脱硫</w:t>
                  </w:r>
                </w:p>
              </w:tc>
              <w:tc>
                <w:tcPr>
                  <w:tcW w:w="1035" w:type="pct"/>
                  <w:vAlign w:val="center"/>
                </w:tcPr>
                <w:p w14:paraId="25309A13">
                  <w:pPr>
                    <w:ind w:firstLine="0" w:firstLineChars="0"/>
                    <w:jc w:val="center"/>
                    <w:rPr>
                      <w:snapToGrid w:val="0"/>
                      <w:kern w:val="0"/>
                    </w:rPr>
                  </w:pPr>
                  <w:r>
                    <w:rPr>
                      <w:snapToGrid w:val="0"/>
                      <w:kern w:val="0"/>
                    </w:rPr>
                    <w:t>脱硫废水</w:t>
                  </w:r>
                </w:p>
              </w:tc>
              <w:tc>
                <w:tcPr>
                  <w:tcW w:w="981" w:type="pct"/>
                  <w:tcBorders>
                    <w:right w:val="single" w:color="auto" w:sz="4" w:space="0"/>
                  </w:tcBorders>
                  <w:vAlign w:val="center"/>
                </w:tcPr>
                <w:p w14:paraId="1CBFFD0C">
                  <w:pPr>
                    <w:ind w:firstLine="0" w:firstLineChars="0"/>
                    <w:jc w:val="center"/>
                    <w:rPr>
                      <w:snapToGrid w:val="0"/>
                      <w:kern w:val="0"/>
                    </w:rPr>
                  </w:pPr>
                  <w:r>
                    <w:rPr>
                      <w:snapToGrid w:val="0"/>
                      <w:kern w:val="0"/>
                    </w:rPr>
                    <w:t>pH、SS、氯离子、总硬度</w:t>
                  </w:r>
                </w:p>
              </w:tc>
              <w:tc>
                <w:tcPr>
                  <w:tcW w:w="1687" w:type="pct"/>
                  <w:tcBorders>
                    <w:right w:val="single" w:color="auto" w:sz="4" w:space="0"/>
                  </w:tcBorders>
                  <w:vAlign w:val="center"/>
                </w:tcPr>
                <w:p w14:paraId="2FC93B32">
                  <w:pPr>
                    <w:ind w:firstLine="0" w:firstLineChars="0"/>
                    <w:jc w:val="center"/>
                    <w:rPr>
                      <w:snapToGrid w:val="0"/>
                      <w:kern w:val="0"/>
                    </w:rPr>
                  </w:pPr>
                  <w:r>
                    <w:rPr>
                      <w:snapToGrid w:val="0"/>
                      <w:kern w:val="0"/>
                    </w:rPr>
                    <w:t>返回脱硫系统回用</w:t>
                  </w:r>
                </w:p>
              </w:tc>
            </w:tr>
            <w:tr w14:paraId="3F31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4" w:type="pct"/>
                  <w:vMerge w:val="continue"/>
                  <w:vAlign w:val="center"/>
                </w:tcPr>
                <w:p w14:paraId="0ACC032D">
                  <w:pPr>
                    <w:ind w:firstLine="0" w:firstLineChars="0"/>
                    <w:jc w:val="center"/>
                    <w:rPr>
                      <w:snapToGrid w:val="0"/>
                      <w:kern w:val="0"/>
                    </w:rPr>
                  </w:pPr>
                </w:p>
              </w:tc>
              <w:tc>
                <w:tcPr>
                  <w:tcW w:w="349" w:type="pct"/>
                  <w:vAlign w:val="center"/>
                </w:tcPr>
                <w:p w14:paraId="38DD3406">
                  <w:pPr>
                    <w:ind w:firstLine="0" w:firstLineChars="0"/>
                    <w:jc w:val="center"/>
                    <w:rPr>
                      <w:snapToGrid w:val="0"/>
                      <w:kern w:val="0"/>
                    </w:rPr>
                  </w:pPr>
                  <w:r>
                    <w:rPr>
                      <w:snapToGrid w:val="0"/>
                      <w:kern w:val="0"/>
                    </w:rPr>
                    <w:t>W3</w:t>
                  </w:r>
                </w:p>
              </w:tc>
              <w:tc>
                <w:tcPr>
                  <w:tcW w:w="531" w:type="pct"/>
                  <w:vAlign w:val="center"/>
                </w:tcPr>
                <w:p w14:paraId="4AE784FC">
                  <w:pPr>
                    <w:ind w:firstLine="0" w:firstLineChars="0"/>
                    <w:jc w:val="center"/>
                    <w:rPr>
                      <w:snapToGrid w:val="0"/>
                      <w:kern w:val="0"/>
                    </w:rPr>
                  </w:pPr>
                  <w:r>
                    <w:rPr>
                      <w:snapToGrid w:val="0"/>
                      <w:kern w:val="0"/>
                    </w:rPr>
                    <w:t>软水制备</w:t>
                  </w:r>
                </w:p>
              </w:tc>
              <w:tc>
                <w:tcPr>
                  <w:tcW w:w="1035" w:type="pct"/>
                  <w:shd w:val="clear" w:color="auto" w:fill="auto"/>
                  <w:vAlign w:val="center"/>
                </w:tcPr>
                <w:p w14:paraId="2ECB5946">
                  <w:pPr>
                    <w:ind w:firstLine="0" w:firstLineChars="0"/>
                    <w:jc w:val="center"/>
                    <w:rPr>
                      <w:snapToGrid w:val="0"/>
                      <w:kern w:val="0"/>
                    </w:rPr>
                  </w:pPr>
                  <w:r>
                    <w:rPr>
                      <w:snapToGrid w:val="0"/>
                      <w:kern w:val="0"/>
                    </w:rPr>
                    <w:t>反渗透排浓水</w:t>
                  </w:r>
                </w:p>
              </w:tc>
              <w:tc>
                <w:tcPr>
                  <w:tcW w:w="981" w:type="pct"/>
                  <w:tcBorders>
                    <w:right w:val="single" w:color="auto" w:sz="4" w:space="0"/>
                  </w:tcBorders>
                  <w:shd w:val="clear" w:color="auto" w:fill="auto"/>
                  <w:vAlign w:val="center"/>
                </w:tcPr>
                <w:p w14:paraId="0F6556B7">
                  <w:pPr>
                    <w:ind w:firstLine="0" w:firstLineChars="0"/>
                    <w:jc w:val="center"/>
                    <w:rPr>
                      <w:snapToGrid w:val="0"/>
                      <w:kern w:val="0"/>
                    </w:rPr>
                  </w:pPr>
                  <w:r>
                    <w:rPr>
                      <w:snapToGrid w:val="0"/>
                      <w:kern w:val="0"/>
                    </w:rPr>
                    <w:t>pH、溶解性总固体、总硬度、SS</w:t>
                  </w:r>
                </w:p>
              </w:tc>
              <w:tc>
                <w:tcPr>
                  <w:tcW w:w="1687" w:type="pct"/>
                  <w:tcBorders>
                    <w:right w:val="single" w:color="auto" w:sz="4" w:space="0"/>
                  </w:tcBorders>
                  <w:shd w:val="clear" w:color="auto" w:fill="auto"/>
                  <w:vAlign w:val="center"/>
                </w:tcPr>
                <w:p w14:paraId="3C1BFBE8">
                  <w:pPr>
                    <w:ind w:firstLine="0" w:firstLineChars="0"/>
                    <w:jc w:val="center"/>
                    <w:rPr>
                      <w:snapToGrid w:val="0"/>
                      <w:kern w:val="0"/>
                    </w:rPr>
                  </w:pPr>
                  <w:r>
                    <w:rPr>
                      <w:snapToGrid w:val="0"/>
                      <w:kern w:val="0"/>
                    </w:rPr>
                    <w:t>返回脱硫系统回用</w:t>
                  </w:r>
                </w:p>
              </w:tc>
            </w:tr>
            <w:tr w14:paraId="4D34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14" w:type="pct"/>
                  <w:vMerge w:val="continue"/>
                  <w:vAlign w:val="center"/>
                </w:tcPr>
                <w:p w14:paraId="43B14F9A">
                  <w:pPr>
                    <w:ind w:firstLine="0" w:firstLineChars="0"/>
                    <w:jc w:val="center"/>
                    <w:rPr>
                      <w:snapToGrid w:val="0"/>
                      <w:kern w:val="0"/>
                    </w:rPr>
                  </w:pPr>
                </w:p>
              </w:tc>
              <w:tc>
                <w:tcPr>
                  <w:tcW w:w="349" w:type="pct"/>
                  <w:vAlign w:val="center"/>
                </w:tcPr>
                <w:p w14:paraId="32AA4CE8">
                  <w:pPr>
                    <w:ind w:firstLine="0" w:firstLineChars="0"/>
                    <w:jc w:val="center"/>
                    <w:rPr>
                      <w:snapToGrid w:val="0"/>
                      <w:kern w:val="0"/>
                    </w:rPr>
                  </w:pPr>
                  <w:r>
                    <w:rPr>
                      <w:snapToGrid w:val="0"/>
                      <w:kern w:val="0"/>
                    </w:rPr>
                    <w:t>—</w:t>
                  </w:r>
                </w:p>
              </w:tc>
              <w:tc>
                <w:tcPr>
                  <w:tcW w:w="531" w:type="pct"/>
                  <w:vAlign w:val="center"/>
                </w:tcPr>
                <w:p w14:paraId="257FDA94">
                  <w:pPr>
                    <w:ind w:firstLine="0" w:firstLineChars="0"/>
                    <w:jc w:val="center"/>
                    <w:rPr>
                      <w:snapToGrid w:val="0"/>
                      <w:kern w:val="0"/>
                    </w:rPr>
                  </w:pPr>
                  <w:r>
                    <w:rPr>
                      <w:snapToGrid w:val="0"/>
                      <w:kern w:val="0"/>
                    </w:rPr>
                    <w:t>洗车</w:t>
                  </w:r>
                </w:p>
              </w:tc>
              <w:tc>
                <w:tcPr>
                  <w:tcW w:w="1035" w:type="pct"/>
                  <w:shd w:val="clear" w:color="auto" w:fill="auto"/>
                  <w:vAlign w:val="center"/>
                </w:tcPr>
                <w:p w14:paraId="4A6D74B8">
                  <w:pPr>
                    <w:ind w:firstLine="0" w:firstLineChars="0"/>
                    <w:jc w:val="center"/>
                    <w:rPr>
                      <w:snapToGrid w:val="0"/>
                      <w:kern w:val="0"/>
                    </w:rPr>
                  </w:pPr>
                  <w:r>
                    <w:rPr>
                      <w:kern w:val="0"/>
                    </w:rPr>
                    <w:t>洗车废水</w:t>
                  </w:r>
                </w:p>
              </w:tc>
              <w:tc>
                <w:tcPr>
                  <w:tcW w:w="981" w:type="pct"/>
                  <w:tcBorders>
                    <w:right w:val="single" w:color="auto" w:sz="4" w:space="0"/>
                  </w:tcBorders>
                  <w:shd w:val="clear" w:color="auto" w:fill="auto"/>
                  <w:vAlign w:val="center"/>
                </w:tcPr>
                <w:p w14:paraId="629E8FFA">
                  <w:pPr>
                    <w:ind w:firstLine="0" w:firstLineChars="0"/>
                    <w:jc w:val="center"/>
                    <w:rPr>
                      <w:snapToGrid w:val="0"/>
                      <w:kern w:val="0"/>
                    </w:rPr>
                  </w:pPr>
                  <w:r>
                    <w:rPr>
                      <w:kern w:val="0"/>
                    </w:rPr>
                    <w:t>SS、COD</w:t>
                  </w:r>
                </w:p>
              </w:tc>
              <w:tc>
                <w:tcPr>
                  <w:tcW w:w="1687" w:type="pct"/>
                  <w:tcBorders>
                    <w:right w:val="single" w:color="auto" w:sz="4" w:space="0"/>
                  </w:tcBorders>
                  <w:shd w:val="clear" w:color="auto" w:fill="auto"/>
                  <w:vAlign w:val="center"/>
                </w:tcPr>
                <w:p w14:paraId="12F80B7E">
                  <w:pPr>
                    <w:ind w:firstLine="0" w:firstLineChars="0"/>
                    <w:jc w:val="center"/>
                    <w:rPr>
                      <w:snapToGrid w:val="0"/>
                      <w:kern w:val="0"/>
                    </w:rPr>
                  </w:pPr>
                  <w:r>
                    <w:rPr>
                      <w:snapToGrid w:val="0"/>
                      <w:kern w:val="0"/>
                    </w:rPr>
                    <w:t>沉淀后循环利用不外排</w:t>
                  </w:r>
                </w:p>
              </w:tc>
            </w:tr>
            <w:tr w14:paraId="573A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restart"/>
                  <w:vAlign w:val="center"/>
                </w:tcPr>
                <w:p w14:paraId="23F1ED51">
                  <w:pPr>
                    <w:pStyle w:val="1746"/>
                    <w:spacing w:line="240" w:lineRule="auto"/>
                    <w:jc w:val="center"/>
                    <w:rPr>
                      <w:b w:val="0"/>
                      <w:snapToGrid w:val="0"/>
                      <w:kern w:val="0"/>
                    </w:rPr>
                  </w:pPr>
                  <w:r>
                    <w:rPr>
                      <w:b w:val="0"/>
                      <w:snapToGrid w:val="0"/>
                      <w:kern w:val="0"/>
                    </w:rPr>
                    <w:t>噪声</w:t>
                  </w:r>
                </w:p>
              </w:tc>
              <w:tc>
                <w:tcPr>
                  <w:tcW w:w="881" w:type="pct"/>
                  <w:gridSpan w:val="2"/>
                  <w:vMerge w:val="restart"/>
                  <w:vAlign w:val="center"/>
                </w:tcPr>
                <w:p w14:paraId="0318113D">
                  <w:pPr>
                    <w:pStyle w:val="1746"/>
                    <w:spacing w:line="240" w:lineRule="auto"/>
                    <w:jc w:val="center"/>
                    <w:rPr>
                      <w:b w:val="0"/>
                      <w:snapToGrid w:val="0"/>
                      <w:kern w:val="0"/>
                    </w:rPr>
                  </w:pPr>
                  <w:r>
                    <w:rPr>
                      <w:b w:val="0"/>
                      <w:snapToGrid w:val="0"/>
                      <w:kern w:val="0"/>
                    </w:rPr>
                    <w:t>设备运行</w:t>
                  </w:r>
                </w:p>
              </w:tc>
              <w:tc>
                <w:tcPr>
                  <w:tcW w:w="1035" w:type="pct"/>
                  <w:vAlign w:val="center"/>
                </w:tcPr>
                <w:p w14:paraId="479D0480">
                  <w:pPr>
                    <w:pStyle w:val="1746"/>
                    <w:spacing w:line="240" w:lineRule="auto"/>
                    <w:jc w:val="center"/>
                    <w:rPr>
                      <w:b w:val="0"/>
                      <w:snapToGrid w:val="0"/>
                      <w:kern w:val="0"/>
                    </w:rPr>
                  </w:pPr>
                  <w:r>
                    <w:rPr>
                      <w:b w:val="0"/>
                      <w:snapToGrid w:val="0"/>
                      <w:kern w:val="0"/>
                    </w:rPr>
                    <w:t>泵类、风机、空压机等</w:t>
                  </w:r>
                </w:p>
              </w:tc>
              <w:tc>
                <w:tcPr>
                  <w:tcW w:w="981" w:type="pct"/>
                  <w:tcBorders>
                    <w:right w:val="single" w:color="auto" w:sz="4" w:space="0"/>
                  </w:tcBorders>
                  <w:vAlign w:val="center"/>
                </w:tcPr>
                <w:p w14:paraId="4AC1251F">
                  <w:pPr>
                    <w:pStyle w:val="1746"/>
                    <w:spacing w:line="240" w:lineRule="auto"/>
                    <w:jc w:val="center"/>
                    <w:rPr>
                      <w:b w:val="0"/>
                      <w:snapToGrid w:val="0"/>
                      <w:kern w:val="0"/>
                    </w:rPr>
                  </w:pPr>
                  <w:r>
                    <w:rPr>
                      <w:b w:val="0"/>
                      <w:snapToGrid w:val="0"/>
                      <w:kern w:val="0"/>
                    </w:rPr>
                    <w:t>噪声</w:t>
                  </w:r>
                </w:p>
              </w:tc>
              <w:tc>
                <w:tcPr>
                  <w:tcW w:w="1687" w:type="pct"/>
                  <w:tcBorders>
                    <w:right w:val="single" w:color="auto" w:sz="4" w:space="0"/>
                  </w:tcBorders>
                  <w:vAlign w:val="center"/>
                </w:tcPr>
                <w:p w14:paraId="2D0A4777">
                  <w:pPr>
                    <w:pStyle w:val="1746"/>
                    <w:spacing w:line="240" w:lineRule="auto"/>
                    <w:jc w:val="center"/>
                    <w:rPr>
                      <w:b w:val="0"/>
                      <w:snapToGrid w:val="0"/>
                      <w:kern w:val="0"/>
                    </w:rPr>
                  </w:pPr>
                  <w:r>
                    <w:rPr>
                      <w:b w:val="0"/>
                      <w:snapToGrid w:val="0"/>
                      <w:kern w:val="0"/>
                    </w:rPr>
                    <w:t>低噪声设备、厂房隔声、基础减振、风机、空压机加装消声器</w:t>
                  </w:r>
                </w:p>
              </w:tc>
            </w:tr>
            <w:tr w14:paraId="63EF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119061F4">
                  <w:pPr>
                    <w:pStyle w:val="1746"/>
                    <w:spacing w:line="240" w:lineRule="auto"/>
                    <w:jc w:val="center"/>
                    <w:rPr>
                      <w:b w:val="0"/>
                      <w:snapToGrid w:val="0"/>
                      <w:kern w:val="0"/>
                    </w:rPr>
                  </w:pPr>
                </w:p>
              </w:tc>
              <w:tc>
                <w:tcPr>
                  <w:tcW w:w="881" w:type="pct"/>
                  <w:gridSpan w:val="2"/>
                  <w:vMerge w:val="continue"/>
                  <w:vAlign w:val="center"/>
                </w:tcPr>
                <w:p w14:paraId="24DC697D">
                  <w:pPr>
                    <w:pStyle w:val="1746"/>
                    <w:spacing w:line="240" w:lineRule="auto"/>
                    <w:jc w:val="center"/>
                    <w:rPr>
                      <w:b w:val="0"/>
                      <w:snapToGrid w:val="0"/>
                      <w:kern w:val="0"/>
                    </w:rPr>
                  </w:pPr>
                </w:p>
              </w:tc>
              <w:tc>
                <w:tcPr>
                  <w:tcW w:w="1035" w:type="pct"/>
                  <w:vAlign w:val="center"/>
                </w:tcPr>
                <w:p w14:paraId="7BD6E687">
                  <w:pPr>
                    <w:pStyle w:val="1746"/>
                    <w:spacing w:line="240" w:lineRule="auto"/>
                    <w:jc w:val="center"/>
                    <w:rPr>
                      <w:b w:val="0"/>
                      <w:snapToGrid w:val="0"/>
                      <w:kern w:val="0"/>
                    </w:rPr>
                  </w:pPr>
                  <w:r>
                    <w:rPr>
                      <w:b w:val="0"/>
                      <w:snapToGrid w:val="0"/>
                      <w:kern w:val="0"/>
                    </w:rPr>
                    <w:t>安全阀排汽</w:t>
                  </w:r>
                </w:p>
              </w:tc>
              <w:tc>
                <w:tcPr>
                  <w:tcW w:w="981" w:type="pct"/>
                  <w:tcBorders>
                    <w:right w:val="single" w:color="auto" w:sz="4" w:space="0"/>
                  </w:tcBorders>
                  <w:vAlign w:val="center"/>
                </w:tcPr>
                <w:p w14:paraId="293B0E0D">
                  <w:pPr>
                    <w:pStyle w:val="1746"/>
                    <w:spacing w:line="240" w:lineRule="auto"/>
                    <w:jc w:val="center"/>
                    <w:rPr>
                      <w:b w:val="0"/>
                      <w:snapToGrid w:val="0"/>
                      <w:kern w:val="0"/>
                    </w:rPr>
                  </w:pPr>
                  <w:r>
                    <w:rPr>
                      <w:b w:val="0"/>
                      <w:snapToGrid w:val="0"/>
                      <w:kern w:val="0"/>
                    </w:rPr>
                    <w:t>噪声</w:t>
                  </w:r>
                </w:p>
              </w:tc>
              <w:tc>
                <w:tcPr>
                  <w:tcW w:w="1687" w:type="pct"/>
                  <w:tcBorders>
                    <w:right w:val="single" w:color="auto" w:sz="4" w:space="0"/>
                  </w:tcBorders>
                  <w:vAlign w:val="center"/>
                </w:tcPr>
                <w:p w14:paraId="35D0273F">
                  <w:pPr>
                    <w:pStyle w:val="1746"/>
                    <w:spacing w:line="240" w:lineRule="auto"/>
                    <w:jc w:val="center"/>
                    <w:rPr>
                      <w:b w:val="0"/>
                      <w:snapToGrid w:val="0"/>
                      <w:kern w:val="0"/>
                    </w:rPr>
                  </w:pPr>
                  <w:r>
                    <w:rPr>
                      <w:b w:val="0"/>
                      <w:snapToGrid w:val="0"/>
                      <w:kern w:val="0"/>
                    </w:rPr>
                    <w:t>加装消声器</w:t>
                  </w:r>
                </w:p>
              </w:tc>
            </w:tr>
            <w:tr w14:paraId="2D71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restart"/>
                  <w:vAlign w:val="center"/>
                </w:tcPr>
                <w:p w14:paraId="1F2C0284">
                  <w:pPr>
                    <w:pStyle w:val="1746"/>
                    <w:spacing w:line="240" w:lineRule="auto"/>
                    <w:jc w:val="center"/>
                    <w:rPr>
                      <w:b w:val="0"/>
                      <w:snapToGrid w:val="0"/>
                      <w:kern w:val="0"/>
                    </w:rPr>
                  </w:pPr>
                  <w:r>
                    <w:rPr>
                      <w:b w:val="0"/>
                      <w:snapToGrid w:val="0"/>
                      <w:kern w:val="0"/>
                    </w:rPr>
                    <w:t>固废</w:t>
                  </w:r>
                </w:p>
              </w:tc>
              <w:tc>
                <w:tcPr>
                  <w:tcW w:w="881" w:type="pct"/>
                  <w:gridSpan w:val="2"/>
                  <w:vMerge w:val="restart"/>
                  <w:vAlign w:val="center"/>
                </w:tcPr>
                <w:p w14:paraId="145F605D">
                  <w:pPr>
                    <w:pStyle w:val="1746"/>
                    <w:spacing w:line="240" w:lineRule="auto"/>
                    <w:jc w:val="center"/>
                    <w:rPr>
                      <w:b w:val="0"/>
                      <w:snapToGrid w:val="0"/>
                      <w:kern w:val="0"/>
                    </w:rPr>
                  </w:pPr>
                  <w:r>
                    <w:rPr>
                      <w:b w:val="0"/>
                      <w:snapToGrid w:val="0"/>
                      <w:kern w:val="0"/>
                    </w:rPr>
                    <w:t>废气处理</w:t>
                  </w:r>
                </w:p>
              </w:tc>
              <w:tc>
                <w:tcPr>
                  <w:tcW w:w="1035" w:type="pct"/>
                  <w:vMerge w:val="restart"/>
                  <w:vAlign w:val="center"/>
                </w:tcPr>
                <w:p w14:paraId="490D1069">
                  <w:pPr>
                    <w:pStyle w:val="1746"/>
                    <w:spacing w:line="240" w:lineRule="auto"/>
                    <w:jc w:val="center"/>
                    <w:rPr>
                      <w:b w:val="0"/>
                      <w:snapToGrid w:val="0"/>
                      <w:kern w:val="0"/>
                      <w:lang w:bidi="ar"/>
                    </w:rPr>
                  </w:pPr>
                  <w:r>
                    <w:rPr>
                      <w:b w:val="0"/>
                      <w:snapToGrid w:val="0"/>
                      <w:kern w:val="0"/>
                      <w:lang w:bidi="ar"/>
                    </w:rPr>
                    <w:t>除尘器</w:t>
                  </w:r>
                </w:p>
              </w:tc>
              <w:tc>
                <w:tcPr>
                  <w:tcW w:w="981" w:type="pct"/>
                  <w:tcBorders>
                    <w:right w:val="single" w:color="auto" w:sz="4" w:space="0"/>
                  </w:tcBorders>
                  <w:vAlign w:val="center"/>
                </w:tcPr>
                <w:p w14:paraId="7FA305BB">
                  <w:pPr>
                    <w:pStyle w:val="1746"/>
                    <w:spacing w:line="240" w:lineRule="auto"/>
                    <w:jc w:val="center"/>
                    <w:rPr>
                      <w:b w:val="0"/>
                      <w:snapToGrid w:val="0"/>
                      <w:kern w:val="0"/>
                      <w:lang w:bidi="ar"/>
                    </w:rPr>
                  </w:pPr>
                  <w:r>
                    <w:rPr>
                      <w:b w:val="0"/>
                      <w:snapToGrid w:val="0"/>
                      <w:kern w:val="0"/>
                      <w:lang w:bidi="ar"/>
                    </w:rPr>
                    <w:t>除尘灰</w:t>
                  </w:r>
                </w:p>
              </w:tc>
              <w:tc>
                <w:tcPr>
                  <w:tcW w:w="1687" w:type="pct"/>
                  <w:tcBorders>
                    <w:right w:val="single" w:color="auto" w:sz="4" w:space="0"/>
                  </w:tcBorders>
                  <w:vAlign w:val="center"/>
                </w:tcPr>
                <w:p w14:paraId="2B876F6B">
                  <w:pPr>
                    <w:pStyle w:val="1746"/>
                    <w:spacing w:line="240" w:lineRule="auto"/>
                    <w:jc w:val="center"/>
                    <w:rPr>
                      <w:bCs/>
                      <w:snapToGrid w:val="0"/>
                      <w:kern w:val="0"/>
                    </w:rPr>
                  </w:pPr>
                  <w:r>
                    <w:rPr>
                      <w:b w:val="0"/>
                      <w:snapToGrid w:val="0"/>
                      <w:kern w:val="0"/>
                    </w:rPr>
                    <w:t>在灰渣库房内储存，定期外售综合利用</w:t>
                  </w:r>
                </w:p>
              </w:tc>
            </w:tr>
            <w:tr w14:paraId="54A8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414" w:type="pct"/>
                  <w:vMerge w:val="continue"/>
                  <w:vAlign w:val="center"/>
                </w:tcPr>
                <w:p w14:paraId="408493A4">
                  <w:pPr>
                    <w:pStyle w:val="1746"/>
                    <w:spacing w:line="240" w:lineRule="auto"/>
                    <w:jc w:val="center"/>
                    <w:rPr>
                      <w:b w:val="0"/>
                      <w:snapToGrid w:val="0"/>
                      <w:kern w:val="0"/>
                    </w:rPr>
                  </w:pPr>
                </w:p>
              </w:tc>
              <w:tc>
                <w:tcPr>
                  <w:tcW w:w="881" w:type="pct"/>
                  <w:gridSpan w:val="2"/>
                  <w:vMerge w:val="continue"/>
                  <w:vAlign w:val="center"/>
                </w:tcPr>
                <w:p w14:paraId="4C2C62A5">
                  <w:pPr>
                    <w:pStyle w:val="1746"/>
                    <w:spacing w:line="240" w:lineRule="auto"/>
                    <w:jc w:val="center"/>
                    <w:rPr>
                      <w:b w:val="0"/>
                      <w:snapToGrid w:val="0"/>
                      <w:kern w:val="0"/>
                    </w:rPr>
                  </w:pPr>
                </w:p>
              </w:tc>
              <w:tc>
                <w:tcPr>
                  <w:tcW w:w="1035" w:type="pct"/>
                  <w:vMerge w:val="continue"/>
                  <w:vAlign w:val="center"/>
                </w:tcPr>
                <w:p w14:paraId="1CB68975">
                  <w:pPr>
                    <w:pStyle w:val="1746"/>
                    <w:spacing w:line="240" w:lineRule="auto"/>
                    <w:jc w:val="center"/>
                    <w:rPr>
                      <w:b w:val="0"/>
                      <w:snapToGrid w:val="0"/>
                      <w:kern w:val="0"/>
                      <w:lang w:bidi="ar"/>
                    </w:rPr>
                  </w:pPr>
                </w:p>
              </w:tc>
              <w:tc>
                <w:tcPr>
                  <w:tcW w:w="981" w:type="pct"/>
                  <w:tcBorders>
                    <w:right w:val="single" w:color="auto" w:sz="4" w:space="0"/>
                  </w:tcBorders>
                  <w:vAlign w:val="center"/>
                </w:tcPr>
                <w:p w14:paraId="298EC4B3">
                  <w:pPr>
                    <w:pStyle w:val="1746"/>
                    <w:spacing w:line="240" w:lineRule="auto"/>
                    <w:jc w:val="center"/>
                    <w:rPr>
                      <w:b w:val="0"/>
                      <w:snapToGrid w:val="0"/>
                      <w:kern w:val="0"/>
                      <w:lang w:bidi="ar"/>
                    </w:rPr>
                  </w:pPr>
                  <w:r>
                    <w:rPr>
                      <w:b w:val="0"/>
                      <w:snapToGrid w:val="0"/>
                      <w:kern w:val="0"/>
                      <w:lang w:bidi="ar"/>
                    </w:rPr>
                    <w:t>废布袋</w:t>
                  </w:r>
                </w:p>
              </w:tc>
              <w:tc>
                <w:tcPr>
                  <w:tcW w:w="1687" w:type="pct"/>
                  <w:tcBorders>
                    <w:right w:val="single" w:color="auto" w:sz="4" w:space="0"/>
                  </w:tcBorders>
                  <w:vAlign w:val="center"/>
                </w:tcPr>
                <w:p w14:paraId="6E56E840">
                  <w:pPr>
                    <w:pStyle w:val="1746"/>
                    <w:spacing w:line="240" w:lineRule="auto"/>
                    <w:jc w:val="center"/>
                    <w:rPr>
                      <w:b w:val="0"/>
                      <w:snapToGrid w:val="0"/>
                      <w:kern w:val="0"/>
                    </w:rPr>
                  </w:pPr>
                  <w:r>
                    <w:rPr>
                      <w:b w:val="0"/>
                      <w:snapToGrid w:val="0"/>
                      <w:kern w:val="0"/>
                    </w:rPr>
                    <w:t>由厂家回收处置</w:t>
                  </w:r>
                </w:p>
              </w:tc>
            </w:tr>
            <w:tr w14:paraId="738C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34010BC9">
                  <w:pPr>
                    <w:pStyle w:val="1746"/>
                    <w:spacing w:line="240" w:lineRule="auto"/>
                    <w:jc w:val="center"/>
                    <w:rPr>
                      <w:b w:val="0"/>
                      <w:snapToGrid w:val="0"/>
                      <w:kern w:val="0"/>
                    </w:rPr>
                  </w:pPr>
                </w:p>
              </w:tc>
              <w:tc>
                <w:tcPr>
                  <w:tcW w:w="881" w:type="pct"/>
                  <w:gridSpan w:val="2"/>
                  <w:vAlign w:val="center"/>
                </w:tcPr>
                <w:p w14:paraId="0F9B320B">
                  <w:pPr>
                    <w:pStyle w:val="1746"/>
                    <w:spacing w:line="240" w:lineRule="auto"/>
                    <w:jc w:val="center"/>
                    <w:rPr>
                      <w:b w:val="0"/>
                      <w:snapToGrid w:val="0"/>
                      <w:kern w:val="0"/>
                    </w:rPr>
                  </w:pPr>
                  <w:r>
                    <w:rPr>
                      <w:b w:val="0"/>
                      <w:snapToGrid w:val="0"/>
                      <w:kern w:val="0"/>
                    </w:rPr>
                    <w:t>软水制备</w:t>
                  </w:r>
                </w:p>
              </w:tc>
              <w:tc>
                <w:tcPr>
                  <w:tcW w:w="1035" w:type="pct"/>
                  <w:vAlign w:val="center"/>
                </w:tcPr>
                <w:p w14:paraId="6586F074">
                  <w:pPr>
                    <w:pStyle w:val="1746"/>
                    <w:spacing w:line="240" w:lineRule="auto"/>
                    <w:jc w:val="center"/>
                    <w:rPr>
                      <w:b w:val="0"/>
                      <w:snapToGrid w:val="0"/>
                      <w:kern w:val="0"/>
                      <w:lang w:bidi="ar"/>
                    </w:rPr>
                  </w:pPr>
                  <w:r>
                    <w:rPr>
                      <w:b w:val="0"/>
                      <w:snapToGrid w:val="0"/>
                      <w:kern w:val="0"/>
                      <w:lang w:bidi="ar"/>
                    </w:rPr>
                    <w:t>反渗透</w:t>
                  </w:r>
                </w:p>
              </w:tc>
              <w:tc>
                <w:tcPr>
                  <w:tcW w:w="981" w:type="pct"/>
                  <w:tcBorders>
                    <w:right w:val="single" w:color="auto" w:sz="4" w:space="0"/>
                  </w:tcBorders>
                  <w:shd w:val="clear" w:color="auto" w:fill="auto"/>
                  <w:vAlign w:val="center"/>
                </w:tcPr>
                <w:p w14:paraId="672118D5">
                  <w:pPr>
                    <w:pStyle w:val="1746"/>
                    <w:spacing w:line="240" w:lineRule="auto"/>
                    <w:jc w:val="center"/>
                    <w:rPr>
                      <w:b w:val="0"/>
                      <w:snapToGrid w:val="0"/>
                      <w:kern w:val="0"/>
                      <w:lang w:bidi="ar"/>
                    </w:rPr>
                  </w:pPr>
                  <w:r>
                    <w:rPr>
                      <w:b w:val="0"/>
                      <w:snapToGrid w:val="0"/>
                      <w:kern w:val="0"/>
                      <w:lang w:bidi="ar"/>
                    </w:rPr>
                    <w:t>废RO反渗透膜元件</w:t>
                  </w:r>
                </w:p>
              </w:tc>
              <w:tc>
                <w:tcPr>
                  <w:tcW w:w="1687" w:type="pct"/>
                  <w:tcBorders>
                    <w:right w:val="single" w:color="auto" w:sz="4" w:space="0"/>
                  </w:tcBorders>
                  <w:vAlign w:val="center"/>
                </w:tcPr>
                <w:p w14:paraId="5DB9DAC1">
                  <w:pPr>
                    <w:pStyle w:val="1746"/>
                    <w:spacing w:line="240" w:lineRule="auto"/>
                    <w:jc w:val="center"/>
                    <w:rPr>
                      <w:b w:val="0"/>
                      <w:snapToGrid w:val="0"/>
                      <w:kern w:val="0"/>
                    </w:rPr>
                  </w:pPr>
                  <w:r>
                    <w:rPr>
                      <w:b w:val="0"/>
                      <w:snapToGrid w:val="0"/>
                      <w:kern w:val="0"/>
                    </w:rPr>
                    <w:t>由设备供应商回收处置</w:t>
                  </w:r>
                </w:p>
              </w:tc>
            </w:tr>
            <w:tr w14:paraId="0826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14" w:type="pct"/>
                  <w:vMerge w:val="continue"/>
                  <w:vAlign w:val="center"/>
                </w:tcPr>
                <w:p w14:paraId="19B9B40C">
                  <w:pPr>
                    <w:pStyle w:val="1746"/>
                    <w:spacing w:line="240" w:lineRule="auto"/>
                    <w:jc w:val="center"/>
                    <w:rPr>
                      <w:b w:val="0"/>
                      <w:snapToGrid w:val="0"/>
                      <w:kern w:val="0"/>
                    </w:rPr>
                  </w:pPr>
                </w:p>
              </w:tc>
              <w:tc>
                <w:tcPr>
                  <w:tcW w:w="881" w:type="pct"/>
                  <w:gridSpan w:val="2"/>
                  <w:vMerge w:val="restart"/>
                  <w:vAlign w:val="center"/>
                </w:tcPr>
                <w:p w14:paraId="5955E73A">
                  <w:pPr>
                    <w:pStyle w:val="1746"/>
                    <w:spacing w:line="240" w:lineRule="auto"/>
                    <w:jc w:val="center"/>
                    <w:rPr>
                      <w:b w:val="0"/>
                      <w:snapToGrid w:val="0"/>
                      <w:kern w:val="0"/>
                    </w:rPr>
                  </w:pPr>
                  <w:r>
                    <w:rPr>
                      <w:b w:val="0"/>
                      <w:snapToGrid w:val="0"/>
                      <w:kern w:val="0"/>
                    </w:rPr>
                    <w:t>锅炉系统</w:t>
                  </w:r>
                </w:p>
              </w:tc>
              <w:tc>
                <w:tcPr>
                  <w:tcW w:w="1035" w:type="pct"/>
                  <w:vMerge w:val="restart"/>
                  <w:vAlign w:val="center"/>
                </w:tcPr>
                <w:p w14:paraId="70614473">
                  <w:pPr>
                    <w:pStyle w:val="1746"/>
                    <w:spacing w:line="240" w:lineRule="auto"/>
                    <w:jc w:val="center"/>
                    <w:rPr>
                      <w:b w:val="0"/>
                      <w:snapToGrid w:val="0"/>
                      <w:kern w:val="0"/>
                    </w:rPr>
                  </w:pPr>
                  <w:r>
                    <w:rPr>
                      <w:b w:val="0"/>
                      <w:snapToGrid w:val="0"/>
                      <w:kern w:val="0"/>
                    </w:rPr>
                    <w:t>锅炉</w:t>
                  </w:r>
                </w:p>
              </w:tc>
              <w:tc>
                <w:tcPr>
                  <w:tcW w:w="981" w:type="pct"/>
                  <w:tcBorders>
                    <w:right w:val="single" w:color="auto" w:sz="4" w:space="0"/>
                  </w:tcBorders>
                  <w:vAlign w:val="center"/>
                </w:tcPr>
                <w:p w14:paraId="7E86BA6F">
                  <w:pPr>
                    <w:pStyle w:val="1746"/>
                    <w:spacing w:line="240" w:lineRule="auto"/>
                    <w:jc w:val="center"/>
                    <w:rPr>
                      <w:b w:val="0"/>
                      <w:snapToGrid w:val="0"/>
                      <w:kern w:val="0"/>
                    </w:rPr>
                  </w:pPr>
                  <w:r>
                    <w:rPr>
                      <w:b w:val="0"/>
                      <w:snapToGrid w:val="0"/>
                      <w:kern w:val="0"/>
                    </w:rPr>
                    <w:t>炉渣</w:t>
                  </w:r>
                </w:p>
              </w:tc>
              <w:tc>
                <w:tcPr>
                  <w:tcW w:w="1687" w:type="pct"/>
                  <w:tcBorders>
                    <w:right w:val="single" w:color="auto" w:sz="4" w:space="0"/>
                  </w:tcBorders>
                  <w:vAlign w:val="center"/>
                </w:tcPr>
                <w:p w14:paraId="1EDB541C">
                  <w:pPr>
                    <w:pStyle w:val="1746"/>
                    <w:spacing w:line="240" w:lineRule="auto"/>
                    <w:jc w:val="center"/>
                    <w:rPr>
                      <w:b w:val="0"/>
                      <w:snapToGrid w:val="0"/>
                      <w:kern w:val="0"/>
                    </w:rPr>
                  </w:pPr>
                  <w:r>
                    <w:rPr>
                      <w:b w:val="0"/>
                      <w:snapToGrid w:val="0"/>
                      <w:kern w:val="0"/>
                    </w:rPr>
                    <w:t>在封闭的灰渣库房内存储，定期外售综合利用</w:t>
                  </w:r>
                </w:p>
              </w:tc>
            </w:tr>
            <w:tr w14:paraId="7A9C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14" w:type="pct"/>
                  <w:vMerge w:val="continue"/>
                  <w:vAlign w:val="center"/>
                </w:tcPr>
                <w:p w14:paraId="6F56BB13">
                  <w:pPr>
                    <w:pStyle w:val="1746"/>
                    <w:spacing w:line="240" w:lineRule="auto"/>
                    <w:jc w:val="center"/>
                    <w:rPr>
                      <w:b w:val="0"/>
                      <w:snapToGrid w:val="0"/>
                      <w:kern w:val="0"/>
                    </w:rPr>
                  </w:pPr>
                </w:p>
              </w:tc>
              <w:tc>
                <w:tcPr>
                  <w:tcW w:w="881" w:type="pct"/>
                  <w:gridSpan w:val="2"/>
                  <w:vMerge w:val="continue"/>
                  <w:vAlign w:val="center"/>
                </w:tcPr>
                <w:p w14:paraId="67311F28">
                  <w:pPr>
                    <w:pStyle w:val="1746"/>
                    <w:spacing w:line="240" w:lineRule="auto"/>
                    <w:jc w:val="center"/>
                    <w:rPr>
                      <w:b w:val="0"/>
                      <w:snapToGrid w:val="0"/>
                      <w:kern w:val="0"/>
                    </w:rPr>
                  </w:pPr>
                </w:p>
              </w:tc>
              <w:tc>
                <w:tcPr>
                  <w:tcW w:w="1035" w:type="pct"/>
                  <w:vMerge w:val="continue"/>
                  <w:vAlign w:val="center"/>
                </w:tcPr>
                <w:p w14:paraId="3773D78E">
                  <w:pPr>
                    <w:pStyle w:val="1746"/>
                    <w:spacing w:line="240" w:lineRule="auto"/>
                    <w:jc w:val="center"/>
                    <w:rPr>
                      <w:b w:val="0"/>
                      <w:snapToGrid w:val="0"/>
                      <w:kern w:val="0"/>
                    </w:rPr>
                  </w:pPr>
                </w:p>
              </w:tc>
              <w:tc>
                <w:tcPr>
                  <w:tcW w:w="981" w:type="pct"/>
                  <w:tcBorders>
                    <w:right w:val="single" w:color="auto" w:sz="4" w:space="0"/>
                  </w:tcBorders>
                  <w:vAlign w:val="center"/>
                </w:tcPr>
                <w:p w14:paraId="59F55A94">
                  <w:pPr>
                    <w:pStyle w:val="1746"/>
                    <w:spacing w:line="240" w:lineRule="auto"/>
                    <w:jc w:val="both"/>
                    <w:rPr>
                      <w:b w:val="0"/>
                      <w:snapToGrid w:val="0"/>
                      <w:kern w:val="0"/>
                    </w:rPr>
                  </w:pPr>
                  <w:r>
                    <w:rPr>
                      <w:b w:val="0"/>
                      <w:snapToGrid w:val="0"/>
                      <w:kern w:val="0"/>
                    </w:rPr>
                    <w:t>炉灰</w:t>
                  </w:r>
                </w:p>
              </w:tc>
              <w:tc>
                <w:tcPr>
                  <w:tcW w:w="1687" w:type="pct"/>
                  <w:tcBorders>
                    <w:right w:val="single" w:color="auto" w:sz="4" w:space="0"/>
                  </w:tcBorders>
                  <w:vAlign w:val="center"/>
                </w:tcPr>
                <w:p w14:paraId="09CD847B">
                  <w:pPr>
                    <w:pStyle w:val="1746"/>
                    <w:spacing w:line="240" w:lineRule="auto"/>
                    <w:jc w:val="center"/>
                    <w:rPr>
                      <w:b w:val="0"/>
                      <w:snapToGrid w:val="0"/>
                      <w:kern w:val="0"/>
                    </w:rPr>
                  </w:pPr>
                  <w:r>
                    <w:rPr>
                      <w:b w:val="0"/>
                      <w:snapToGrid w:val="0"/>
                      <w:kern w:val="0"/>
                    </w:rPr>
                    <w:t>在封闭的灰渣库房内存储，定期外售综合利用</w:t>
                  </w:r>
                </w:p>
              </w:tc>
            </w:tr>
            <w:tr w14:paraId="2FDB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14" w:type="pct"/>
                  <w:vMerge w:val="continue"/>
                  <w:vAlign w:val="center"/>
                </w:tcPr>
                <w:p w14:paraId="011A0050">
                  <w:pPr>
                    <w:pStyle w:val="1746"/>
                    <w:spacing w:line="240" w:lineRule="auto"/>
                    <w:jc w:val="center"/>
                    <w:rPr>
                      <w:b w:val="0"/>
                      <w:snapToGrid w:val="0"/>
                      <w:kern w:val="0"/>
                    </w:rPr>
                  </w:pPr>
                </w:p>
              </w:tc>
              <w:tc>
                <w:tcPr>
                  <w:tcW w:w="881" w:type="pct"/>
                  <w:gridSpan w:val="2"/>
                  <w:vAlign w:val="center"/>
                </w:tcPr>
                <w:p w14:paraId="7EE817F1">
                  <w:pPr>
                    <w:pStyle w:val="1746"/>
                    <w:spacing w:line="240" w:lineRule="auto"/>
                    <w:jc w:val="center"/>
                    <w:rPr>
                      <w:b w:val="0"/>
                      <w:snapToGrid w:val="0"/>
                      <w:kern w:val="0"/>
                    </w:rPr>
                  </w:pPr>
                  <w:r>
                    <w:rPr>
                      <w:b w:val="0"/>
                      <w:snapToGrid w:val="0"/>
                      <w:kern w:val="0"/>
                    </w:rPr>
                    <w:t>脱硫系统</w:t>
                  </w:r>
                </w:p>
              </w:tc>
              <w:tc>
                <w:tcPr>
                  <w:tcW w:w="1035" w:type="pct"/>
                  <w:vAlign w:val="center"/>
                </w:tcPr>
                <w:p w14:paraId="7C83E546">
                  <w:pPr>
                    <w:pStyle w:val="1746"/>
                    <w:spacing w:line="240" w:lineRule="auto"/>
                    <w:jc w:val="center"/>
                    <w:rPr>
                      <w:b w:val="0"/>
                      <w:snapToGrid w:val="0"/>
                      <w:kern w:val="0"/>
                    </w:rPr>
                  </w:pPr>
                  <w:r>
                    <w:rPr>
                      <w:b w:val="0"/>
                      <w:snapToGrid w:val="0"/>
                      <w:kern w:val="0"/>
                    </w:rPr>
                    <w:t>脱硫</w:t>
                  </w:r>
                </w:p>
              </w:tc>
              <w:tc>
                <w:tcPr>
                  <w:tcW w:w="981" w:type="pct"/>
                  <w:tcBorders>
                    <w:right w:val="single" w:color="auto" w:sz="4" w:space="0"/>
                  </w:tcBorders>
                  <w:vAlign w:val="center"/>
                </w:tcPr>
                <w:p w14:paraId="3318CBEE">
                  <w:pPr>
                    <w:pStyle w:val="1746"/>
                    <w:spacing w:line="240" w:lineRule="auto"/>
                    <w:jc w:val="both"/>
                    <w:rPr>
                      <w:b w:val="0"/>
                      <w:snapToGrid w:val="0"/>
                      <w:kern w:val="0"/>
                    </w:rPr>
                  </w:pPr>
                  <w:r>
                    <w:rPr>
                      <w:b w:val="0"/>
                      <w:snapToGrid w:val="0"/>
                      <w:kern w:val="0"/>
                    </w:rPr>
                    <w:t>脱硫石膏</w:t>
                  </w:r>
                </w:p>
              </w:tc>
              <w:tc>
                <w:tcPr>
                  <w:tcW w:w="1687" w:type="pct"/>
                  <w:tcBorders>
                    <w:right w:val="single" w:color="auto" w:sz="4" w:space="0"/>
                  </w:tcBorders>
                  <w:vAlign w:val="center"/>
                </w:tcPr>
                <w:p w14:paraId="1EDFBD92">
                  <w:pPr>
                    <w:pStyle w:val="1746"/>
                    <w:spacing w:line="240" w:lineRule="auto"/>
                    <w:jc w:val="center"/>
                    <w:rPr>
                      <w:b w:val="0"/>
                      <w:snapToGrid w:val="0"/>
                      <w:kern w:val="0"/>
                    </w:rPr>
                  </w:pPr>
                  <w:r>
                    <w:rPr>
                      <w:b w:val="0"/>
                      <w:snapToGrid w:val="0"/>
                      <w:kern w:val="0"/>
                    </w:rPr>
                    <w:t>依托现有的板框压滤机脱去水分后外售综合利用</w:t>
                  </w:r>
                </w:p>
              </w:tc>
            </w:tr>
            <w:tr w14:paraId="2CCD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3001D2B7">
                  <w:pPr>
                    <w:pStyle w:val="1746"/>
                    <w:spacing w:line="240" w:lineRule="auto"/>
                    <w:jc w:val="center"/>
                    <w:rPr>
                      <w:b w:val="0"/>
                      <w:snapToGrid w:val="0"/>
                      <w:kern w:val="0"/>
                    </w:rPr>
                  </w:pPr>
                </w:p>
              </w:tc>
              <w:tc>
                <w:tcPr>
                  <w:tcW w:w="881" w:type="pct"/>
                  <w:gridSpan w:val="2"/>
                  <w:vMerge w:val="restart"/>
                  <w:vAlign w:val="center"/>
                </w:tcPr>
                <w:p w14:paraId="7771B9B5">
                  <w:pPr>
                    <w:pStyle w:val="1746"/>
                    <w:spacing w:line="240" w:lineRule="auto"/>
                    <w:jc w:val="center"/>
                    <w:rPr>
                      <w:b w:val="0"/>
                      <w:snapToGrid w:val="0"/>
                      <w:kern w:val="0"/>
                    </w:rPr>
                  </w:pPr>
                  <w:r>
                    <w:rPr>
                      <w:b w:val="0"/>
                      <w:snapToGrid w:val="0"/>
                      <w:kern w:val="0"/>
                    </w:rPr>
                    <w:t>生产设备</w:t>
                  </w:r>
                </w:p>
              </w:tc>
              <w:tc>
                <w:tcPr>
                  <w:tcW w:w="1035" w:type="pct"/>
                  <w:vAlign w:val="center"/>
                </w:tcPr>
                <w:p w14:paraId="681978B4">
                  <w:pPr>
                    <w:pStyle w:val="1746"/>
                    <w:spacing w:line="240" w:lineRule="auto"/>
                    <w:jc w:val="center"/>
                    <w:rPr>
                      <w:b w:val="0"/>
                      <w:snapToGrid w:val="0"/>
                      <w:kern w:val="0"/>
                    </w:rPr>
                  </w:pPr>
                  <w:r>
                    <w:rPr>
                      <w:b w:val="0"/>
                      <w:snapToGrid w:val="0"/>
                      <w:kern w:val="0"/>
                    </w:rPr>
                    <w:t>设备维修、保养</w:t>
                  </w:r>
                </w:p>
              </w:tc>
              <w:tc>
                <w:tcPr>
                  <w:tcW w:w="981" w:type="pct"/>
                  <w:tcBorders>
                    <w:right w:val="single" w:color="auto" w:sz="4" w:space="0"/>
                  </w:tcBorders>
                  <w:vAlign w:val="center"/>
                </w:tcPr>
                <w:p w14:paraId="13C161CC">
                  <w:pPr>
                    <w:pStyle w:val="1746"/>
                    <w:spacing w:line="240" w:lineRule="auto"/>
                    <w:jc w:val="center"/>
                    <w:rPr>
                      <w:b w:val="0"/>
                      <w:snapToGrid w:val="0"/>
                      <w:kern w:val="0"/>
                    </w:rPr>
                  </w:pPr>
                  <w:r>
                    <w:rPr>
                      <w:b w:val="0"/>
                      <w:snapToGrid w:val="0"/>
                      <w:kern w:val="0"/>
                    </w:rPr>
                    <w:t>废润滑油</w:t>
                  </w:r>
                </w:p>
              </w:tc>
              <w:tc>
                <w:tcPr>
                  <w:tcW w:w="1687" w:type="pct"/>
                  <w:vMerge w:val="restart"/>
                  <w:tcBorders>
                    <w:right w:val="single" w:color="auto" w:sz="4" w:space="0"/>
                  </w:tcBorders>
                  <w:vAlign w:val="center"/>
                </w:tcPr>
                <w:p w14:paraId="1AD32153">
                  <w:pPr>
                    <w:pStyle w:val="1746"/>
                    <w:spacing w:line="240" w:lineRule="auto"/>
                    <w:jc w:val="center"/>
                    <w:rPr>
                      <w:b w:val="0"/>
                      <w:snapToGrid w:val="0"/>
                      <w:kern w:val="0"/>
                    </w:rPr>
                  </w:pPr>
                  <w:r>
                    <w:rPr>
                      <w:b w:val="0"/>
                      <w:snapToGrid w:val="0"/>
                      <w:kern w:val="0"/>
                    </w:rPr>
                    <w:t>暂存于迁安市恒茂纸业有限公司危废间，定期交有资质单位处理</w:t>
                  </w:r>
                </w:p>
              </w:tc>
            </w:tr>
            <w:tr w14:paraId="15E4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7FEE711E">
                  <w:pPr>
                    <w:pStyle w:val="1746"/>
                    <w:spacing w:line="240" w:lineRule="auto"/>
                    <w:jc w:val="center"/>
                    <w:rPr>
                      <w:b w:val="0"/>
                      <w:snapToGrid w:val="0"/>
                      <w:kern w:val="0"/>
                    </w:rPr>
                  </w:pPr>
                </w:p>
              </w:tc>
              <w:tc>
                <w:tcPr>
                  <w:tcW w:w="881" w:type="pct"/>
                  <w:gridSpan w:val="2"/>
                  <w:vMerge w:val="continue"/>
                  <w:vAlign w:val="center"/>
                </w:tcPr>
                <w:p w14:paraId="1CF9E8E5">
                  <w:pPr>
                    <w:pStyle w:val="1746"/>
                    <w:spacing w:line="240" w:lineRule="auto"/>
                    <w:jc w:val="center"/>
                    <w:rPr>
                      <w:b w:val="0"/>
                      <w:snapToGrid w:val="0"/>
                      <w:kern w:val="0"/>
                    </w:rPr>
                  </w:pPr>
                </w:p>
              </w:tc>
              <w:tc>
                <w:tcPr>
                  <w:tcW w:w="1035" w:type="pct"/>
                  <w:vAlign w:val="center"/>
                </w:tcPr>
                <w:p w14:paraId="096BAA85">
                  <w:pPr>
                    <w:pStyle w:val="1746"/>
                    <w:spacing w:line="240" w:lineRule="auto"/>
                    <w:jc w:val="center"/>
                    <w:rPr>
                      <w:b w:val="0"/>
                      <w:snapToGrid w:val="0"/>
                      <w:kern w:val="0"/>
                    </w:rPr>
                  </w:pPr>
                  <w:r>
                    <w:rPr>
                      <w:b w:val="0"/>
                      <w:snapToGrid w:val="0"/>
                      <w:kern w:val="0"/>
                    </w:rPr>
                    <w:t>—</w:t>
                  </w:r>
                </w:p>
              </w:tc>
              <w:tc>
                <w:tcPr>
                  <w:tcW w:w="981" w:type="pct"/>
                  <w:tcBorders>
                    <w:right w:val="single" w:color="auto" w:sz="4" w:space="0"/>
                  </w:tcBorders>
                  <w:vAlign w:val="center"/>
                </w:tcPr>
                <w:p w14:paraId="79F30D17">
                  <w:pPr>
                    <w:pStyle w:val="1746"/>
                    <w:spacing w:line="240" w:lineRule="auto"/>
                    <w:jc w:val="center"/>
                    <w:rPr>
                      <w:b w:val="0"/>
                      <w:snapToGrid w:val="0"/>
                      <w:kern w:val="0"/>
                    </w:rPr>
                  </w:pPr>
                  <w:r>
                    <w:rPr>
                      <w:b w:val="0"/>
                      <w:snapToGrid w:val="0"/>
                      <w:kern w:val="0"/>
                    </w:rPr>
                    <w:t>废油桶</w:t>
                  </w:r>
                </w:p>
              </w:tc>
              <w:tc>
                <w:tcPr>
                  <w:tcW w:w="1687" w:type="pct"/>
                  <w:vMerge w:val="continue"/>
                  <w:tcBorders>
                    <w:right w:val="single" w:color="auto" w:sz="4" w:space="0"/>
                  </w:tcBorders>
                  <w:vAlign w:val="center"/>
                </w:tcPr>
                <w:p w14:paraId="1DCF1D5F">
                  <w:pPr>
                    <w:pStyle w:val="1746"/>
                    <w:spacing w:line="240" w:lineRule="auto"/>
                    <w:jc w:val="center"/>
                    <w:rPr>
                      <w:b w:val="0"/>
                      <w:snapToGrid w:val="0"/>
                      <w:kern w:val="0"/>
                    </w:rPr>
                  </w:pPr>
                </w:p>
              </w:tc>
            </w:tr>
            <w:tr w14:paraId="77CB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14" w:type="pct"/>
                  <w:vMerge w:val="continue"/>
                  <w:vAlign w:val="center"/>
                </w:tcPr>
                <w:p w14:paraId="679F58A6">
                  <w:pPr>
                    <w:pStyle w:val="1746"/>
                    <w:spacing w:line="240" w:lineRule="auto"/>
                    <w:jc w:val="center"/>
                    <w:rPr>
                      <w:b w:val="0"/>
                      <w:snapToGrid w:val="0"/>
                      <w:kern w:val="0"/>
                    </w:rPr>
                  </w:pPr>
                </w:p>
              </w:tc>
              <w:tc>
                <w:tcPr>
                  <w:tcW w:w="881" w:type="pct"/>
                  <w:gridSpan w:val="2"/>
                  <w:vAlign w:val="center"/>
                </w:tcPr>
                <w:p w14:paraId="11F73C85">
                  <w:pPr>
                    <w:pStyle w:val="1746"/>
                    <w:spacing w:line="240" w:lineRule="auto"/>
                    <w:jc w:val="center"/>
                    <w:rPr>
                      <w:b w:val="0"/>
                      <w:snapToGrid w:val="0"/>
                      <w:kern w:val="0"/>
                    </w:rPr>
                  </w:pPr>
                  <w:r>
                    <w:rPr>
                      <w:b w:val="0"/>
                      <w:snapToGrid w:val="0"/>
                      <w:kern w:val="0"/>
                    </w:rPr>
                    <w:t>废气处理</w:t>
                  </w:r>
                </w:p>
              </w:tc>
              <w:tc>
                <w:tcPr>
                  <w:tcW w:w="1035" w:type="pct"/>
                  <w:vAlign w:val="center"/>
                </w:tcPr>
                <w:p w14:paraId="47BDACA1">
                  <w:pPr>
                    <w:pStyle w:val="1746"/>
                    <w:spacing w:line="240" w:lineRule="auto"/>
                    <w:jc w:val="center"/>
                    <w:rPr>
                      <w:b w:val="0"/>
                      <w:snapToGrid w:val="0"/>
                      <w:kern w:val="0"/>
                    </w:rPr>
                  </w:pPr>
                  <w:r>
                    <w:rPr>
                      <w:b w:val="0"/>
                      <w:snapToGrid w:val="0"/>
                      <w:kern w:val="0"/>
                    </w:rPr>
                    <w:t>SCR脱硝</w:t>
                  </w:r>
                </w:p>
              </w:tc>
              <w:tc>
                <w:tcPr>
                  <w:tcW w:w="981" w:type="pct"/>
                  <w:tcBorders>
                    <w:right w:val="single" w:color="auto" w:sz="4" w:space="0"/>
                  </w:tcBorders>
                  <w:vAlign w:val="center"/>
                </w:tcPr>
                <w:p w14:paraId="30AC624E">
                  <w:pPr>
                    <w:pStyle w:val="1746"/>
                    <w:spacing w:line="240" w:lineRule="auto"/>
                    <w:jc w:val="center"/>
                    <w:rPr>
                      <w:b w:val="0"/>
                      <w:snapToGrid w:val="0"/>
                      <w:kern w:val="0"/>
                    </w:rPr>
                  </w:pPr>
                  <w:r>
                    <w:rPr>
                      <w:b w:val="0"/>
                      <w:snapToGrid w:val="0"/>
                      <w:kern w:val="0"/>
                    </w:rPr>
                    <w:t>废催化剂</w:t>
                  </w:r>
                </w:p>
              </w:tc>
              <w:tc>
                <w:tcPr>
                  <w:tcW w:w="1687" w:type="pct"/>
                  <w:vMerge w:val="continue"/>
                  <w:tcBorders>
                    <w:right w:val="single" w:color="auto" w:sz="4" w:space="0"/>
                  </w:tcBorders>
                  <w:vAlign w:val="center"/>
                </w:tcPr>
                <w:p w14:paraId="2FF2B321">
                  <w:pPr>
                    <w:pStyle w:val="1746"/>
                    <w:spacing w:line="240" w:lineRule="auto"/>
                    <w:jc w:val="center"/>
                    <w:rPr>
                      <w:b w:val="0"/>
                      <w:snapToGrid w:val="0"/>
                      <w:kern w:val="0"/>
                    </w:rPr>
                  </w:pPr>
                </w:p>
              </w:tc>
            </w:tr>
          </w:tbl>
          <w:p w14:paraId="4E09B940">
            <w:pPr>
              <w:ind w:firstLine="0" w:firstLineChars="0"/>
              <w:jc w:val="both"/>
              <w:rPr>
                <w:bCs/>
                <w:highlight w:val="yellow"/>
              </w:rPr>
            </w:pPr>
          </w:p>
        </w:tc>
      </w:tr>
      <w:tr w14:paraId="30775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21" w:hRule="atLeast"/>
          <w:jc w:val="center"/>
        </w:trPr>
        <w:tc>
          <w:tcPr>
            <w:tcW w:w="233" w:type="pct"/>
            <w:shd w:val="clear" w:color="auto" w:fill="auto"/>
            <w:vAlign w:val="center"/>
          </w:tcPr>
          <w:p w14:paraId="2E02F4F0">
            <w:pPr>
              <w:pStyle w:val="75"/>
              <w:spacing w:before="0" w:beforeAutospacing="0" w:after="0" w:afterAutospacing="0" w:line="240" w:lineRule="auto"/>
              <w:ind w:firstLine="0" w:firstLineChars="0"/>
              <w:jc w:val="center"/>
              <w:rPr>
                <w:rFonts w:ascii="Times New Roman" w:hAnsi="Times New Roman"/>
                <w:szCs w:val="21"/>
              </w:rPr>
            </w:pPr>
            <w:r>
              <w:rPr>
                <w:rFonts w:ascii="Times New Roman" w:hAnsi="Times New Roman"/>
                <w:bCs/>
                <w:kern w:val="2"/>
                <w:szCs w:val="21"/>
              </w:rPr>
              <w:t>与项目有关的原有环境污染问题</w:t>
            </w:r>
          </w:p>
        </w:tc>
        <w:tc>
          <w:tcPr>
            <w:tcW w:w="4766" w:type="pct"/>
            <w:shd w:val="clear" w:color="auto" w:fill="auto"/>
          </w:tcPr>
          <w:p w14:paraId="3BC2577B">
            <w:pPr>
              <w:pStyle w:val="161"/>
              <w:spacing w:line="360" w:lineRule="auto"/>
              <w:ind w:firstLine="420"/>
              <w:jc w:val="both"/>
              <w:rPr>
                <w:rFonts w:ascii="Times New Roman" w:hAnsi="Times New Roman" w:cs="Times New Roman"/>
              </w:rPr>
            </w:pPr>
            <w:r>
              <w:rPr>
                <w:rFonts w:ascii="Times New Roman" w:hAnsi="Times New Roman" w:cs="Times New Roman"/>
              </w:rPr>
              <w:t>1、现有工程环保手续履行情况</w:t>
            </w:r>
          </w:p>
          <w:p w14:paraId="6584D87A">
            <w:pPr>
              <w:jc w:val="both"/>
              <w:rPr>
                <w:snapToGrid w:val="0"/>
                <w:kern w:val="0"/>
              </w:rPr>
            </w:pPr>
            <w:r>
              <w:rPr>
                <w:szCs w:val="28"/>
              </w:rPr>
              <w:t>迁安市恒茂纸业有限公司是一家专业致力于玻璃包装防霉垫纸的生产型企业，成立于1986年，原为迁北福利造纸厂，隶属民政局下属福利企业，于2008年12月18日名称变更为迁安市恒茂纸业有限公司</w:t>
            </w:r>
            <w:r>
              <w:t>。</w:t>
            </w:r>
          </w:p>
          <w:p w14:paraId="5B58A141">
            <w:pPr>
              <w:jc w:val="both"/>
            </w:pPr>
            <w:r>
              <w:t>《迁安市北代营迁北福利造纸厂二期污水处理工程环境影响报告表》于2007年9月15日通过了迁安市环境保护局审批，2009年7月29日取得了河北省重点污染源限期治理达标验收书。</w:t>
            </w:r>
          </w:p>
          <w:p w14:paraId="064264C0">
            <w:pPr>
              <w:jc w:val="both"/>
            </w:pPr>
            <w:r>
              <w:rPr>
                <w:kern w:val="0"/>
              </w:rPr>
              <w:t>2015年，造纸生产线烘缸工序所需蒸汽由一台20t/h的燃煤锅炉提供，公司委托环评单位编写了《燃煤锅炉减量置换项目环境影响报告表》，2016年1月8日通过了迁安市环境保护局审批（迁环表〔2016〕1号），并于2017年7月17日通过了迁安市环境保护局的验收（迁环表〔2017〕19号）。</w:t>
            </w:r>
          </w:p>
          <w:p w14:paraId="735E19F3">
            <w:pPr>
              <w:jc w:val="both"/>
            </w:pPr>
            <w:r>
              <w:t>《迁安市恒茂纸业有限公司玻璃包装防霉垫纸生产线（产能置换）项目环境影响报告书》于2017年5月9日取得迁安市环境保护局批复（迁环评〔2017〕2号），2017年9月29日通过了迁安市环境保护局验收（迁环评验〔2017〕14号）。</w:t>
            </w:r>
          </w:p>
          <w:p w14:paraId="0C3FAF3F">
            <w:pPr>
              <w:jc w:val="both"/>
            </w:pPr>
            <w:r>
              <w:t>生产线烘干工序所需蒸汽由一台燃煤锅炉提供，2018年迁安市恒茂纸业有限公司委托编制了《迁安市恒茂纸业有限公司燃煤锅炉减量置换项目环境影响报告表》，建设40t/h燃煤蒸汽锅炉1台，于2018年11月19日取得迁安市环境保护局批复（迁环表〔2018〕123号），2019年5月30日通过了自主验收，2019年7月5日固体废物污染防治措施通过了迁安市环境保护局验收（迁环表验〔2019〕38号）。</w:t>
            </w:r>
          </w:p>
          <w:p w14:paraId="6003EB93">
            <w:pPr>
              <w:jc w:val="both"/>
            </w:pPr>
            <w:r>
              <w:rPr>
                <w:kern w:val="0"/>
                <w:szCs w:val="28"/>
              </w:rPr>
              <w:t>2021年，因客户需求产品尺寸增加、定量降低，需增加纸机宽度并降低纸机运行速度方可满足低定量生产要求。迁安市恒茂纸业有限公司委托编制了《</w:t>
            </w:r>
            <w:r>
              <w:t>迁安市恒茂纸业有限公司玻璃包装防霉纸技改提质项目环境影响报告书</w:t>
            </w:r>
            <w:r>
              <w:rPr>
                <w:kern w:val="0"/>
                <w:szCs w:val="28"/>
              </w:rPr>
              <w:t>》，于2022年11月17日取得迁安市行政审批局的批复（迁行审环评〔2022〕25号），2024年1月18日通过了自主验收。</w:t>
            </w:r>
          </w:p>
          <w:p w14:paraId="2D72E005">
            <w:pPr>
              <w:jc w:val="both"/>
              <w:rPr>
                <w:szCs w:val="28"/>
              </w:rPr>
            </w:pPr>
            <w:r>
              <w:t>公司取得了排污许可证，证书编号：911302836813572150001P，有效期限：2024年11月30日至2029年11月29日。</w:t>
            </w:r>
          </w:p>
          <w:p w14:paraId="5564D7B5">
            <w:pPr>
              <w:pStyle w:val="161"/>
              <w:spacing w:line="360" w:lineRule="auto"/>
              <w:ind w:firstLine="420"/>
              <w:jc w:val="both"/>
              <w:rPr>
                <w:rFonts w:ascii="Times New Roman" w:hAnsi="Times New Roman" w:cs="Times New Roman"/>
                <w:color w:val="auto"/>
              </w:rPr>
            </w:pPr>
            <w:r>
              <w:rPr>
                <w:rFonts w:ascii="Times New Roman" w:hAnsi="Times New Roman" w:cs="Times New Roman"/>
                <w:color w:val="auto"/>
              </w:rPr>
              <w:t>2、现有工艺流程</w:t>
            </w:r>
          </w:p>
          <w:p w14:paraId="588B9D97">
            <w:pPr>
              <w:rPr>
                <w:kern w:val="0"/>
                <w:szCs w:val="28"/>
              </w:rPr>
            </w:pPr>
            <w:bookmarkStart w:id="21" w:name="_Toc143"/>
            <w:bookmarkStart w:id="22" w:name="_Toc45541650"/>
            <w:r>
              <w:rPr>
                <w:kern w:val="0"/>
                <w:szCs w:val="28"/>
              </w:rPr>
              <w:t>2.1.1普通玻璃防霉垫纸工艺流程及排污节点</w:t>
            </w:r>
            <w:bookmarkEnd w:id="21"/>
            <w:bookmarkEnd w:id="22"/>
          </w:p>
          <w:p w14:paraId="24567BC4">
            <w:pPr>
              <w:rPr>
                <w:kern w:val="0"/>
                <w:szCs w:val="28"/>
              </w:rPr>
            </w:pPr>
            <w:r>
              <w:rPr>
                <w:kern w:val="0"/>
                <w:szCs w:val="28"/>
              </w:rPr>
              <w:t>原料为商品木浆，生产工艺为废纸进行水力碎浆-调浆-浓缩-烘干-造纸。</w:t>
            </w:r>
          </w:p>
          <w:p w14:paraId="1CAF9471">
            <w:pPr>
              <w:rPr>
                <w:kern w:val="0"/>
                <w:szCs w:val="28"/>
              </w:rPr>
            </w:pPr>
            <w:r>
              <w:rPr>
                <w:kern w:val="0"/>
                <w:szCs w:val="28"/>
              </w:rPr>
              <w:t>（1）通过人工挑选，将回收的商品木浆中所夹杂的废塑料、铁钉及包装绳等杂物挑出，确保生产设备的安全和产品质量。</w:t>
            </w:r>
          </w:p>
          <w:p w14:paraId="1477D5DF">
            <w:pPr>
              <w:rPr>
                <w:kern w:val="0"/>
                <w:szCs w:val="28"/>
              </w:rPr>
            </w:pPr>
            <w:r>
              <w:rPr>
                <w:kern w:val="0"/>
                <w:szCs w:val="28"/>
              </w:rPr>
              <w:t>（2）经过挑选的商品木浆进入碎浆工序，加入适量的水，在碎浆机作用下碾压搅拌至糊状。</w:t>
            </w:r>
          </w:p>
          <w:p w14:paraId="42AE51A6">
            <w:pPr>
              <w:rPr>
                <w:kern w:val="0"/>
                <w:szCs w:val="28"/>
              </w:rPr>
            </w:pPr>
            <w:r>
              <w:rPr>
                <w:kern w:val="0"/>
                <w:szCs w:val="28"/>
              </w:rPr>
              <w:t>（3）纸浆泵至跳筛、除渣器，在跳筛、除渣器作用下，将纸浆中的图钉、浆渣等杂质去除，纸浆进入贮浆井，泵入压力筛，经压力筛筛一遍，进一步去除杂质，保证纸浆质量。</w:t>
            </w:r>
          </w:p>
          <w:p w14:paraId="1A17520F">
            <w:pPr>
              <w:rPr>
                <w:kern w:val="0"/>
                <w:szCs w:val="28"/>
              </w:rPr>
            </w:pPr>
            <w:r>
              <w:rPr>
                <w:kern w:val="0"/>
                <w:szCs w:val="28"/>
              </w:rPr>
              <w:t>（4）纸浆进入双盘磨，将木质纤维进一步磨细磨匀。</w:t>
            </w:r>
          </w:p>
          <w:p w14:paraId="278B042C">
            <w:pPr>
              <w:rPr>
                <w:kern w:val="0"/>
                <w:szCs w:val="28"/>
              </w:rPr>
            </w:pPr>
            <w:r>
              <w:rPr>
                <w:kern w:val="0"/>
                <w:szCs w:val="28"/>
              </w:rPr>
              <w:t>（5）经双盘磨磨细的纸浆进入贮浆池，再进入除渣器，进一步去除浆渣，提高纸浆质量。纸浆进入浓缩机进行浓缩，将纸浆中的水分脱去一部分，浆水浓度提高。</w:t>
            </w:r>
          </w:p>
          <w:p w14:paraId="19D46FA4">
            <w:pPr>
              <w:rPr>
                <w:kern w:val="0"/>
                <w:szCs w:val="28"/>
                <w:lang w:val="zh-CN"/>
              </w:rPr>
            </w:pPr>
            <w:r>
              <w:rPr>
                <w:kern w:val="0"/>
                <w:szCs w:val="28"/>
              </w:rPr>
              <w:t>（6）经压力筛过滤后的纸浆进入调浆箱，加水对纸浆进行稀释，调节纸浆均匀度，然后经高位箱、流浆箱均匀的流入网部成型。</w:t>
            </w:r>
          </w:p>
          <w:p w14:paraId="57324D93">
            <w:pPr>
              <w:rPr>
                <w:kern w:val="0"/>
                <w:szCs w:val="28"/>
              </w:rPr>
            </w:pPr>
            <w:r>
              <w:rPr>
                <w:kern w:val="0"/>
                <w:szCs w:val="28"/>
              </w:rPr>
              <w:t>（7）在圆网的带动下，使纸浆均匀的分布在长网上，进入压榨工序。</w:t>
            </w:r>
          </w:p>
          <w:p w14:paraId="08098664">
            <w:pPr>
              <w:rPr>
                <w:kern w:val="0"/>
                <w:szCs w:val="28"/>
              </w:rPr>
            </w:pPr>
            <w:r>
              <w:rPr>
                <w:kern w:val="0"/>
                <w:szCs w:val="28"/>
              </w:rPr>
              <w:t>（8）通过压榨机的作用，对纸浆所带来的水进行压榨，降低其含水量，进入烘干工序。压榨后要用清水对毛布进行冲洗。</w:t>
            </w:r>
          </w:p>
          <w:p w14:paraId="3589B2D8">
            <w:pPr>
              <w:rPr>
                <w:kern w:val="0"/>
                <w:szCs w:val="28"/>
              </w:rPr>
            </w:pPr>
            <w:r>
              <w:rPr>
                <w:kern w:val="0"/>
                <w:szCs w:val="28"/>
              </w:rPr>
              <w:t>（9）通过燃煤锅炉提供的蒸汽，对纸进行烘干，进一步降低其含水率。</w:t>
            </w:r>
          </w:p>
          <w:p w14:paraId="599209AD">
            <w:pPr>
              <w:rPr>
                <w:kern w:val="0"/>
                <w:szCs w:val="28"/>
                <w:lang w:val="zh-CN"/>
              </w:rPr>
            </w:pPr>
            <w:r>
              <w:rPr>
                <w:kern w:val="0"/>
                <w:szCs w:val="28"/>
              </w:rPr>
              <w:t>（10）</w:t>
            </w:r>
            <w:r>
              <w:rPr>
                <w:kern w:val="0"/>
                <w:szCs w:val="28"/>
                <w:lang w:val="zh-CN"/>
              </w:rPr>
              <w:t>由辊轴卷下，然后到切纸机上，按客户需求切成规格的纸张，再由选纸工选纸，打包入库。</w:t>
            </w:r>
          </w:p>
          <w:p w14:paraId="07CAFBE2">
            <w:pPr>
              <w:rPr>
                <w:kern w:val="0"/>
                <w:szCs w:val="28"/>
              </w:rPr>
            </w:pPr>
            <w:r>
              <w:rPr>
                <w:kern w:val="0"/>
                <w:szCs w:val="28"/>
                <w:lang w:val="zh-CN"/>
              </w:rPr>
              <w:t>普通玻璃防霉垫纸生产线工艺流程及排污节点见图</w:t>
            </w:r>
            <w:r>
              <w:rPr>
                <w:rFonts w:hint="eastAsia"/>
                <w:kern w:val="0"/>
                <w:szCs w:val="28"/>
              </w:rPr>
              <w:t>2-3</w:t>
            </w:r>
            <w:r>
              <w:rPr>
                <w:kern w:val="0"/>
                <w:szCs w:val="28"/>
              </w:rPr>
              <w:t>。</w:t>
            </w:r>
          </w:p>
          <w:p w14:paraId="54099F6C">
            <w:pPr>
              <w:ind w:firstLine="0" w:firstLineChars="0"/>
              <w:jc w:val="center"/>
              <w:rPr>
                <w:b/>
                <w:bCs/>
                <w:szCs w:val="24"/>
              </w:rPr>
            </w:pPr>
            <w:r>
              <w:rPr>
                <w:b/>
                <w:bCs/>
                <w:szCs w:val="24"/>
              </w:rPr>
              <w:object>
                <v:shape id="_x0000_i1033" o:spt="75" type="#_x0000_t75" style="height:250.25pt;width:365.05pt;" o:ole="t" filled="f" o:preferrelative="t" stroked="f" coordsize="21600,21600">
                  <v:path/>
                  <v:fill on="f" focussize="0,0"/>
                  <v:stroke on="f" joinstyle="miter"/>
                  <v:imagedata r:id="rId25" cropleft="4049f" o:title=""/>
                  <o:lock v:ext="edit" aspectratio="f"/>
                  <w10:wrap type="none"/>
                  <w10:anchorlock/>
                </v:shape>
                <o:OLEObject Type="Embed" ProgID="Visio.Drawing.11" ShapeID="_x0000_i1033" DrawAspect="Content" ObjectID="_1468075732" r:id="rId24">
                  <o:LockedField>false</o:LockedField>
                </o:OLEObject>
              </w:object>
            </w:r>
          </w:p>
          <w:p w14:paraId="4D867E57">
            <w:pPr>
              <w:pStyle w:val="6"/>
              <w:widowControl w:val="0"/>
              <w:autoSpaceDE/>
              <w:autoSpaceDN/>
              <w:spacing w:before="120" w:beforeLines="50"/>
              <w:ind w:firstLine="0" w:firstLineChars="0"/>
              <w:jc w:val="center"/>
              <w:rPr>
                <w:b/>
                <w:bCs/>
              </w:rPr>
            </w:pPr>
            <w:r>
              <w:rPr>
                <w:b/>
                <w:bCs/>
              </w:rPr>
              <w:t>图2-3  普通玻璃防霉垫纸生产工艺流程及排污节点图</w:t>
            </w:r>
          </w:p>
          <w:p w14:paraId="58D6493F">
            <w:pPr>
              <w:rPr>
                <w:kern w:val="0"/>
                <w:szCs w:val="28"/>
              </w:rPr>
            </w:pPr>
            <w:r>
              <w:rPr>
                <w:kern w:val="0"/>
                <w:szCs w:val="28"/>
              </w:rPr>
              <w:t>2.1.2玻璃包装防霉垫纸工艺流程及排污节点</w:t>
            </w:r>
          </w:p>
          <w:p w14:paraId="20559C2E">
            <w:pPr>
              <w:rPr>
                <w:kern w:val="0"/>
                <w:szCs w:val="28"/>
              </w:rPr>
            </w:pPr>
            <w:r>
              <w:rPr>
                <w:kern w:val="0"/>
                <w:szCs w:val="28"/>
              </w:rPr>
              <w:t>原料为乌本木、针叶块，生产工艺为商品木浆-上网抄纸-烘干。</w:t>
            </w:r>
          </w:p>
          <w:p w14:paraId="6D57E11E">
            <w:pPr>
              <w:rPr>
                <w:kern w:val="0"/>
                <w:szCs w:val="28"/>
              </w:rPr>
            </w:pPr>
            <w:r>
              <w:rPr>
                <w:kern w:val="0"/>
                <w:szCs w:val="28"/>
              </w:rPr>
              <w:t>（1）碎浆</w:t>
            </w:r>
          </w:p>
          <w:p w14:paraId="2D23CD77">
            <w:pPr>
              <w:rPr>
                <w:kern w:val="0"/>
                <w:szCs w:val="28"/>
              </w:rPr>
            </w:pPr>
            <w:r>
              <w:rPr>
                <w:kern w:val="0"/>
                <w:szCs w:val="28"/>
              </w:rPr>
              <w:t>项目原料为商品浆板。针叶块用水力碎浆机加水碾压、搅拌至糊状；乌本木放入泡浆池中，用水浸泡至糊状，浆水浓度为4%。</w:t>
            </w:r>
          </w:p>
          <w:p w14:paraId="0563161D">
            <w:pPr>
              <w:rPr>
                <w:kern w:val="0"/>
                <w:szCs w:val="28"/>
              </w:rPr>
            </w:pPr>
            <w:r>
              <w:rPr>
                <w:kern w:val="0"/>
                <w:szCs w:val="28"/>
              </w:rPr>
              <w:t>（2）稀释</w:t>
            </w:r>
          </w:p>
          <w:p w14:paraId="71305891">
            <w:pPr>
              <w:rPr>
                <w:kern w:val="0"/>
                <w:szCs w:val="28"/>
              </w:rPr>
            </w:pPr>
            <w:r>
              <w:rPr>
                <w:kern w:val="0"/>
                <w:szCs w:val="28"/>
              </w:rPr>
              <w:t>经碎浆机搅拌和泡浆池制成的浆经管道送至贮浆池进一步加水搅拌稀释，浆水浓度为2.5-3%。</w:t>
            </w:r>
          </w:p>
          <w:p w14:paraId="38A1ADC5">
            <w:pPr>
              <w:rPr>
                <w:kern w:val="0"/>
                <w:szCs w:val="28"/>
              </w:rPr>
            </w:pPr>
            <w:r>
              <w:rPr>
                <w:kern w:val="0"/>
                <w:szCs w:val="28"/>
              </w:rPr>
              <w:t>（3）浓缩</w:t>
            </w:r>
          </w:p>
          <w:p w14:paraId="32F88D3C">
            <w:pPr>
              <w:rPr>
                <w:kern w:val="0"/>
                <w:szCs w:val="28"/>
              </w:rPr>
            </w:pPr>
            <w:r>
              <w:rPr>
                <w:kern w:val="0"/>
                <w:szCs w:val="28"/>
              </w:rPr>
              <w:t>经贮浆池搅拌稀释，经泵抽至斜网进行浓缩，浆水浓度为3.5%-4%。</w:t>
            </w:r>
          </w:p>
          <w:p w14:paraId="60D18103">
            <w:pPr>
              <w:rPr>
                <w:kern w:val="0"/>
                <w:szCs w:val="28"/>
              </w:rPr>
            </w:pPr>
            <w:r>
              <w:rPr>
                <w:kern w:val="0"/>
                <w:szCs w:val="28"/>
              </w:rPr>
              <w:t>此工序排污节点为纸浆浓缩过程中产生的废水。</w:t>
            </w:r>
          </w:p>
          <w:p w14:paraId="75B9982B">
            <w:pPr>
              <w:rPr>
                <w:kern w:val="0"/>
                <w:szCs w:val="28"/>
              </w:rPr>
            </w:pPr>
            <w:r>
              <w:rPr>
                <w:kern w:val="0"/>
                <w:szCs w:val="28"/>
              </w:rPr>
              <w:t>（4）磨浆</w:t>
            </w:r>
          </w:p>
          <w:p w14:paraId="6C3F4352">
            <w:pPr>
              <w:rPr>
                <w:kern w:val="0"/>
                <w:szCs w:val="28"/>
              </w:rPr>
            </w:pPr>
            <w:r>
              <w:rPr>
                <w:kern w:val="0"/>
                <w:szCs w:val="28"/>
              </w:rPr>
              <w:t>浓缩完成后的纸浆进入缸磨，将纸浆纤维进一步磨细，之后进入贮浆池搅拌均匀，防止絮聚，此工序不需要加水，浆水浓度为3.5%-4%。</w:t>
            </w:r>
          </w:p>
          <w:p w14:paraId="0A41EF8D">
            <w:pPr>
              <w:rPr>
                <w:kern w:val="0"/>
                <w:szCs w:val="28"/>
              </w:rPr>
            </w:pPr>
            <w:r>
              <w:rPr>
                <w:kern w:val="0"/>
                <w:szCs w:val="28"/>
              </w:rPr>
              <w:t>（5）抄前调节</w:t>
            </w:r>
          </w:p>
          <w:p w14:paraId="5A31E5D8">
            <w:pPr>
              <w:rPr>
                <w:kern w:val="0"/>
                <w:szCs w:val="28"/>
              </w:rPr>
            </w:pPr>
            <w:r>
              <w:rPr>
                <w:kern w:val="0"/>
                <w:szCs w:val="28"/>
              </w:rPr>
              <w:t>经贮浆池搅拌均匀后的纸浆进入调浆箱、冲浆箱、高位箱、流浆箱进一步调节均匀，可有效的分散纤维，防止纤维沉淀和再絮聚，保证纸浆均匀的流到成型网。此工序不需要加水，纸浆浓度保持为3.5%-4%。</w:t>
            </w:r>
          </w:p>
          <w:p w14:paraId="1540D922">
            <w:pPr>
              <w:rPr>
                <w:kern w:val="0"/>
                <w:szCs w:val="28"/>
              </w:rPr>
            </w:pPr>
            <w:r>
              <w:rPr>
                <w:kern w:val="0"/>
                <w:szCs w:val="28"/>
              </w:rPr>
              <w:t>（6）抄纸</w:t>
            </w:r>
          </w:p>
          <w:p w14:paraId="4B97227E">
            <w:pPr>
              <w:rPr>
                <w:kern w:val="0"/>
                <w:szCs w:val="28"/>
              </w:rPr>
            </w:pPr>
            <w:r>
              <w:rPr>
                <w:kern w:val="0"/>
                <w:szCs w:val="28"/>
              </w:rPr>
              <w:t>经过流浆箱调节后的纸浆均匀的分布在网部上，纸张成型，通过脱水板、真空伏辊、毛布预压进行脱水，降低含水量，脱水的水分经过循环水池沉淀后供水力碎浆用水循环使用。</w:t>
            </w:r>
          </w:p>
          <w:p w14:paraId="5159A3D1">
            <w:pPr>
              <w:rPr>
                <w:kern w:val="0"/>
                <w:szCs w:val="28"/>
              </w:rPr>
            </w:pPr>
            <w:r>
              <w:rPr>
                <w:kern w:val="0"/>
                <w:szCs w:val="28"/>
              </w:rPr>
              <w:t>（7）烘干</w:t>
            </w:r>
          </w:p>
          <w:p w14:paraId="71D5FF4A">
            <w:pPr>
              <w:rPr>
                <w:kern w:val="0"/>
                <w:szCs w:val="28"/>
              </w:rPr>
            </w:pPr>
            <w:r>
              <w:rPr>
                <w:kern w:val="0"/>
                <w:szCs w:val="28"/>
              </w:rPr>
              <w:t>通过燃煤锅炉提供蒸汽热能，对纸进行烘干，进一步降低含水率。</w:t>
            </w:r>
          </w:p>
          <w:p w14:paraId="1C48FA98">
            <w:pPr>
              <w:rPr>
                <w:kern w:val="0"/>
                <w:szCs w:val="28"/>
              </w:rPr>
            </w:pPr>
            <w:r>
              <w:rPr>
                <w:kern w:val="0"/>
                <w:szCs w:val="28"/>
              </w:rPr>
              <w:t>（8）整饰、卷曲成卷</w:t>
            </w:r>
          </w:p>
          <w:p w14:paraId="286C64ED">
            <w:pPr>
              <w:rPr>
                <w:kern w:val="0"/>
                <w:szCs w:val="28"/>
              </w:rPr>
            </w:pPr>
            <w:r>
              <w:rPr>
                <w:kern w:val="0"/>
                <w:szCs w:val="28"/>
              </w:rPr>
              <w:t>通过压光机对纸进行整饰表面，将纸卷在一起。</w:t>
            </w:r>
          </w:p>
          <w:p w14:paraId="0F5650A2">
            <w:pPr>
              <w:rPr>
                <w:kern w:val="0"/>
                <w:szCs w:val="28"/>
              </w:rPr>
            </w:pPr>
            <w:r>
              <w:rPr>
                <w:kern w:val="0"/>
                <w:szCs w:val="28"/>
              </w:rPr>
              <w:t>（9）切割、复卷、包装、入库</w:t>
            </w:r>
          </w:p>
          <w:p w14:paraId="6CF47201">
            <w:pPr>
              <w:rPr>
                <w:kern w:val="0"/>
                <w:szCs w:val="28"/>
              </w:rPr>
            </w:pPr>
            <w:r>
              <w:rPr>
                <w:kern w:val="0"/>
                <w:szCs w:val="28"/>
              </w:rPr>
              <w:t>按照客户需求，用切纸机对纸进行切割、复卷、包装，包装完成后入库。</w:t>
            </w:r>
          </w:p>
          <w:p w14:paraId="2E2C5FEF">
            <w:pPr>
              <w:rPr>
                <w:kern w:val="0"/>
                <w:szCs w:val="28"/>
              </w:rPr>
            </w:pPr>
            <w:r>
              <w:rPr>
                <w:kern w:val="0"/>
                <w:szCs w:val="28"/>
              </w:rPr>
              <w:t>玻璃包装防霉垫纸工艺流程的排污节点为循环水池沉淀产生的浆泥，切割产生的废边角料；浓缩、网部和压榨产生的生产废水；各机械设备运行时产生的机械噪声。</w:t>
            </w:r>
          </w:p>
          <w:p w14:paraId="2A387DA8">
            <w:pPr>
              <w:rPr>
                <w:kern w:val="0"/>
                <w:szCs w:val="28"/>
              </w:rPr>
            </w:pPr>
            <w:r>
              <w:rPr>
                <w:kern w:val="0"/>
                <w:szCs w:val="28"/>
              </w:rPr>
              <w:t>玻璃包装防霉垫纸工艺流程及排污节点见图</w:t>
            </w:r>
            <w:r>
              <w:rPr>
                <w:rFonts w:hint="eastAsia"/>
                <w:kern w:val="0"/>
                <w:szCs w:val="28"/>
              </w:rPr>
              <w:t>2</w:t>
            </w:r>
            <w:r>
              <w:rPr>
                <w:kern w:val="0"/>
                <w:szCs w:val="28"/>
              </w:rPr>
              <w:t>-4。</w:t>
            </w:r>
          </w:p>
          <w:p w14:paraId="5C751DC9">
            <w:pPr>
              <w:ind w:left="420" w:leftChars="200" w:firstLine="0" w:firstLineChars="0"/>
              <w:jc w:val="center"/>
              <w:rPr>
                <w:szCs w:val="24"/>
              </w:rPr>
            </w:pPr>
            <w:r>
              <w:rPr>
                <w:szCs w:val="24"/>
              </w:rPr>
              <w:object>
                <v:shape id="_x0000_i1034" o:spt="75" type="#_x0000_t75" style="height:402.05pt;width:194.5pt;" o:ole="t" filled="f" o:preferrelative="t" stroked="f" coordsize="21600,21600">
                  <v:path/>
                  <v:fill on="f" focussize="0,0"/>
                  <v:stroke on="f" joinstyle="miter"/>
                  <v:imagedata r:id="rId27" o:title=""/>
                  <o:lock v:ext="edit" aspectratio="f"/>
                  <w10:wrap type="none"/>
                  <w10:anchorlock/>
                </v:shape>
                <o:OLEObject Type="Embed" ProgID="Visio.Drawing.11" ShapeID="_x0000_i1034" DrawAspect="Content" ObjectID="_1468075733" r:id="rId26">
                  <o:LockedField>false</o:LockedField>
                </o:OLEObject>
              </w:object>
            </w:r>
          </w:p>
          <w:p w14:paraId="682964EF">
            <w:pPr>
              <w:pStyle w:val="6"/>
              <w:widowControl w:val="0"/>
              <w:autoSpaceDE/>
              <w:autoSpaceDN/>
              <w:spacing w:before="120" w:beforeLines="50"/>
              <w:ind w:firstLine="0" w:firstLineChars="0"/>
              <w:jc w:val="center"/>
              <w:rPr>
                <w:b/>
                <w:bCs/>
              </w:rPr>
            </w:pPr>
            <w:r>
              <w:rPr>
                <w:b/>
                <w:bCs/>
              </w:rPr>
              <w:t>图</w:t>
            </w:r>
            <w:r>
              <w:rPr>
                <w:rFonts w:hint="eastAsia"/>
                <w:b/>
                <w:bCs/>
              </w:rPr>
              <w:t>2</w:t>
            </w:r>
            <w:r>
              <w:rPr>
                <w:b/>
                <w:bCs/>
              </w:rPr>
              <w:t>-4  玻璃包装防霉垫纸的工艺流程及排污节点图</w:t>
            </w:r>
          </w:p>
          <w:p w14:paraId="34510F93">
            <w:pPr>
              <w:rPr>
                <w:kern w:val="0"/>
                <w:szCs w:val="28"/>
              </w:rPr>
            </w:pPr>
            <w:r>
              <w:rPr>
                <w:kern w:val="0"/>
                <w:szCs w:val="28"/>
              </w:rPr>
              <w:t>2.1.3供热工程工艺流程及排污节点</w:t>
            </w:r>
          </w:p>
          <w:p w14:paraId="5D45D5C4">
            <w:pPr>
              <w:rPr>
                <w:kern w:val="0"/>
                <w:szCs w:val="28"/>
              </w:rPr>
            </w:pPr>
            <w:r>
              <w:rPr>
                <w:kern w:val="0"/>
                <w:szCs w:val="28"/>
              </w:rPr>
              <w:t>软水制备设备通过钠离子交换生产的软水进入热水箱，（1台40蒸吨/小时燃煤锅炉）锅炉尾气通过热交换器给热水箱中的软水提供热能，使热水箱中的热水水温达到105℃，用给水泵送入锅炉，在受热面吸收煤燃烧的热量，使水温升高，变成水蒸气，到分汽包后分送各台纸机，蒸汽干燥之后变成冷凝水（80℃左右），用热水泵抽到热水箱，重新回到锅炉再利用。</w:t>
            </w:r>
          </w:p>
          <w:p w14:paraId="47CC0EFD">
            <w:pPr>
              <w:ind w:firstLine="0" w:firstLineChars="0"/>
              <w:jc w:val="center"/>
            </w:pPr>
            <w:r>
              <w:drawing>
                <wp:inline distT="0" distB="0" distL="114300" distR="114300">
                  <wp:extent cx="5184140" cy="2169160"/>
                  <wp:effectExtent l="0" t="0" r="16510" b="2540"/>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28"/>
                          <a:stretch>
                            <a:fillRect/>
                          </a:stretch>
                        </pic:blipFill>
                        <pic:spPr>
                          <a:xfrm>
                            <a:off x="0" y="0"/>
                            <a:ext cx="5184140" cy="2169160"/>
                          </a:xfrm>
                          <a:prstGeom prst="rect">
                            <a:avLst/>
                          </a:prstGeom>
                          <a:noFill/>
                          <a:ln>
                            <a:noFill/>
                          </a:ln>
                        </pic:spPr>
                      </pic:pic>
                    </a:graphicData>
                  </a:graphic>
                </wp:inline>
              </w:drawing>
            </w:r>
          </w:p>
          <w:p w14:paraId="3D56BDA6">
            <w:pPr>
              <w:pStyle w:val="6"/>
              <w:widowControl w:val="0"/>
              <w:autoSpaceDE/>
              <w:autoSpaceDN/>
              <w:spacing w:before="120" w:beforeLines="50"/>
              <w:ind w:firstLine="0" w:firstLineChars="0"/>
              <w:jc w:val="center"/>
              <w:rPr>
                <w:b/>
                <w:bCs/>
              </w:rPr>
            </w:pPr>
            <w:r>
              <w:rPr>
                <w:b/>
                <w:bCs/>
              </w:rPr>
              <w:t>图</w:t>
            </w:r>
            <w:r>
              <w:rPr>
                <w:rFonts w:hint="eastAsia"/>
                <w:b/>
                <w:bCs/>
              </w:rPr>
              <w:t>2</w:t>
            </w:r>
            <w:r>
              <w:rPr>
                <w:b/>
                <w:bCs/>
              </w:rPr>
              <w:t>-5  供热工程工艺流程图</w:t>
            </w:r>
          </w:p>
          <w:p w14:paraId="4072B3CA">
            <w:pPr>
              <w:rPr>
                <w:kern w:val="0"/>
                <w:szCs w:val="28"/>
              </w:rPr>
            </w:pPr>
            <w:r>
              <w:rPr>
                <w:kern w:val="0"/>
                <w:szCs w:val="28"/>
              </w:rPr>
              <w:t>2.1.4污水处理站工艺流程及排污节点</w:t>
            </w:r>
          </w:p>
          <w:p w14:paraId="0170B30E">
            <w:pPr>
              <w:rPr>
                <w:kern w:val="0"/>
                <w:szCs w:val="28"/>
              </w:rPr>
            </w:pPr>
            <w:r>
              <w:rPr>
                <w:kern w:val="0"/>
                <w:szCs w:val="28"/>
              </w:rPr>
              <w:t>生产废水进入斜网去除纸纤维，再进入辐流沉淀池，辐流沉淀池内的污水经过气浮后进入一沉池，一沉池上清水流入曝气池，浆泥进入沉泥池，曝气池曝气后进入二沉池，二沉池浆泥回流到曝气池进行曝气，二沉池上清水自流到三沉池，三沉池沉淀后进入深度治理设备，进一步去除悬浮物。一部分水进入贮水池回用于生产，剩余部分外排至凉水河。</w:t>
            </w:r>
          </w:p>
          <w:p w14:paraId="44053AA1">
            <w:pPr>
              <w:spacing w:line="240" w:lineRule="auto"/>
              <w:ind w:firstLine="0" w:firstLineChars="0"/>
              <w:jc w:val="center"/>
              <w:rPr>
                <w:b/>
                <w:bCs/>
              </w:rPr>
            </w:pPr>
            <w:r>
              <w:rPr>
                <w:szCs w:val="28"/>
              </w:rPr>
              <w:object>
                <v:shape id="_x0000_i1035" o:spt="75" type="#_x0000_t75" style="height:134.95pt;width:430.85pt;" o:ole="t" filled="f" o:preferrelative="t" stroked="f" coordsize="21600,21600">
                  <v:path/>
                  <v:fill on="f" focussize="0,0"/>
                  <v:stroke on="f" joinstyle="miter"/>
                  <v:imagedata r:id="rId30" o:title=""/>
                  <o:lock v:ext="edit" aspectratio="t"/>
                  <w10:wrap type="none"/>
                  <w10:anchorlock/>
                </v:shape>
                <o:OLEObject Type="Embed" ProgID="Visio.Drawing.11" ShapeID="_x0000_i1035" DrawAspect="Content" ObjectID="_1468075734" r:id="rId29">
                  <o:LockedField>false</o:LockedField>
                </o:OLEObject>
              </w:object>
            </w:r>
            <w:r>
              <w:rPr>
                <w:b/>
                <w:bCs/>
              </w:rPr>
              <w:t>图</w:t>
            </w:r>
            <w:r>
              <w:rPr>
                <w:rFonts w:hint="eastAsia"/>
                <w:b/>
                <w:bCs/>
              </w:rPr>
              <w:t>2</w:t>
            </w:r>
            <w:r>
              <w:rPr>
                <w:b/>
                <w:bCs/>
              </w:rPr>
              <w:t>-6  现有污水处理站（</w:t>
            </w:r>
            <w:r>
              <w:rPr>
                <w:b/>
              </w:rPr>
              <w:t>8000m</w:t>
            </w:r>
            <w:r>
              <w:rPr>
                <w:b/>
                <w:vertAlign w:val="superscript"/>
              </w:rPr>
              <w:t>3</w:t>
            </w:r>
            <w:r>
              <w:rPr>
                <w:b/>
              </w:rPr>
              <w:t>/d）处理工艺及产污环</w:t>
            </w:r>
            <w:r>
              <w:rPr>
                <w:b/>
                <w:bCs/>
              </w:rPr>
              <w:t>节图</w:t>
            </w:r>
          </w:p>
          <w:p w14:paraId="60B9D5F5">
            <w:pPr>
              <w:pStyle w:val="161"/>
              <w:spacing w:line="360" w:lineRule="auto"/>
              <w:ind w:firstLine="420"/>
              <w:jc w:val="both"/>
              <w:rPr>
                <w:rFonts w:ascii="Times New Roman" w:hAnsi="Times New Roman" w:cs="Times New Roman"/>
                <w:color w:val="auto"/>
              </w:rPr>
            </w:pPr>
            <w:r>
              <w:rPr>
                <w:rFonts w:ascii="Times New Roman" w:hAnsi="Times New Roman" w:cs="Times New Roman"/>
                <w:color w:val="auto"/>
              </w:rPr>
              <w:t>3、现有工程污染物排放情况</w:t>
            </w:r>
          </w:p>
          <w:p w14:paraId="71BA1619">
            <w:pPr>
              <w:pStyle w:val="161"/>
              <w:spacing w:line="360" w:lineRule="auto"/>
              <w:ind w:firstLine="420"/>
              <w:jc w:val="both"/>
              <w:rPr>
                <w:rFonts w:ascii="Times New Roman" w:hAnsi="Times New Roman" w:cs="Times New Roman"/>
                <w:color w:val="auto"/>
              </w:rPr>
            </w:pPr>
            <w:r>
              <w:rPr>
                <w:rFonts w:ascii="Times New Roman" w:hAnsi="Times New Roman" w:cs="Times New Roman"/>
                <w:color w:val="auto"/>
              </w:rPr>
              <w:t>3.1废气</w:t>
            </w:r>
          </w:p>
          <w:p w14:paraId="55282A6B">
            <w:pPr>
              <w:pStyle w:val="161"/>
              <w:spacing w:line="360" w:lineRule="auto"/>
              <w:ind w:firstLine="420"/>
              <w:jc w:val="both"/>
              <w:rPr>
                <w:rFonts w:ascii="Times New Roman" w:hAnsi="Times New Roman" w:cs="Times New Roman"/>
              </w:rPr>
            </w:pPr>
            <w:r>
              <w:rPr>
                <w:rFonts w:ascii="Times New Roman" w:hAnsi="Times New Roman" w:cs="Times New Roman"/>
              </w:rPr>
              <w:t>3.1.1有组织废气</w:t>
            </w:r>
          </w:p>
          <w:p w14:paraId="7F70F128">
            <w:pPr>
              <w:rPr>
                <w:kern w:val="0"/>
                <w:szCs w:val="28"/>
              </w:rPr>
            </w:pPr>
            <w:r>
              <w:rPr>
                <w:kern w:val="0"/>
                <w:szCs w:val="28"/>
              </w:rPr>
              <w:t>锅炉烟气净化采取SNCR+臭氧脱硝，脉冲布袋除尘器除尘（2套），石灰石-石膏脱硫、管束除雾器、折流板除雾器除雾除尘，烟气脱白后通过45m高的烟囱排入大气。</w:t>
            </w:r>
          </w:p>
          <w:p w14:paraId="5BFDC445">
            <w:pPr>
              <w:pStyle w:val="161"/>
              <w:spacing w:line="360" w:lineRule="auto"/>
              <w:ind w:firstLine="420"/>
              <w:jc w:val="both"/>
              <w:rPr>
                <w:rStyle w:val="105"/>
                <w:rFonts w:ascii="Times New Roman" w:hAnsi="Times New Roman" w:cs="Times New Roman"/>
                <w:bCs w:val="0"/>
                <w:color w:val="auto"/>
              </w:rPr>
            </w:pPr>
            <w:r>
              <w:rPr>
                <w:rFonts w:ascii="Times New Roman" w:hAnsi="Times New Roman" w:cs="Times New Roman"/>
              </w:rPr>
              <w:t>根据河北省企业污染源自动监控信息公开系统，锅炉烟气出口烟尘排放速率为0.119kg/h（0.942t/a），排放浓度为1.78mg/m</w:t>
            </w:r>
            <w:r>
              <w:rPr>
                <w:rFonts w:ascii="Times New Roman" w:hAnsi="Times New Roman" w:cs="Times New Roman"/>
                <w:vertAlign w:val="superscript"/>
              </w:rPr>
              <w:t>3</w:t>
            </w:r>
            <w:r>
              <w:rPr>
                <w:rFonts w:ascii="Times New Roman" w:hAnsi="Times New Roman" w:cs="Times New Roman"/>
              </w:rPr>
              <w:t>，二氧化硫排放速率为0.868kg/h（6.875t/a），排放浓度为12.52mg/m</w:t>
            </w:r>
            <w:r>
              <w:rPr>
                <w:rFonts w:ascii="Times New Roman" w:hAnsi="Times New Roman" w:cs="Times New Roman"/>
                <w:vertAlign w:val="superscript"/>
              </w:rPr>
              <w:t>3</w:t>
            </w:r>
            <w:r>
              <w:rPr>
                <w:rFonts w:ascii="Times New Roman" w:hAnsi="Times New Roman" w:cs="Times New Roman"/>
              </w:rPr>
              <w:t>，氮氧化物排放速率为1.327kg/h（10.51t/a），排放浓度为18mg/m</w:t>
            </w:r>
            <w:r>
              <w:rPr>
                <w:rFonts w:ascii="Times New Roman" w:hAnsi="Times New Roman" w:cs="Times New Roman"/>
                <w:vertAlign w:val="superscript"/>
              </w:rPr>
              <w:t>3</w:t>
            </w:r>
            <w:r>
              <w:rPr>
                <w:rFonts w:ascii="Times New Roman" w:hAnsi="Times New Roman" w:cs="Times New Roman"/>
              </w:rPr>
              <w:t>。锅炉烟气出口烟尘、二氧化硫、氮氧化物排放浓度满足河北省《锅炉大气污染物排放标准》（DB13/5161-2020）表1大气污染物排放限值。</w:t>
            </w:r>
          </w:p>
          <w:p w14:paraId="02FA41E9">
            <w:pPr>
              <w:pStyle w:val="161"/>
              <w:spacing w:line="360" w:lineRule="auto"/>
              <w:ind w:firstLine="42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根据</w:t>
            </w:r>
            <w:r>
              <w:rPr>
                <w:rFonts w:ascii="Times New Roman" w:hAnsi="Times New Roman" w:cs="Times New Roman"/>
              </w:rPr>
              <w:t>企业自行检测报告（DYJC自行监测〔2026〕08</w:t>
            </w:r>
            <w:r>
              <w:rPr>
                <w:rFonts w:hint="eastAsia" w:ascii="Times New Roman" w:hAnsi="Times New Roman" w:cs="Times New Roman"/>
                <w:lang w:val="en-US" w:eastAsia="zh-CN"/>
              </w:rPr>
              <w:t>6-2</w:t>
            </w:r>
            <w:r>
              <w:rPr>
                <w:rFonts w:ascii="Times New Roman" w:hAnsi="Times New Roman" w:cs="Times New Roman"/>
              </w:rPr>
              <w:t>号）</w:t>
            </w:r>
            <w:r>
              <w:rPr>
                <w:rFonts w:hint="eastAsia" w:ascii="Times New Roman" w:hAnsi="Times New Roman" w:cs="Times New Roman"/>
                <w:lang w:eastAsia="zh-CN"/>
              </w:rPr>
              <w:t>，</w:t>
            </w:r>
            <w:r>
              <w:rPr>
                <w:rFonts w:ascii="Times New Roman" w:hAnsi="Times New Roman" w:cs="Times New Roman"/>
              </w:rPr>
              <w:t>锅炉烟气出口</w:t>
            </w:r>
            <w:r>
              <w:rPr>
                <w:rFonts w:hint="eastAsia" w:ascii="Times New Roman" w:hAnsi="Times New Roman" w:cs="Times New Roman"/>
                <w:lang w:val="en-US" w:eastAsia="zh-CN"/>
              </w:rPr>
              <w:t>氨</w:t>
            </w:r>
            <w:r>
              <w:rPr>
                <w:rFonts w:ascii="Times New Roman" w:hAnsi="Times New Roman" w:cs="Times New Roman"/>
              </w:rPr>
              <w:t>排放速率为0.</w:t>
            </w:r>
            <w:r>
              <w:rPr>
                <w:rFonts w:hint="eastAsia" w:ascii="Times New Roman" w:hAnsi="Times New Roman" w:cs="Times New Roman"/>
                <w:lang w:val="en-US" w:eastAsia="zh-CN"/>
              </w:rPr>
              <w:t>006</w:t>
            </w:r>
            <w:r>
              <w:rPr>
                <w:rFonts w:ascii="Times New Roman" w:hAnsi="Times New Roman" w:cs="Times New Roman"/>
              </w:rPr>
              <w:t>kg/h（0.</w:t>
            </w:r>
            <w:r>
              <w:rPr>
                <w:rFonts w:hint="eastAsia" w:ascii="Times New Roman" w:hAnsi="Times New Roman" w:cs="Times New Roman"/>
                <w:lang w:val="en-US" w:eastAsia="zh-CN"/>
              </w:rPr>
              <w:t>048</w:t>
            </w:r>
            <w:r>
              <w:rPr>
                <w:rFonts w:ascii="Times New Roman" w:hAnsi="Times New Roman" w:cs="Times New Roman"/>
              </w:rPr>
              <w:t>t/a），排放浓度为</w:t>
            </w:r>
            <w:r>
              <w:rPr>
                <w:rFonts w:hint="eastAsia" w:ascii="Times New Roman" w:hAnsi="Times New Roman" w:cs="Times New Roman"/>
                <w:lang w:val="en-US" w:eastAsia="zh-CN"/>
              </w:rPr>
              <w:t>未检出</w:t>
            </w:r>
            <w:r>
              <w:rPr>
                <w:rFonts w:ascii="Times New Roman" w:hAnsi="Times New Roman" w:cs="Times New Roman"/>
              </w:rPr>
              <w:t>，</w:t>
            </w:r>
            <w:r>
              <w:rPr>
                <w:rFonts w:hint="eastAsia" w:ascii="Times New Roman" w:hAnsi="Times New Roman" w:cs="Times New Roman"/>
                <w:lang w:val="en-US" w:eastAsia="zh-CN"/>
              </w:rPr>
              <w:t>汞及其化合物</w:t>
            </w:r>
            <w:r>
              <w:rPr>
                <w:rFonts w:ascii="Times New Roman" w:hAnsi="Times New Roman" w:cs="Times New Roman"/>
              </w:rPr>
              <w:t>排放速率为</w:t>
            </w:r>
            <w:r>
              <w:rPr>
                <w:rFonts w:hint="eastAsia" w:ascii="Times New Roman" w:hAnsi="Times New Roman" w:cs="Times New Roman"/>
                <w:lang w:val="en-US" w:eastAsia="zh-CN"/>
              </w:rPr>
              <w:t>6.99×10</w:t>
            </w:r>
            <w:r>
              <w:rPr>
                <w:rFonts w:hint="eastAsia" w:ascii="Times New Roman" w:hAnsi="Times New Roman" w:cs="Times New Roman"/>
                <w:vertAlign w:val="superscript"/>
                <w:lang w:val="en-US" w:eastAsia="zh-CN"/>
              </w:rPr>
              <w:t>-5</w:t>
            </w:r>
            <w:r>
              <w:rPr>
                <w:rFonts w:ascii="Times New Roman" w:hAnsi="Times New Roman" w:cs="Times New Roman"/>
              </w:rPr>
              <w:t>kg/h（</w:t>
            </w:r>
            <w:r>
              <w:rPr>
                <w:rFonts w:hint="eastAsia" w:ascii="Times New Roman" w:hAnsi="Times New Roman" w:cs="Times New Roman"/>
                <w:lang w:val="en-US" w:eastAsia="zh-CN"/>
              </w:rPr>
              <w:t>0.00055</w:t>
            </w:r>
            <w:r>
              <w:rPr>
                <w:rFonts w:ascii="Times New Roman" w:hAnsi="Times New Roman" w:cs="Times New Roman"/>
              </w:rPr>
              <w:t>t/a），排放浓度为</w:t>
            </w:r>
            <w:r>
              <w:rPr>
                <w:rFonts w:hint="eastAsia" w:ascii="Times New Roman" w:hAnsi="Times New Roman" w:cs="Times New Roman"/>
                <w:lang w:val="en-US" w:eastAsia="zh-CN"/>
              </w:rPr>
              <w:t>未检出，烟气黑度为＜1级</w:t>
            </w:r>
            <w:r>
              <w:rPr>
                <w:rFonts w:ascii="Times New Roman" w:hAnsi="Times New Roman" w:cs="Times New Roman"/>
              </w:rPr>
              <w:t>。锅炉烟气出口</w:t>
            </w:r>
            <w:r>
              <w:rPr>
                <w:rFonts w:hint="eastAsia" w:ascii="Times New Roman" w:hAnsi="Times New Roman" w:cs="Times New Roman"/>
                <w:lang w:val="en-US" w:eastAsia="zh-CN"/>
              </w:rPr>
              <w:t>氨、汞及其化合物</w:t>
            </w:r>
            <w:r>
              <w:rPr>
                <w:rFonts w:ascii="Times New Roman" w:hAnsi="Times New Roman" w:cs="Times New Roman"/>
              </w:rPr>
              <w:t>、</w:t>
            </w:r>
            <w:r>
              <w:rPr>
                <w:rFonts w:hint="eastAsia" w:ascii="Times New Roman" w:hAnsi="Times New Roman" w:cs="Times New Roman"/>
                <w:lang w:val="en-US" w:eastAsia="zh-CN"/>
              </w:rPr>
              <w:t>烟气黑度</w:t>
            </w:r>
            <w:r>
              <w:rPr>
                <w:rFonts w:ascii="Times New Roman" w:hAnsi="Times New Roman" w:cs="Times New Roman"/>
              </w:rPr>
              <w:t>排放满足河北省《锅炉大气污染物排放标准》（DB13/5161-2020）表1大气污染物排放限值。</w:t>
            </w:r>
          </w:p>
          <w:p w14:paraId="20F28C74">
            <w:pPr>
              <w:pStyle w:val="161"/>
              <w:spacing w:line="360" w:lineRule="auto"/>
              <w:ind w:firstLine="420"/>
              <w:jc w:val="both"/>
              <w:rPr>
                <w:rFonts w:ascii="Times New Roman" w:hAnsi="Times New Roman" w:cs="Times New Roman"/>
              </w:rPr>
            </w:pPr>
            <w:r>
              <w:rPr>
                <w:rFonts w:ascii="Times New Roman" w:hAnsi="Times New Roman" w:cs="Times New Roman"/>
              </w:rPr>
              <w:t>3.1.2无组织废气</w:t>
            </w:r>
          </w:p>
          <w:p w14:paraId="39337962">
            <w:pPr>
              <w:pStyle w:val="161"/>
              <w:spacing w:line="360" w:lineRule="auto"/>
              <w:ind w:firstLine="420"/>
              <w:jc w:val="both"/>
              <w:rPr>
                <w:rFonts w:ascii="Times New Roman" w:hAnsi="Times New Roman" w:cs="Times New Roman"/>
              </w:rPr>
            </w:pPr>
            <w:r>
              <w:rPr>
                <w:rFonts w:ascii="Times New Roman" w:hAnsi="Times New Roman" w:cs="Times New Roman"/>
              </w:rPr>
              <w:t>氨水罐安装氨气回收装置，回收的氨气回用，有少量氨气排放。臭氧设备放置点设置臭氧泄漏报警仪（具备现场声光报警），用于检测臭氧设备放置点是否有臭氧泄漏，当检测到臭氧浓度超标时报警，减少臭氧溢散；煤炭的装卸堆存在封闭库房内，并采取雾炮抑尘措施。</w:t>
            </w:r>
          </w:p>
          <w:p w14:paraId="422E485E">
            <w:pPr>
              <w:pStyle w:val="161"/>
              <w:spacing w:line="360" w:lineRule="auto"/>
              <w:ind w:firstLine="420"/>
              <w:jc w:val="both"/>
              <w:rPr>
                <w:rFonts w:ascii="Times New Roman" w:hAnsi="Times New Roman" w:cs="Times New Roman"/>
              </w:rPr>
            </w:pPr>
            <w:r>
              <w:rPr>
                <w:rFonts w:ascii="Times New Roman" w:hAnsi="Times New Roman" w:cs="Times New Roman"/>
              </w:rPr>
              <w:t>根据企业自行检测报告（DYJC自行监测〔2026〕087</w:t>
            </w:r>
            <w:r>
              <w:rPr>
                <w:rFonts w:hint="eastAsia" w:ascii="Times New Roman" w:hAnsi="Times New Roman" w:cs="Times New Roman"/>
                <w:lang w:val="en-US" w:eastAsia="zh-CN"/>
              </w:rPr>
              <w:t>-2</w:t>
            </w:r>
            <w:r>
              <w:rPr>
                <w:rFonts w:ascii="Times New Roman" w:hAnsi="Times New Roman" w:cs="Times New Roman"/>
              </w:rPr>
              <w:t>号），迁安市恒茂纸业有限公司厂界颗粒物无组织废气检测结果满足《大气污染物综合排放标准》（GB16297-1996）标准限值要求，氨无组织废气检测结果满足《恶臭污染物排放标准》（GB14554-93）排放限值要求。</w:t>
            </w:r>
          </w:p>
          <w:p w14:paraId="6494FF4A">
            <w:pPr>
              <w:pStyle w:val="161"/>
              <w:spacing w:line="360" w:lineRule="auto"/>
              <w:ind w:firstLine="420"/>
              <w:jc w:val="both"/>
              <w:rPr>
                <w:rFonts w:ascii="Times New Roman" w:hAnsi="Times New Roman" w:cs="Times New Roman"/>
              </w:rPr>
            </w:pPr>
            <w:r>
              <w:rPr>
                <w:rFonts w:ascii="Times New Roman" w:hAnsi="Times New Roman" w:cs="Times New Roman"/>
              </w:rPr>
              <w:t>根据</w:t>
            </w:r>
            <w:r>
              <w:rPr>
                <w:rFonts w:ascii="Times New Roman" w:hAnsi="Times New Roman" w:cs="Times New Roman"/>
                <w:color w:val="auto"/>
                <w:kern w:val="2"/>
              </w:rPr>
              <w:t>《固体物料堆存颗粒物产排污核算系数手册》，现有工程煤炭装卸堆存过程中产生的颗粒物为0.025t/a（物料量为51131.52t/a，a为0.001，b为0.0054，Cm为74%，Tm为99%），炉渣装卸堆存过程中产生的颗粒物为0.016t/a（物料量为3000.1t/a，a为0.001，b为0.0</w:t>
            </w:r>
            <w:r>
              <w:rPr>
                <w:rFonts w:hint="eastAsia" w:ascii="Times New Roman" w:hAnsi="Times New Roman" w:cs="Times New Roman"/>
                <w:color w:val="auto"/>
                <w:kern w:val="2"/>
              </w:rPr>
              <w:t>0</w:t>
            </w:r>
            <w:r>
              <w:rPr>
                <w:rFonts w:ascii="Times New Roman" w:hAnsi="Times New Roman" w:cs="Times New Roman"/>
                <w:color w:val="auto"/>
                <w:kern w:val="2"/>
              </w:rPr>
              <w:t>05，Cm为74%，Tm为99%），炉灰装卸堆存过程中产生的颗粒物为0t/a（物料量为401.8t/a，a为0.001，b为0.005，Cm为74%，Tm为99%），石灰石装卸堆存过程中产生的颗粒物为0</w:t>
            </w:r>
            <w:r>
              <w:rPr>
                <w:rFonts w:hint="eastAsia" w:ascii="Times New Roman" w:hAnsi="Times New Roman" w:cs="Times New Roman"/>
                <w:color w:val="auto"/>
                <w:kern w:val="2"/>
              </w:rPr>
              <w:t>.001</w:t>
            </w:r>
            <w:r>
              <w:rPr>
                <w:rFonts w:ascii="Times New Roman" w:hAnsi="Times New Roman" w:cs="Times New Roman"/>
                <w:color w:val="auto"/>
                <w:kern w:val="2"/>
              </w:rPr>
              <w:t>t/a（物料量为198t/a，a为0.001，b为0.005，Cm为0%，Tm为99%），合计为0.042t/a。煤炭</w:t>
            </w:r>
            <w:r>
              <w:rPr>
                <w:rFonts w:ascii="Times New Roman" w:hAnsi="Times New Roman" w:cs="Times New Roman"/>
                <w:kern w:val="2"/>
              </w:rPr>
              <w:t>上料、运输及落料过程中产生的颗粒物为0.102t/a。</w:t>
            </w:r>
          </w:p>
          <w:p w14:paraId="410461B2">
            <w:pPr>
              <w:pStyle w:val="161"/>
              <w:spacing w:line="360" w:lineRule="auto"/>
              <w:ind w:firstLine="420"/>
              <w:jc w:val="both"/>
              <w:rPr>
                <w:rFonts w:ascii="Times New Roman" w:hAnsi="Times New Roman" w:cs="Times New Roman"/>
              </w:rPr>
            </w:pPr>
            <w:r>
              <w:rPr>
                <w:rFonts w:ascii="Times New Roman" w:hAnsi="Times New Roman" w:cs="Times New Roman"/>
              </w:rPr>
              <w:t>综上所述，现有工程颗粒物、二氧化硫、氮氧化物、氨</w:t>
            </w:r>
            <w:r>
              <w:rPr>
                <w:rFonts w:hint="eastAsia" w:ascii="Times New Roman" w:hAnsi="Times New Roman" w:cs="Times New Roman"/>
                <w:lang w:eastAsia="zh-CN"/>
              </w:rPr>
              <w:t>、</w:t>
            </w:r>
            <w:r>
              <w:rPr>
                <w:rFonts w:hint="eastAsia" w:ascii="Times New Roman" w:hAnsi="Times New Roman" w:cs="Times New Roman"/>
                <w:lang w:val="en-US" w:eastAsia="zh-CN"/>
              </w:rPr>
              <w:t>汞及其化合物</w:t>
            </w:r>
            <w:r>
              <w:rPr>
                <w:rFonts w:ascii="Times New Roman" w:hAnsi="Times New Roman" w:cs="Times New Roman"/>
              </w:rPr>
              <w:t>的排放</w:t>
            </w:r>
            <w:r>
              <w:rPr>
                <w:rFonts w:ascii="Times New Roman" w:hAnsi="Times New Roman" w:cs="Times New Roman"/>
                <w:color w:val="auto"/>
              </w:rPr>
              <w:t>量分别为1.086t/a、6.</w:t>
            </w:r>
            <w:r>
              <w:rPr>
                <w:rFonts w:ascii="Times New Roman" w:hAnsi="Times New Roman" w:cs="Times New Roman"/>
              </w:rPr>
              <w:t>875t/a、10.51t/a、</w:t>
            </w:r>
            <w:r>
              <w:rPr>
                <w:rFonts w:hint="eastAsia" w:ascii="Times New Roman" w:hAnsi="Times New Roman" w:cs="Times New Roman"/>
                <w:lang w:val="en-US" w:eastAsia="zh-CN"/>
              </w:rPr>
              <w:t>0.048</w:t>
            </w:r>
            <w:r>
              <w:rPr>
                <w:rFonts w:ascii="Times New Roman" w:hAnsi="Times New Roman" w:cs="Times New Roman"/>
              </w:rPr>
              <w:t>t/a</w:t>
            </w:r>
            <w:r>
              <w:rPr>
                <w:rFonts w:hint="eastAsia" w:ascii="Times New Roman" w:hAnsi="Times New Roman" w:cs="Times New Roman"/>
                <w:lang w:eastAsia="zh-CN"/>
              </w:rPr>
              <w:t>、</w:t>
            </w:r>
            <w:r>
              <w:rPr>
                <w:rFonts w:hint="eastAsia" w:ascii="Times New Roman" w:hAnsi="Times New Roman" w:cs="Times New Roman"/>
                <w:lang w:val="en-US" w:eastAsia="zh-CN"/>
              </w:rPr>
              <w:t>0.00055t/a</w:t>
            </w:r>
            <w:r>
              <w:rPr>
                <w:rFonts w:ascii="Times New Roman" w:hAnsi="Times New Roman" w:cs="Times New Roman"/>
              </w:rPr>
              <w:t>。</w:t>
            </w:r>
          </w:p>
          <w:p w14:paraId="769F4DDB">
            <w:pPr>
              <w:pStyle w:val="161"/>
              <w:spacing w:line="360" w:lineRule="auto"/>
              <w:ind w:firstLine="420"/>
              <w:jc w:val="both"/>
              <w:rPr>
                <w:rFonts w:ascii="Times New Roman" w:hAnsi="Times New Roman" w:cs="Times New Roman"/>
              </w:rPr>
            </w:pPr>
            <w:r>
              <w:rPr>
                <w:rFonts w:ascii="Times New Roman" w:hAnsi="Times New Roman" w:cs="Times New Roman"/>
              </w:rPr>
              <w:t>3.2废水</w:t>
            </w:r>
          </w:p>
          <w:p w14:paraId="6D4F6E88">
            <w:pPr>
              <w:pStyle w:val="161"/>
              <w:spacing w:line="360" w:lineRule="auto"/>
              <w:ind w:firstLine="420"/>
              <w:jc w:val="both"/>
              <w:rPr>
                <w:rFonts w:ascii="Times New Roman" w:hAnsi="Times New Roman" w:cs="Times New Roman"/>
              </w:rPr>
            </w:pPr>
            <w:r>
              <w:rPr>
                <w:rFonts w:ascii="Times New Roman" w:hAnsi="Times New Roman" w:cs="Times New Roman"/>
              </w:rPr>
              <w:t>玻璃包装防霉垫纸生产线浓缩废水的废水经辐流沉淀池后回用于要求不高的贮浆池和普通玻璃防霉垫纸生产线的碎浆工序，无废水外排。</w:t>
            </w:r>
          </w:p>
          <w:p w14:paraId="0480EFC0">
            <w:pPr>
              <w:pStyle w:val="161"/>
              <w:spacing w:line="360" w:lineRule="auto"/>
              <w:ind w:firstLine="420"/>
              <w:jc w:val="both"/>
              <w:rPr>
                <w:rFonts w:ascii="Times New Roman" w:hAnsi="Times New Roman" w:cs="Times New Roman"/>
                <w:lang w:val="zh-CN"/>
              </w:rPr>
            </w:pPr>
            <w:r>
              <w:rPr>
                <w:rFonts w:ascii="Times New Roman" w:hAnsi="Times New Roman" w:cs="Times New Roman"/>
              </w:rPr>
              <w:t>普通玻璃防霉垫纸生产线的网部、压榨废水、毛布冲洗废水经循环水池后回用于调浆、洗浆工序；浓缩、洗浆废水经白水池后，部分回用于碎浆、打边工序，剩余部分进入辐流沉淀池后一部分回用于洗浆、碎浆工序，另一部分排入厂区污水处理站；废水经污水处理站</w:t>
            </w:r>
            <w:r>
              <w:rPr>
                <w:rFonts w:ascii="Times New Roman" w:hAnsi="Times New Roman" w:cs="Times New Roman"/>
                <w:lang w:val="zh-CN"/>
              </w:rPr>
              <w:t>处理达标</w:t>
            </w:r>
            <w:r>
              <w:rPr>
                <w:rFonts w:ascii="Times New Roman" w:hAnsi="Times New Roman" w:cs="Times New Roman"/>
                <w:color w:val="auto"/>
                <w:lang w:val="zh-CN"/>
              </w:rPr>
              <w:t>后中水</w:t>
            </w:r>
            <w:r>
              <w:rPr>
                <w:rFonts w:hint="eastAsia" w:ascii="Times New Roman" w:hAnsi="Times New Roman" w:cs="Times New Roman"/>
                <w:color w:val="auto"/>
              </w:rPr>
              <w:t>用</w:t>
            </w:r>
            <w:r>
              <w:rPr>
                <w:rFonts w:ascii="Times New Roman" w:hAnsi="Times New Roman" w:cs="Times New Roman"/>
                <w:color w:val="auto"/>
              </w:rPr>
              <w:t>于碎浆、洗浆、调浆</w:t>
            </w:r>
            <w:r>
              <w:rPr>
                <w:rFonts w:ascii="Times New Roman" w:hAnsi="Times New Roman" w:cs="Times New Roman"/>
              </w:rPr>
              <w:t>、网部、冲洗地面、厂区绿化，</w:t>
            </w:r>
            <w:r>
              <w:rPr>
                <w:rFonts w:ascii="Times New Roman" w:hAnsi="Times New Roman" w:cs="Times New Roman"/>
                <w:lang w:val="zh-CN"/>
              </w:rPr>
              <w:t>剩余部分排至凉水河。</w:t>
            </w:r>
          </w:p>
          <w:p w14:paraId="3FC60180">
            <w:pPr>
              <w:pStyle w:val="161"/>
              <w:spacing w:line="360" w:lineRule="auto"/>
              <w:ind w:firstLine="420"/>
              <w:jc w:val="both"/>
              <w:rPr>
                <w:rFonts w:ascii="Times New Roman" w:hAnsi="Times New Roman" w:cs="Times New Roman"/>
              </w:rPr>
            </w:pPr>
            <w:r>
              <w:rPr>
                <w:rFonts w:ascii="Times New Roman" w:hAnsi="Times New Roman" w:cs="Times New Roman"/>
              </w:rPr>
              <w:t>洗车废水沉淀池澄清后循环使用；软水制备废水及除雾器冲洗废水直接用于脱硫系统补水</w:t>
            </w:r>
            <w:r>
              <w:rPr>
                <w:rFonts w:ascii="Times New Roman" w:hAnsi="Times New Roman" w:cs="Times New Roman"/>
                <w:spacing w:val="2"/>
                <w:szCs w:val="24"/>
              </w:rPr>
              <w:t>。</w:t>
            </w:r>
          </w:p>
          <w:p w14:paraId="3479FC33">
            <w:pPr>
              <w:widowControl w:val="0"/>
              <w:jc w:val="both"/>
            </w:pPr>
            <w:r>
              <w:t>迁安市恒茂纸业有限公司现有</w:t>
            </w:r>
            <w:r>
              <w:rPr>
                <w:snapToGrid w:val="0"/>
              </w:rPr>
              <w:t>污水处理站1座，处理规模为8000m</w:t>
            </w:r>
            <w:r>
              <w:rPr>
                <w:snapToGrid w:val="0"/>
                <w:vertAlign w:val="superscript"/>
              </w:rPr>
              <w:t>3</w:t>
            </w:r>
            <w:r>
              <w:rPr>
                <w:snapToGrid w:val="0"/>
              </w:rPr>
              <w:t>/d，</w:t>
            </w:r>
            <w:r>
              <w:rPr>
                <w:rStyle w:val="110"/>
                <w:b w:val="0"/>
                <w:sz w:val="18"/>
                <w:szCs w:val="18"/>
              </w:rPr>
              <w:t>采取“</w:t>
            </w:r>
            <w:r>
              <w:rPr>
                <w:lang w:val="zh-CN"/>
              </w:rPr>
              <w:t>辐流沉淀池+曝气池</w:t>
            </w:r>
            <w:r>
              <w:t>+3个沉淀池+深度治理”工艺。</w:t>
            </w:r>
          </w:p>
          <w:p w14:paraId="4AF81B3D">
            <w:pPr>
              <w:pStyle w:val="161"/>
              <w:spacing w:line="360" w:lineRule="auto"/>
              <w:ind w:firstLine="420"/>
              <w:jc w:val="both"/>
              <w:rPr>
                <w:rFonts w:ascii="Times New Roman" w:hAnsi="Times New Roman" w:cs="Times New Roman"/>
              </w:rPr>
            </w:pPr>
            <w:r>
              <w:rPr>
                <w:rFonts w:ascii="Times New Roman" w:hAnsi="Times New Roman" w:cs="Times New Roman"/>
              </w:rPr>
              <w:t>根据河北省企业污染源自动监控信息公开系统，污水总排口</w:t>
            </w:r>
            <w:r>
              <w:rPr>
                <w:rFonts w:ascii="Times New Roman" w:hAnsi="Times New Roman" w:cs="Times New Roman"/>
                <w:szCs w:val="28"/>
              </w:rPr>
              <w:t>外排水质满足《城镇污水处理厂污染物排放标准》（GB18918-2002）一级A标准及修改单相关规定，</w:t>
            </w:r>
            <w:r>
              <w:rPr>
                <w:rFonts w:hint="eastAsia" w:ascii="Times New Roman" w:hAnsi="Times New Roman" w:cs="Times New Roman"/>
                <w:szCs w:val="28"/>
                <w:lang w:val="en-US" w:eastAsia="zh-CN"/>
              </w:rPr>
              <w:t>排水量约为86407.2m</w:t>
            </w:r>
            <w:r>
              <w:rPr>
                <w:rFonts w:hint="eastAsia" w:ascii="Times New Roman" w:hAnsi="Times New Roman" w:cs="Times New Roman"/>
                <w:szCs w:val="28"/>
                <w:vertAlign w:val="superscript"/>
                <w:lang w:val="en-US" w:eastAsia="zh-CN"/>
              </w:rPr>
              <w:t>3</w:t>
            </w:r>
            <w:r>
              <w:rPr>
                <w:rFonts w:hint="eastAsia" w:ascii="Times New Roman" w:hAnsi="Times New Roman" w:cs="Times New Roman"/>
                <w:szCs w:val="28"/>
                <w:lang w:val="en-US" w:eastAsia="zh-CN"/>
              </w:rPr>
              <w:t>/a，</w:t>
            </w:r>
            <w:r>
              <w:rPr>
                <w:rFonts w:ascii="Times New Roman" w:hAnsi="Times New Roman" w:cs="Times New Roman"/>
                <w:szCs w:val="28"/>
              </w:rPr>
              <w:t>现有工程COD排放量为</w:t>
            </w:r>
            <w:r>
              <w:rPr>
                <w:rFonts w:hint="eastAsia" w:ascii="Times New Roman" w:hAnsi="Times New Roman" w:cs="Times New Roman"/>
                <w:szCs w:val="28"/>
                <w:lang w:val="en-US" w:eastAsia="zh-CN"/>
              </w:rPr>
              <w:t>3.714</w:t>
            </w:r>
            <w:r>
              <w:rPr>
                <w:rFonts w:ascii="Times New Roman" w:hAnsi="Times New Roman" w:cs="Times New Roman"/>
                <w:szCs w:val="28"/>
              </w:rPr>
              <w:t>t/a，NH</w:t>
            </w:r>
            <w:r>
              <w:rPr>
                <w:rFonts w:ascii="Times New Roman" w:hAnsi="Times New Roman" w:cs="Times New Roman"/>
                <w:szCs w:val="28"/>
                <w:vertAlign w:val="subscript"/>
              </w:rPr>
              <w:t>3</w:t>
            </w:r>
            <w:r>
              <w:rPr>
                <w:rFonts w:ascii="Times New Roman" w:hAnsi="Times New Roman" w:cs="Times New Roman"/>
                <w:szCs w:val="28"/>
              </w:rPr>
              <w:t>-N排放量为0.</w:t>
            </w:r>
            <w:r>
              <w:rPr>
                <w:rFonts w:hint="eastAsia" w:ascii="Times New Roman" w:hAnsi="Times New Roman" w:cs="Times New Roman"/>
                <w:szCs w:val="28"/>
                <w:lang w:val="en-US" w:eastAsia="zh-CN"/>
              </w:rPr>
              <w:t>016</w:t>
            </w:r>
            <w:r>
              <w:rPr>
                <w:rFonts w:ascii="Times New Roman" w:hAnsi="Times New Roman" w:cs="Times New Roman"/>
                <w:szCs w:val="28"/>
              </w:rPr>
              <w:t>t/a，总氮排放量为0</w:t>
            </w:r>
            <w:r>
              <w:rPr>
                <w:rFonts w:hint="eastAsia" w:ascii="Times New Roman" w:hAnsi="Times New Roman" w:cs="Times New Roman"/>
                <w:szCs w:val="28"/>
                <w:lang w:val="en-US" w:eastAsia="zh-CN"/>
              </w:rPr>
              <w:t>.603</w:t>
            </w:r>
            <w:r>
              <w:rPr>
                <w:rFonts w:ascii="Times New Roman" w:hAnsi="Times New Roman" w:cs="Times New Roman"/>
                <w:szCs w:val="28"/>
              </w:rPr>
              <w:t>t/a，总磷排放量为0.0</w:t>
            </w:r>
            <w:r>
              <w:rPr>
                <w:rFonts w:hint="eastAsia" w:ascii="Times New Roman" w:hAnsi="Times New Roman" w:cs="Times New Roman"/>
                <w:szCs w:val="28"/>
                <w:lang w:val="en-US" w:eastAsia="zh-CN"/>
              </w:rPr>
              <w:t>17</w:t>
            </w:r>
            <w:r>
              <w:rPr>
                <w:rFonts w:ascii="Times New Roman" w:hAnsi="Times New Roman" w:cs="Times New Roman"/>
                <w:szCs w:val="28"/>
              </w:rPr>
              <w:t>t/a。</w:t>
            </w:r>
          </w:p>
          <w:p w14:paraId="634B7C2F">
            <w:pPr>
              <w:pStyle w:val="161"/>
              <w:spacing w:line="360" w:lineRule="auto"/>
              <w:ind w:firstLine="420"/>
              <w:jc w:val="both"/>
              <w:rPr>
                <w:rFonts w:ascii="Times New Roman" w:hAnsi="Times New Roman" w:cs="Times New Roman"/>
              </w:rPr>
            </w:pPr>
            <w:r>
              <w:rPr>
                <w:rFonts w:ascii="Times New Roman" w:hAnsi="Times New Roman" w:cs="Times New Roman"/>
              </w:rPr>
              <w:t>3.3噪声</w:t>
            </w:r>
          </w:p>
          <w:p w14:paraId="094F4571">
            <w:pPr>
              <w:widowControl w:val="0"/>
              <w:autoSpaceDE/>
              <w:autoSpaceDN/>
              <w:jc w:val="both"/>
            </w:pPr>
            <w:r>
              <w:t>迁安市恒茂纸业有限公司针对不同噪声源，采取了基础减震、厂房隔声，风动设备加装消声器等降噪措施。</w:t>
            </w:r>
          </w:p>
          <w:p w14:paraId="765FF49B">
            <w:pPr>
              <w:widowControl w:val="0"/>
              <w:autoSpaceDE/>
              <w:autoSpaceDN/>
              <w:jc w:val="both"/>
            </w:pPr>
            <w:r>
              <w:t>根据迁安市恒茂纸业有限公司自行监测报告（DYJC自行监测〔2026〕088-1号），噪声检测结果见表2-</w:t>
            </w:r>
            <w:r>
              <w:rPr>
                <w:rFonts w:hint="eastAsia"/>
              </w:rPr>
              <w:t>10</w:t>
            </w:r>
            <w:r>
              <w:t>。</w:t>
            </w:r>
          </w:p>
          <w:p w14:paraId="0C517492">
            <w:pPr>
              <w:pStyle w:val="6"/>
              <w:widowControl w:val="0"/>
              <w:autoSpaceDE/>
              <w:autoSpaceDN/>
              <w:spacing w:before="120" w:beforeLines="50"/>
              <w:ind w:firstLine="0" w:firstLineChars="0"/>
              <w:jc w:val="center"/>
              <w:rPr>
                <w:b/>
                <w:bCs/>
              </w:rPr>
            </w:pPr>
            <w:r>
              <w:rPr>
                <w:b/>
                <w:bCs/>
              </w:rPr>
              <w:t>表2-</w:t>
            </w:r>
            <w:r>
              <w:rPr>
                <w:rFonts w:hint="eastAsia"/>
                <w:b/>
                <w:bCs/>
              </w:rPr>
              <w:t>10</w:t>
            </w:r>
            <w:r>
              <w:rPr>
                <w:b/>
                <w:bCs/>
              </w:rPr>
              <w:t xml:space="preserve">    厂界噪声达标排放分析</w:t>
            </w:r>
          </w:p>
          <w:tbl>
            <w:tblPr>
              <w:tblStyle w:val="82"/>
              <w:tblW w:w="4998" w:type="pct"/>
              <w:tblInd w:w="0" w:type="dxa"/>
              <w:tblLayout w:type="fixed"/>
              <w:tblCellMar>
                <w:top w:w="0" w:type="dxa"/>
                <w:left w:w="108" w:type="dxa"/>
                <w:bottom w:w="0" w:type="dxa"/>
                <w:right w:w="108" w:type="dxa"/>
              </w:tblCellMar>
            </w:tblPr>
            <w:tblGrid>
              <w:gridCol w:w="1673"/>
              <w:gridCol w:w="1124"/>
              <w:gridCol w:w="1125"/>
              <w:gridCol w:w="1123"/>
              <w:gridCol w:w="1124"/>
              <w:gridCol w:w="1123"/>
              <w:gridCol w:w="1124"/>
            </w:tblGrid>
            <w:tr w14:paraId="2F8F86AE">
              <w:tblPrEx>
                <w:tblCellMar>
                  <w:top w:w="0" w:type="dxa"/>
                  <w:left w:w="108" w:type="dxa"/>
                  <w:bottom w:w="0" w:type="dxa"/>
                  <w:right w:w="108" w:type="dxa"/>
                </w:tblCellMar>
              </w:tblPrEx>
              <w:trPr>
                <w:trHeight w:val="397" w:hRule="atLeast"/>
                <w:tblHeader/>
              </w:trPr>
              <w:tc>
                <w:tcPr>
                  <w:tcW w:w="9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45465">
                  <w:pPr>
                    <w:autoSpaceDE/>
                    <w:autoSpaceDN/>
                    <w:spacing w:line="280" w:lineRule="exact"/>
                    <w:ind w:firstLine="0" w:firstLineChars="0"/>
                    <w:jc w:val="center"/>
                    <w:textAlignment w:val="center"/>
                  </w:pPr>
                  <w:r>
                    <w:rPr>
                      <w:kern w:val="0"/>
                      <w:lang w:bidi="ar"/>
                    </w:rPr>
                    <w:t>监测点位</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16E74">
                  <w:pPr>
                    <w:autoSpaceDE/>
                    <w:autoSpaceDN/>
                    <w:spacing w:line="280" w:lineRule="exact"/>
                    <w:ind w:firstLine="0" w:firstLineChars="0"/>
                    <w:jc w:val="center"/>
                    <w:textAlignment w:val="center"/>
                  </w:pPr>
                  <w:r>
                    <w:rPr>
                      <w:kern w:val="0"/>
                      <w:lang w:bidi="ar"/>
                    </w:rPr>
                    <w:t>监测值dB（A）</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2EF5C">
                  <w:pPr>
                    <w:autoSpaceDE/>
                    <w:autoSpaceDN/>
                    <w:spacing w:line="280" w:lineRule="exact"/>
                    <w:ind w:firstLine="0" w:firstLineChars="0"/>
                    <w:jc w:val="center"/>
                    <w:textAlignment w:val="center"/>
                  </w:pPr>
                  <w:r>
                    <w:rPr>
                      <w:kern w:val="0"/>
                      <w:lang w:bidi="ar"/>
                    </w:rPr>
                    <w:t>标准值dB（A）</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49359">
                  <w:pPr>
                    <w:autoSpaceDE/>
                    <w:autoSpaceDN/>
                    <w:spacing w:line="280" w:lineRule="exact"/>
                    <w:ind w:firstLine="0" w:firstLineChars="0"/>
                    <w:jc w:val="center"/>
                    <w:textAlignment w:val="center"/>
                  </w:pPr>
                  <w:r>
                    <w:rPr>
                      <w:kern w:val="0"/>
                      <w:lang w:bidi="ar"/>
                    </w:rPr>
                    <w:t>达标分析</w:t>
                  </w:r>
                </w:p>
              </w:tc>
            </w:tr>
            <w:tr w14:paraId="52F6482A">
              <w:tblPrEx>
                <w:tblCellMar>
                  <w:top w:w="0" w:type="dxa"/>
                  <w:left w:w="108" w:type="dxa"/>
                  <w:bottom w:w="0" w:type="dxa"/>
                  <w:right w:w="108" w:type="dxa"/>
                </w:tblCellMar>
              </w:tblPrEx>
              <w:trPr>
                <w:trHeight w:val="397" w:hRule="atLeast"/>
                <w:tblHeader/>
              </w:trPr>
              <w:tc>
                <w:tcPr>
                  <w:tcW w:w="9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9A712">
                  <w:pPr>
                    <w:autoSpaceDE/>
                    <w:autoSpaceDN/>
                    <w:spacing w:line="280" w:lineRule="exact"/>
                    <w:ind w:firstLine="0" w:firstLineChars="0"/>
                    <w:jc w:val="cente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2310">
                  <w:pPr>
                    <w:autoSpaceDE/>
                    <w:autoSpaceDN/>
                    <w:spacing w:line="280" w:lineRule="exact"/>
                    <w:ind w:firstLine="0" w:firstLineChars="0"/>
                    <w:jc w:val="center"/>
                    <w:textAlignment w:val="center"/>
                  </w:pPr>
                  <w:r>
                    <w:rPr>
                      <w:kern w:val="0"/>
                      <w:lang w:bidi="ar"/>
                    </w:rPr>
                    <w:t>昼间</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0A56">
                  <w:pPr>
                    <w:autoSpaceDE/>
                    <w:autoSpaceDN/>
                    <w:spacing w:line="280" w:lineRule="exact"/>
                    <w:ind w:firstLine="0" w:firstLineChars="0"/>
                    <w:jc w:val="center"/>
                    <w:textAlignment w:val="center"/>
                  </w:pPr>
                  <w:r>
                    <w:rPr>
                      <w:kern w:val="0"/>
                      <w:lang w:bidi="ar"/>
                    </w:rPr>
                    <w:t>夜间</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99AA5">
                  <w:pPr>
                    <w:autoSpaceDE/>
                    <w:autoSpaceDN/>
                    <w:spacing w:line="280" w:lineRule="exact"/>
                    <w:ind w:firstLine="0" w:firstLineChars="0"/>
                    <w:jc w:val="center"/>
                    <w:textAlignment w:val="center"/>
                  </w:pPr>
                  <w:r>
                    <w:rPr>
                      <w:kern w:val="0"/>
                      <w:lang w:bidi="ar"/>
                    </w:rPr>
                    <w:t>昼间</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5BF85">
                  <w:pPr>
                    <w:autoSpaceDE/>
                    <w:autoSpaceDN/>
                    <w:spacing w:line="280" w:lineRule="exact"/>
                    <w:ind w:firstLine="0" w:firstLineChars="0"/>
                    <w:jc w:val="center"/>
                    <w:textAlignment w:val="center"/>
                  </w:pPr>
                  <w:r>
                    <w:rPr>
                      <w:kern w:val="0"/>
                      <w:lang w:bidi="ar"/>
                    </w:rPr>
                    <w:t>夜间</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9383">
                  <w:pPr>
                    <w:autoSpaceDE/>
                    <w:autoSpaceDN/>
                    <w:spacing w:line="280" w:lineRule="exact"/>
                    <w:ind w:firstLine="0" w:firstLineChars="0"/>
                    <w:jc w:val="center"/>
                    <w:textAlignment w:val="center"/>
                  </w:pPr>
                  <w:r>
                    <w:rPr>
                      <w:kern w:val="0"/>
                      <w:lang w:bidi="ar"/>
                    </w:rPr>
                    <w:t>昼间</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F4A7">
                  <w:pPr>
                    <w:autoSpaceDE/>
                    <w:autoSpaceDN/>
                    <w:spacing w:line="280" w:lineRule="exact"/>
                    <w:ind w:firstLine="0" w:firstLineChars="0"/>
                    <w:jc w:val="center"/>
                    <w:textAlignment w:val="center"/>
                  </w:pPr>
                  <w:r>
                    <w:rPr>
                      <w:kern w:val="0"/>
                      <w:lang w:bidi="ar"/>
                    </w:rPr>
                    <w:t>夜间</w:t>
                  </w:r>
                </w:p>
              </w:tc>
            </w:tr>
            <w:tr w14:paraId="2E8D3B27">
              <w:tblPrEx>
                <w:tblCellMar>
                  <w:top w:w="0" w:type="dxa"/>
                  <w:left w:w="108" w:type="dxa"/>
                  <w:bottom w:w="0" w:type="dxa"/>
                  <w:right w:w="108" w:type="dxa"/>
                </w:tblCellMar>
              </w:tblPrEx>
              <w:trPr>
                <w:trHeight w:val="397" w:hRule="atLeast"/>
              </w:trPr>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56EE">
                  <w:pPr>
                    <w:autoSpaceDE/>
                    <w:autoSpaceDN/>
                    <w:spacing w:line="280" w:lineRule="exact"/>
                    <w:ind w:firstLine="0" w:firstLineChars="0"/>
                    <w:jc w:val="center"/>
                    <w:textAlignment w:val="center"/>
                  </w:pPr>
                  <w:r>
                    <w:rPr>
                      <w:kern w:val="0"/>
                      <w:lang w:bidi="ar"/>
                    </w:rPr>
                    <w:t>1#北厂界</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57B7">
                  <w:pPr>
                    <w:autoSpaceDE/>
                    <w:autoSpaceDN/>
                    <w:spacing w:line="280" w:lineRule="exact"/>
                    <w:ind w:firstLine="0" w:firstLineChars="0"/>
                    <w:jc w:val="center"/>
                    <w:textAlignment w:val="center"/>
                  </w:pPr>
                  <w:r>
                    <w:t>56</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A730">
                  <w:pPr>
                    <w:autoSpaceDE/>
                    <w:autoSpaceDN/>
                    <w:spacing w:line="280" w:lineRule="exact"/>
                    <w:ind w:firstLine="0" w:firstLineChars="0"/>
                    <w:jc w:val="center"/>
                    <w:textAlignment w:val="center"/>
                  </w:pPr>
                  <w:r>
                    <w:t>46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E83B5">
                  <w:pPr>
                    <w:autoSpaceDE/>
                    <w:autoSpaceDN/>
                    <w:spacing w:line="280" w:lineRule="exact"/>
                    <w:ind w:firstLine="0" w:firstLineChars="0"/>
                    <w:jc w:val="center"/>
                    <w:textAlignment w:val="center"/>
                  </w:pPr>
                  <w:r>
                    <w:rPr>
                      <w:kern w:val="0"/>
                      <w:lang w:bidi="ar"/>
                    </w:rPr>
                    <w:t>65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A1C1">
                  <w:pPr>
                    <w:autoSpaceDE/>
                    <w:autoSpaceDN/>
                    <w:spacing w:line="280" w:lineRule="exact"/>
                    <w:ind w:firstLine="0" w:firstLineChars="0"/>
                    <w:jc w:val="center"/>
                    <w:textAlignment w:val="center"/>
                  </w:pPr>
                  <w:r>
                    <w:rPr>
                      <w:kern w:val="0"/>
                      <w:lang w:bidi="ar"/>
                    </w:rPr>
                    <w:t>55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A043">
                  <w:pPr>
                    <w:autoSpaceDE/>
                    <w:autoSpaceDN/>
                    <w:spacing w:line="280" w:lineRule="exact"/>
                    <w:ind w:firstLine="0" w:firstLineChars="0"/>
                    <w:jc w:val="center"/>
                    <w:textAlignment w:val="center"/>
                  </w:pPr>
                  <w:r>
                    <w:rPr>
                      <w:kern w:val="0"/>
                      <w:lang w:bidi="ar"/>
                    </w:rPr>
                    <w:t>达标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D3D4">
                  <w:pPr>
                    <w:autoSpaceDE/>
                    <w:autoSpaceDN/>
                    <w:spacing w:line="280" w:lineRule="exact"/>
                    <w:ind w:firstLine="0" w:firstLineChars="0"/>
                    <w:jc w:val="center"/>
                    <w:textAlignment w:val="center"/>
                  </w:pPr>
                  <w:r>
                    <w:rPr>
                      <w:kern w:val="0"/>
                      <w:lang w:bidi="ar"/>
                    </w:rPr>
                    <w:t>达标</w:t>
                  </w:r>
                </w:p>
              </w:tc>
            </w:tr>
            <w:tr w14:paraId="05AF171E">
              <w:tblPrEx>
                <w:tblCellMar>
                  <w:top w:w="0" w:type="dxa"/>
                  <w:left w:w="108" w:type="dxa"/>
                  <w:bottom w:w="0" w:type="dxa"/>
                  <w:right w:w="108" w:type="dxa"/>
                </w:tblCellMar>
              </w:tblPrEx>
              <w:trPr>
                <w:trHeight w:val="397" w:hRule="atLeast"/>
              </w:trPr>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E6902">
                  <w:pPr>
                    <w:autoSpaceDE/>
                    <w:autoSpaceDN/>
                    <w:spacing w:line="280" w:lineRule="exact"/>
                    <w:ind w:firstLine="0" w:firstLineChars="0"/>
                    <w:jc w:val="center"/>
                    <w:textAlignment w:val="center"/>
                  </w:pPr>
                  <w:r>
                    <w:rPr>
                      <w:kern w:val="0"/>
                      <w:lang w:bidi="ar"/>
                    </w:rPr>
                    <w:t>2#东厂界</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7351">
                  <w:pPr>
                    <w:autoSpaceDE/>
                    <w:autoSpaceDN/>
                    <w:spacing w:line="280" w:lineRule="exact"/>
                    <w:ind w:firstLine="0" w:firstLineChars="0"/>
                    <w:jc w:val="center"/>
                    <w:textAlignment w:val="center"/>
                  </w:pPr>
                  <w:r>
                    <w:t>55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2BCF">
                  <w:pPr>
                    <w:autoSpaceDE/>
                    <w:autoSpaceDN/>
                    <w:spacing w:line="280" w:lineRule="exact"/>
                    <w:ind w:firstLine="0" w:firstLineChars="0"/>
                    <w:jc w:val="center"/>
                    <w:textAlignment w:val="center"/>
                  </w:pPr>
                  <w:r>
                    <w:t>45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8874">
                  <w:pPr>
                    <w:autoSpaceDE/>
                    <w:autoSpaceDN/>
                    <w:spacing w:line="280" w:lineRule="exact"/>
                    <w:ind w:firstLine="0" w:firstLineChars="0"/>
                    <w:jc w:val="center"/>
                    <w:textAlignment w:val="center"/>
                  </w:pPr>
                  <w:r>
                    <w:rPr>
                      <w:kern w:val="0"/>
                      <w:lang w:bidi="ar"/>
                    </w:rPr>
                    <w:t>65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F6003">
                  <w:pPr>
                    <w:autoSpaceDE/>
                    <w:autoSpaceDN/>
                    <w:spacing w:line="280" w:lineRule="exact"/>
                    <w:ind w:firstLine="0" w:firstLineChars="0"/>
                    <w:jc w:val="center"/>
                    <w:textAlignment w:val="center"/>
                  </w:pPr>
                  <w:r>
                    <w:rPr>
                      <w:kern w:val="0"/>
                      <w:lang w:bidi="ar"/>
                    </w:rPr>
                    <w:t>55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0F3E">
                  <w:pPr>
                    <w:autoSpaceDE/>
                    <w:autoSpaceDN/>
                    <w:spacing w:line="280" w:lineRule="exact"/>
                    <w:ind w:firstLine="0" w:firstLineChars="0"/>
                    <w:jc w:val="center"/>
                    <w:textAlignment w:val="center"/>
                  </w:pPr>
                  <w:r>
                    <w:rPr>
                      <w:kern w:val="0"/>
                      <w:lang w:bidi="ar"/>
                    </w:rPr>
                    <w:t>达标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6AD8">
                  <w:pPr>
                    <w:autoSpaceDE/>
                    <w:autoSpaceDN/>
                    <w:spacing w:line="280" w:lineRule="exact"/>
                    <w:ind w:firstLine="0" w:firstLineChars="0"/>
                    <w:jc w:val="center"/>
                    <w:textAlignment w:val="center"/>
                  </w:pPr>
                  <w:r>
                    <w:rPr>
                      <w:kern w:val="0"/>
                      <w:lang w:bidi="ar"/>
                    </w:rPr>
                    <w:t>达标</w:t>
                  </w:r>
                </w:p>
              </w:tc>
            </w:tr>
            <w:tr w14:paraId="04A396AC">
              <w:tblPrEx>
                <w:tblCellMar>
                  <w:top w:w="0" w:type="dxa"/>
                  <w:left w:w="108" w:type="dxa"/>
                  <w:bottom w:w="0" w:type="dxa"/>
                  <w:right w:w="108" w:type="dxa"/>
                </w:tblCellMar>
              </w:tblPrEx>
              <w:trPr>
                <w:trHeight w:val="397" w:hRule="atLeast"/>
              </w:trPr>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50D1">
                  <w:pPr>
                    <w:autoSpaceDE/>
                    <w:autoSpaceDN/>
                    <w:spacing w:line="280" w:lineRule="exact"/>
                    <w:ind w:firstLine="0" w:firstLineChars="0"/>
                    <w:jc w:val="center"/>
                    <w:textAlignment w:val="center"/>
                  </w:pPr>
                  <w:r>
                    <w:rPr>
                      <w:kern w:val="0"/>
                      <w:lang w:bidi="ar"/>
                    </w:rPr>
                    <w:t>3#南厂界</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A5C72">
                  <w:pPr>
                    <w:autoSpaceDE/>
                    <w:autoSpaceDN/>
                    <w:spacing w:line="280" w:lineRule="exact"/>
                    <w:ind w:firstLine="0" w:firstLineChars="0"/>
                    <w:jc w:val="center"/>
                    <w:textAlignment w:val="center"/>
                  </w:pPr>
                  <w:r>
                    <w:t>55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23F92">
                  <w:pPr>
                    <w:autoSpaceDE/>
                    <w:autoSpaceDN/>
                    <w:spacing w:line="280" w:lineRule="exact"/>
                    <w:ind w:firstLine="0" w:firstLineChars="0"/>
                    <w:jc w:val="center"/>
                    <w:textAlignment w:val="center"/>
                  </w:pPr>
                  <w:r>
                    <w:t>45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53BC">
                  <w:pPr>
                    <w:autoSpaceDE/>
                    <w:autoSpaceDN/>
                    <w:spacing w:line="280" w:lineRule="exact"/>
                    <w:ind w:firstLine="0" w:firstLineChars="0"/>
                    <w:jc w:val="center"/>
                    <w:textAlignment w:val="center"/>
                  </w:pPr>
                  <w:r>
                    <w:rPr>
                      <w:kern w:val="0"/>
                      <w:lang w:bidi="ar"/>
                    </w:rPr>
                    <w:t>65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64EB">
                  <w:pPr>
                    <w:autoSpaceDE/>
                    <w:autoSpaceDN/>
                    <w:spacing w:line="280" w:lineRule="exact"/>
                    <w:ind w:firstLine="0" w:firstLineChars="0"/>
                    <w:jc w:val="center"/>
                    <w:textAlignment w:val="center"/>
                  </w:pPr>
                  <w:r>
                    <w:rPr>
                      <w:kern w:val="0"/>
                      <w:lang w:bidi="ar"/>
                    </w:rPr>
                    <w:t>55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3718">
                  <w:pPr>
                    <w:autoSpaceDE/>
                    <w:autoSpaceDN/>
                    <w:spacing w:line="280" w:lineRule="exact"/>
                    <w:ind w:firstLine="0" w:firstLineChars="0"/>
                    <w:jc w:val="center"/>
                    <w:textAlignment w:val="center"/>
                  </w:pPr>
                  <w:r>
                    <w:rPr>
                      <w:kern w:val="0"/>
                      <w:lang w:bidi="ar"/>
                    </w:rPr>
                    <w:t>达标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FA68D">
                  <w:pPr>
                    <w:autoSpaceDE/>
                    <w:autoSpaceDN/>
                    <w:spacing w:line="280" w:lineRule="exact"/>
                    <w:ind w:firstLine="0" w:firstLineChars="0"/>
                    <w:jc w:val="center"/>
                    <w:textAlignment w:val="center"/>
                  </w:pPr>
                  <w:r>
                    <w:rPr>
                      <w:kern w:val="0"/>
                      <w:lang w:bidi="ar"/>
                    </w:rPr>
                    <w:t>达标</w:t>
                  </w:r>
                </w:p>
              </w:tc>
            </w:tr>
            <w:tr w14:paraId="7A9C7D3C">
              <w:tblPrEx>
                <w:tblCellMar>
                  <w:top w:w="0" w:type="dxa"/>
                  <w:left w:w="108" w:type="dxa"/>
                  <w:bottom w:w="0" w:type="dxa"/>
                  <w:right w:w="108" w:type="dxa"/>
                </w:tblCellMar>
              </w:tblPrEx>
              <w:trPr>
                <w:trHeight w:val="397" w:hRule="atLeast"/>
              </w:trPr>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2FDB">
                  <w:pPr>
                    <w:autoSpaceDE/>
                    <w:autoSpaceDN/>
                    <w:spacing w:line="280" w:lineRule="exact"/>
                    <w:ind w:firstLine="0" w:firstLineChars="0"/>
                    <w:jc w:val="center"/>
                    <w:textAlignment w:val="center"/>
                  </w:pPr>
                  <w:r>
                    <w:rPr>
                      <w:kern w:val="0"/>
                      <w:lang w:bidi="ar"/>
                    </w:rPr>
                    <w:t>4#西厂界</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7DE74">
                  <w:pPr>
                    <w:autoSpaceDE/>
                    <w:autoSpaceDN/>
                    <w:spacing w:line="280" w:lineRule="exact"/>
                    <w:ind w:firstLine="0" w:firstLineChars="0"/>
                    <w:jc w:val="center"/>
                    <w:textAlignment w:val="center"/>
                  </w:pPr>
                  <w:r>
                    <w:t>64</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1AE12">
                  <w:pPr>
                    <w:autoSpaceDE/>
                    <w:autoSpaceDN/>
                    <w:spacing w:line="280" w:lineRule="exact"/>
                    <w:ind w:firstLine="0" w:firstLineChars="0"/>
                    <w:jc w:val="center"/>
                    <w:textAlignment w:val="center"/>
                  </w:pPr>
                  <w:r>
                    <w:t>52</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1447">
                  <w:pPr>
                    <w:autoSpaceDE/>
                    <w:autoSpaceDN/>
                    <w:spacing w:line="280" w:lineRule="exact"/>
                    <w:ind w:firstLine="0" w:firstLineChars="0"/>
                    <w:jc w:val="center"/>
                    <w:textAlignment w:val="center"/>
                  </w:pPr>
                  <w:r>
                    <w:rPr>
                      <w:kern w:val="0"/>
                      <w:lang w:bidi="ar"/>
                    </w:rPr>
                    <w:t>70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9F08">
                  <w:pPr>
                    <w:autoSpaceDE/>
                    <w:autoSpaceDN/>
                    <w:spacing w:line="280" w:lineRule="exact"/>
                    <w:ind w:firstLine="0" w:firstLineChars="0"/>
                    <w:jc w:val="center"/>
                    <w:textAlignment w:val="center"/>
                  </w:pPr>
                  <w:r>
                    <w:rPr>
                      <w:kern w:val="0"/>
                      <w:lang w:bidi="ar"/>
                    </w:rPr>
                    <w:t>55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084E">
                  <w:pPr>
                    <w:autoSpaceDE/>
                    <w:autoSpaceDN/>
                    <w:spacing w:line="280" w:lineRule="exact"/>
                    <w:ind w:firstLine="0" w:firstLineChars="0"/>
                    <w:jc w:val="center"/>
                    <w:textAlignment w:val="center"/>
                  </w:pPr>
                  <w:r>
                    <w:rPr>
                      <w:kern w:val="0"/>
                      <w:lang w:bidi="ar"/>
                    </w:rPr>
                    <w:t>达标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E98B">
                  <w:pPr>
                    <w:autoSpaceDE/>
                    <w:autoSpaceDN/>
                    <w:spacing w:line="280" w:lineRule="exact"/>
                    <w:ind w:firstLine="0" w:firstLineChars="0"/>
                    <w:jc w:val="center"/>
                    <w:textAlignment w:val="center"/>
                  </w:pPr>
                  <w:r>
                    <w:rPr>
                      <w:kern w:val="0"/>
                      <w:lang w:bidi="ar"/>
                    </w:rPr>
                    <w:t>达标</w:t>
                  </w:r>
                </w:p>
              </w:tc>
            </w:tr>
            <w:tr w14:paraId="11AD1F05">
              <w:tblPrEx>
                <w:tblCellMar>
                  <w:top w:w="0" w:type="dxa"/>
                  <w:left w:w="108" w:type="dxa"/>
                  <w:bottom w:w="0" w:type="dxa"/>
                  <w:right w:w="108" w:type="dxa"/>
                </w:tblCellMar>
              </w:tblPrEx>
              <w:trPr>
                <w:trHeight w:val="397" w:hRule="atLeast"/>
              </w:trPr>
              <w:tc>
                <w:tcPr>
                  <w:tcW w:w="9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7F82">
                  <w:pPr>
                    <w:autoSpaceDE/>
                    <w:autoSpaceDN/>
                    <w:spacing w:line="280" w:lineRule="exact"/>
                    <w:ind w:firstLine="0" w:firstLineChars="0"/>
                    <w:jc w:val="center"/>
                    <w:textAlignment w:val="center"/>
                  </w:pPr>
                  <w:r>
                    <w:rPr>
                      <w:kern w:val="0"/>
                      <w:lang w:bidi="ar"/>
                    </w:rPr>
                    <w:t>5#北晒甲营村</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82AFA">
                  <w:pPr>
                    <w:autoSpaceDE/>
                    <w:autoSpaceDN/>
                    <w:spacing w:line="280" w:lineRule="exact"/>
                    <w:ind w:firstLine="0" w:firstLineChars="0"/>
                    <w:jc w:val="center"/>
                    <w:textAlignment w:val="center"/>
                  </w:pPr>
                  <w:r>
                    <w:rPr>
                      <w:kern w:val="0"/>
                      <w:lang w:bidi="ar"/>
                    </w:rPr>
                    <w:t>55</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A501">
                  <w:pPr>
                    <w:autoSpaceDE/>
                    <w:autoSpaceDN/>
                    <w:spacing w:line="280" w:lineRule="exact"/>
                    <w:ind w:firstLine="0" w:firstLineChars="0"/>
                    <w:jc w:val="center"/>
                    <w:textAlignment w:val="center"/>
                  </w:pPr>
                  <w:r>
                    <w:rPr>
                      <w:kern w:val="0"/>
                      <w:lang w:bidi="ar"/>
                    </w:rPr>
                    <w:t>46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A02A">
                  <w:pPr>
                    <w:autoSpaceDE/>
                    <w:autoSpaceDN/>
                    <w:spacing w:line="280" w:lineRule="exact"/>
                    <w:ind w:firstLine="0" w:firstLineChars="0"/>
                    <w:jc w:val="center"/>
                    <w:textAlignment w:val="center"/>
                  </w:pPr>
                  <w:r>
                    <w:rPr>
                      <w:kern w:val="0"/>
                      <w:lang w:bidi="ar"/>
                    </w:rPr>
                    <w:t>60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0C8C">
                  <w:pPr>
                    <w:autoSpaceDE/>
                    <w:autoSpaceDN/>
                    <w:spacing w:line="280" w:lineRule="exact"/>
                    <w:ind w:firstLine="0" w:firstLineChars="0"/>
                    <w:jc w:val="center"/>
                    <w:textAlignment w:val="center"/>
                  </w:pPr>
                  <w:r>
                    <w:rPr>
                      <w:kern w:val="0"/>
                      <w:lang w:bidi="ar"/>
                    </w:rPr>
                    <w:t>50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20F3">
                  <w:pPr>
                    <w:autoSpaceDE/>
                    <w:autoSpaceDN/>
                    <w:spacing w:line="280" w:lineRule="exact"/>
                    <w:ind w:firstLine="0" w:firstLineChars="0"/>
                    <w:jc w:val="center"/>
                    <w:textAlignment w:val="center"/>
                  </w:pPr>
                  <w:r>
                    <w:rPr>
                      <w:kern w:val="0"/>
                      <w:lang w:bidi="ar"/>
                    </w:rPr>
                    <w:t>达标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7AC3">
                  <w:pPr>
                    <w:autoSpaceDE/>
                    <w:autoSpaceDN/>
                    <w:spacing w:line="280" w:lineRule="exact"/>
                    <w:ind w:firstLine="0" w:firstLineChars="0"/>
                    <w:jc w:val="center"/>
                    <w:textAlignment w:val="center"/>
                  </w:pPr>
                  <w:r>
                    <w:rPr>
                      <w:kern w:val="0"/>
                      <w:lang w:bidi="ar"/>
                    </w:rPr>
                    <w:t>达标</w:t>
                  </w:r>
                </w:p>
              </w:tc>
            </w:tr>
          </w:tbl>
          <w:p w14:paraId="064ADDA4">
            <w:pPr>
              <w:pStyle w:val="161"/>
              <w:spacing w:line="360" w:lineRule="auto"/>
              <w:ind w:firstLine="420"/>
              <w:jc w:val="both"/>
              <w:rPr>
                <w:rFonts w:ascii="Times New Roman" w:hAnsi="Times New Roman" w:cs="Times New Roman"/>
              </w:rPr>
            </w:pPr>
            <w:r>
              <w:rPr>
                <w:rFonts w:ascii="Times New Roman" w:hAnsi="Times New Roman" w:cs="Times New Roman"/>
                <w:color w:val="auto"/>
                <w:kern w:val="2"/>
              </w:rPr>
              <w:t>根据监测结果统计分析，迁安市恒茂纸业有限公司北、东、南厂界噪声满足《工业企业厂界</w:t>
            </w:r>
            <w:r>
              <w:rPr>
                <w:color w:val="auto"/>
              </w:rPr>
              <w:t>环境</w:t>
            </w:r>
            <w:r>
              <w:rPr>
                <w:rFonts w:ascii="Times New Roman" w:hAnsi="Times New Roman" w:cs="Times New Roman"/>
                <w:color w:val="auto"/>
                <w:kern w:val="2"/>
              </w:rPr>
              <w:t>噪声排放标准》（GB12348-2008）</w:t>
            </w:r>
            <w:r>
              <w:rPr>
                <w:rFonts w:hint="eastAsia" w:ascii="Times New Roman" w:hAnsi="Times New Roman" w:cs="Times New Roman"/>
                <w:color w:val="auto"/>
                <w:kern w:val="2"/>
                <w:lang w:eastAsia="zh-CN"/>
              </w:rPr>
              <w:t>2类</w:t>
            </w:r>
            <w:r>
              <w:rPr>
                <w:rFonts w:ascii="Times New Roman" w:hAnsi="Times New Roman" w:cs="Times New Roman"/>
                <w:color w:val="auto"/>
                <w:kern w:val="2"/>
              </w:rPr>
              <w:t>标准限值要求，西厂界满足4类标准限值要求。周边敏感点</w:t>
            </w:r>
            <w:r>
              <w:rPr>
                <w:rFonts w:ascii="Times New Roman" w:hAnsi="Times New Roman" w:cs="Times New Roman"/>
                <w:color w:val="auto"/>
                <w:lang w:bidi="ar"/>
              </w:rPr>
              <w:t>北晒甲营村</w:t>
            </w:r>
            <w:r>
              <w:rPr>
                <w:rFonts w:ascii="Times New Roman" w:hAnsi="Times New Roman" w:cs="Times New Roman"/>
                <w:color w:val="auto"/>
                <w:kern w:val="2"/>
              </w:rPr>
              <w:t>监测点满足《声环境质量标准》（GB3096-2008）2类标准要求。</w:t>
            </w:r>
          </w:p>
          <w:p w14:paraId="473F7F4E">
            <w:pPr>
              <w:pStyle w:val="161"/>
              <w:spacing w:line="360" w:lineRule="auto"/>
              <w:ind w:firstLine="420"/>
              <w:jc w:val="both"/>
              <w:rPr>
                <w:rFonts w:ascii="Times New Roman" w:hAnsi="Times New Roman" w:cs="Times New Roman"/>
              </w:rPr>
            </w:pPr>
            <w:r>
              <w:rPr>
                <w:rFonts w:ascii="Times New Roman" w:hAnsi="Times New Roman" w:cs="Times New Roman"/>
              </w:rPr>
              <w:t>3.4固废</w:t>
            </w:r>
          </w:p>
          <w:p w14:paraId="218E0F7A">
            <w:pPr>
              <w:pStyle w:val="161"/>
              <w:spacing w:line="360" w:lineRule="auto"/>
              <w:ind w:firstLine="420"/>
              <w:jc w:val="both"/>
              <w:rPr>
                <w:rFonts w:ascii="Times New Roman" w:hAnsi="Times New Roman" w:cs="Times New Roman"/>
              </w:rPr>
            </w:pPr>
            <w:r>
              <w:rPr>
                <w:rFonts w:ascii="Times New Roman" w:hAnsi="Times New Roman" w:cs="Times New Roman"/>
              </w:rPr>
              <w:t>现有</w:t>
            </w:r>
            <w:r>
              <w:rPr>
                <w:rFonts w:ascii="Times New Roman" w:hAnsi="Times New Roman" w:cs="Times New Roman"/>
                <w:color w:val="auto"/>
              </w:rPr>
              <w:t>固体废物产生及处置一览表见下表。</w:t>
            </w:r>
          </w:p>
          <w:p w14:paraId="610B13F2">
            <w:pPr>
              <w:pStyle w:val="6"/>
              <w:widowControl w:val="0"/>
              <w:autoSpaceDE/>
              <w:autoSpaceDN/>
              <w:spacing w:before="120" w:beforeLines="50"/>
              <w:ind w:firstLine="0" w:firstLineChars="0"/>
              <w:jc w:val="center"/>
              <w:rPr>
                <w:b/>
                <w:bCs/>
              </w:rPr>
            </w:pPr>
            <w:r>
              <w:rPr>
                <w:b/>
                <w:bCs/>
              </w:rPr>
              <w:t>表2-</w:t>
            </w:r>
            <w:r>
              <w:rPr>
                <w:rFonts w:hint="eastAsia"/>
                <w:b/>
                <w:bCs/>
              </w:rPr>
              <w:t>11</w:t>
            </w:r>
            <w:r>
              <w:rPr>
                <w:b/>
                <w:bCs/>
              </w:rPr>
              <w:t xml:space="preserve">    现有工程固体废物产生及处置一览表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3"/>
              <w:gridCol w:w="1798"/>
              <w:gridCol w:w="893"/>
              <w:gridCol w:w="1312"/>
              <w:gridCol w:w="2876"/>
              <w:gridCol w:w="1096"/>
            </w:tblGrid>
            <w:tr w14:paraId="7A895E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257" w:type="pct"/>
                  <w:tcMar>
                    <w:left w:w="28" w:type="dxa"/>
                    <w:right w:w="28" w:type="dxa"/>
                  </w:tcMar>
                  <w:vAlign w:val="center"/>
                </w:tcPr>
                <w:p w14:paraId="2D3B5E66">
                  <w:pPr>
                    <w:spacing w:line="280" w:lineRule="exact"/>
                    <w:ind w:firstLine="0" w:firstLineChars="0"/>
                    <w:jc w:val="center"/>
                  </w:pPr>
                  <w:r>
                    <w:t>序号</w:t>
                  </w:r>
                </w:p>
              </w:tc>
              <w:tc>
                <w:tcPr>
                  <w:tcW w:w="1068" w:type="pct"/>
                  <w:vAlign w:val="center"/>
                </w:tcPr>
                <w:p w14:paraId="38E61296">
                  <w:pPr>
                    <w:spacing w:line="280" w:lineRule="exact"/>
                    <w:ind w:firstLine="0" w:firstLineChars="0"/>
                    <w:jc w:val="center"/>
                  </w:pPr>
                  <w:r>
                    <w:t>固废</w:t>
                  </w:r>
                </w:p>
                <w:p w14:paraId="28529115">
                  <w:pPr>
                    <w:spacing w:line="280" w:lineRule="exact"/>
                    <w:ind w:firstLine="0" w:firstLineChars="0"/>
                    <w:jc w:val="center"/>
                  </w:pPr>
                  <w:r>
                    <w:t>名称</w:t>
                  </w:r>
                </w:p>
              </w:tc>
              <w:tc>
                <w:tcPr>
                  <w:tcW w:w="531" w:type="pct"/>
                  <w:tcMar>
                    <w:left w:w="28" w:type="dxa"/>
                    <w:right w:w="28" w:type="dxa"/>
                  </w:tcMar>
                  <w:vAlign w:val="center"/>
                </w:tcPr>
                <w:p w14:paraId="57BE6FD0">
                  <w:pPr>
                    <w:spacing w:line="280" w:lineRule="exact"/>
                    <w:ind w:firstLine="0" w:firstLineChars="0"/>
                    <w:jc w:val="center"/>
                  </w:pPr>
                  <w:r>
                    <w:t>产生量</w:t>
                  </w:r>
                </w:p>
                <w:p w14:paraId="435933C8">
                  <w:pPr>
                    <w:spacing w:line="280" w:lineRule="exact"/>
                    <w:ind w:firstLine="0" w:firstLineChars="0"/>
                    <w:jc w:val="center"/>
                  </w:pPr>
                  <w:r>
                    <w:t>（t/a）</w:t>
                  </w:r>
                </w:p>
              </w:tc>
              <w:tc>
                <w:tcPr>
                  <w:tcW w:w="780" w:type="pct"/>
                  <w:vAlign w:val="center"/>
                </w:tcPr>
                <w:p w14:paraId="7EC6897B">
                  <w:pPr>
                    <w:spacing w:line="280" w:lineRule="exact"/>
                    <w:ind w:firstLine="0" w:firstLineChars="0"/>
                    <w:jc w:val="center"/>
                  </w:pPr>
                  <w:r>
                    <w:t>储存方式</w:t>
                  </w:r>
                </w:p>
              </w:tc>
              <w:tc>
                <w:tcPr>
                  <w:tcW w:w="1709" w:type="pct"/>
                  <w:vAlign w:val="center"/>
                </w:tcPr>
                <w:p w14:paraId="11C392EB">
                  <w:pPr>
                    <w:spacing w:line="280" w:lineRule="exact"/>
                    <w:ind w:firstLine="0" w:firstLineChars="0"/>
                    <w:jc w:val="center"/>
                  </w:pPr>
                  <w:r>
                    <w:t>处置措施</w:t>
                  </w:r>
                </w:p>
              </w:tc>
              <w:tc>
                <w:tcPr>
                  <w:tcW w:w="652" w:type="pct"/>
                  <w:vAlign w:val="center"/>
                </w:tcPr>
                <w:p w14:paraId="6131C2CD">
                  <w:pPr>
                    <w:spacing w:line="280" w:lineRule="exact"/>
                    <w:ind w:firstLine="0" w:firstLineChars="0"/>
                    <w:jc w:val="center"/>
                  </w:pPr>
                  <w:r>
                    <w:t>转移方式</w:t>
                  </w:r>
                </w:p>
              </w:tc>
            </w:tr>
            <w:tr w14:paraId="5B2D3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0B004197">
                  <w:pPr>
                    <w:spacing w:line="280" w:lineRule="exact"/>
                    <w:ind w:firstLine="0" w:firstLineChars="0"/>
                    <w:jc w:val="center"/>
                  </w:pPr>
                  <w:r>
                    <w:t>1</w:t>
                  </w:r>
                </w:p>
              </w:tc>
              <w:tc>
                <w:tcPr>
                  <w:tcW w:w="1068" w:type="pct"/>
                  <w:vAlign w:val="center"/>
                </w:tcPr>
                <w:p w14:paraId="1E713745">
                  <w:pPr>
                    <w:spacing w:line="280" w:lineRule="exact"/>
                    <w:ind w:firstLine="0" w:firstLineChars="0"/>
                    <w:jc w:val="center"/>
                  </w:pPr>
                  <w:r>
                    <w:rPr>
                      <w:szCs w:val="24"/>
                    </w:rPr>
                    <w:t>燃煤锅炉炉渣</w:t>
                  </w:r>
                </w:p>
              </w:tc>
              <w:tc>
                <w:tcPr>
                  <w:tcW w:w="531" w:type="pct"/>
                  <w:tcMar>
                    <w:left w:w="28" w:type="dxa"/>
                    <w:right w:w="28" w:type="dxa"/>
                  </w:tcMar>
                  <w:vAlign w:val="center"/>
                </w:tcPr>
                <w:p w14:paraId="1F2BDFC3">
                  <w:pPr>
                    <w:spacing w:line="280" w:lineRule="exact"/>
                    <w:ind w:firstLine="0" w:firstLineChars="0"/>
                    <w:jc w:val="center"/>
                  </w:pPr>
                  <w:r>
                    <w:rPr>
                      <w:snapToGrid w:val="0"/>
                      <w:kern w:val="0"/>
                    </w:rPr>
                    <w:t>3000.1</w:t>
                  </w:r>
                </w:p>
              </w:tc>
              <w:tc>
                <w:tcPr>
                  <w:tcW w:w="780" w:type="pct"/>
                  <w:vAlign w:val="center"/>
                </w:tcPr>
                <w:p w14:paraId="33B04DFC">
                  <w:pPr>
                    <w:spacing w:line="280" w:lineRule="exact"/>
                    <w:ind w:firstLine="0" w:firstLineChars="0"/>
                    <w:jc w:val="center"/>
                  </w:pPr>
                  <w:r>
                    <w:rPr>
                      <w:snapToGrid w:val="0"/>
                      <w:kern w:val="0"/>
                    </w:rPr>
                    <w:t>炉渣储存间</w:t>
                  </w:r>
                </w:p>
              </w:tc>
              <w:tc>
                <w:tcPr>
                  <w:tcW w:w="1709" w:type="pct"/>
                  <w:vAlign w:val="center"/>
                </w:tcPr>
                <w:p w14:paraId="7F5EC780">
                  <w:pPr>
                    <w:spacing w:line="280" w:lineRule="exact"/>
                    <w:ind w:firstLine="0" w:firstLineChars="0"/>
                    <w:jc w:val="center"/>
                  </w:pPr>
                  <w:r>
                    <w:rPr>
                      <w:snapToGrid w:val="0"/>
                      <w:kern w:val="0"/>
                    </w:rPr>
                    <w:t>外售做建筑材料</w:t>
                  </w:r>
                </w:p>
              </w:tc>
              <w:tc>
                <w:tcPr>
                  <w:tcW w:w="652" w:type="pct"/>
                  <w:vAlign w:val="center"/>
                </w:tcPr>
                <w:p w14:paraId="706EC513">
                  <w:pPr>
                    <w:spacing w:line="280" w:lineRule="exact"/>
                    <w:ind w:firstLine="0" w:firstLineChars="0"/>
                    <w:jc w:val="center"/>
                  </w:pPr>
                  <w:r>
                    <w:t>汽车</w:t>
                  </w:r>
                </w:p>
              </w:tc>
            </w:tr>
            <w:tr w14:paraId="71543F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6C76CA71">
                  <w:pPr>
                    <w:spacing w:line="280" w:lineRule="exact"/>
                    <w:ind w:firstLine="0" w:firstLineChars="0"/>
                    <w:jc w:val="center"/>
                  </w:pPr>
                  <w:r>
                    <w:t>2</w:t>
                  </w:r>
                </w:p>
              </w:tc>
              <w:tc>
                <w:tcPr>
                  <w:tcW w:w="1068" w:type="pct"/>
                  <w:vAlign w:val="center"/>
                </w:tcPr>
                <w:p w14:paraId="230656D8">
                  <w:pPr>
                    <w:spacing w:line="280" w:lineRule="exact"/>
                    <w:ind w:firstLine="0" w:firstLineChars="0"/>
                    <w:jc w:val="center"/>
                  </w:pPr>
                  <w:r>
                    <w:rPr>
                      <w:snapToGrid w:val="0"/>
                      <w:kern w:val="0"/>
                    </w:rPr>
                    <w:t>脱硫石膏</w:t>
                  </w:r>
                </w:p>
              </w:tc>
              <w:tc>
                <w:tcPr>
                  <w:tcW w:w="531" w:type="pct"/>
                  <w:tcMar>
                    <w:left w:w="28" w:type="dxa"/>
                    <w:right w:w="28" w:type="dxa"/>
                  </w:tcMar>
                  <w:vAlign w:val="center"/>
                </w:tcPr>
                <w:p w14:paraId="709B1515">
                  <w:pPr>
                    <w:spacing w:line="280" w:lineRule="exact"/>
                    <w:ind w:firstLine="0" w:firstLineChars="0"/>
                    <w:jc w:val="center"/>
                  </w:pPr>
                  <w:r>
                    <w:rPr>
                      <w:snapToGrid w:val="0"/>
                      <w:kern w:val="0"/>
                    </w:rPr>
                    <w:t>329.04</w:t>
                  </w:r>
                </w:p>
              </w:tc>
              <w:tc>
                <w:tcPr>
                  <w:tcW w:w="780" w:type="pct"/>
                  <w:vAlign w:val="center"/>
                </w:tcPr>
                <w:p w14:paraId="396C506E">
                  <w:pPr>
                    <w:spacing w:line="280" w:lineRule="exact"/>
                    <w:ind w:firstLine="0" w:firstLineChars="0"/>
                    <w:jc w:val="center"/>
                  </w:pPr>
                  <w:r>
                    <w:t>车间内</w:t>
                  </w:r>
                </w:p>
              </w:tc>
              <w:tc>
                <w:tcPr>
                  <w:tcW w:w="1709" w:type="pct"/>
                  <w:vAlign w:val="center"/>
                </w:tcPr>
                <w:p w14:paraId="692AD8A7">
                  <w:pPr>
                    <w:spacing w:line="280" w:lineRule="exact"/>
                    <w:ind w:firstLine="0" w:firstLineChars="0"/>
                    <w:jc w:val="center"/>
                  </w:pPr>
                  <w:r>
                    <w:rPr>
                      <w:snapToGrid w:val="0"/>
                      <w:kern w:val="0"/>
                    </w:rPr>
                    <w:t>外售做建</w:t>
                  </w:r>
                  <w:r>
                    <w:rPr>
                      <w:snapToGrid w:val="0"/>
                      <w:kern w:val="0"/>
                      <w:szCs w:val="24"/>
                    </w:rPr>
                    <w:t>筑材料</w:t>
                  </w:r>
                </w:p>
              </w:tc>
              <w:tc>
                <w:tcPr>
                  <w:tcW w:w="652" w:type="pct"/>
                  <w:vAlign w:val="center"/>
                </w:tcPr>
                <w:p w14:paraId="5E9B6EAA">
                  <w:pPr>
                    <w:spacing w:line="280" w:lineRule="exact"/>
                    <w:ind w:firstLine="0" w:firstLineChars="0"/>
                    <w:jc w:val="center"/>
                  </w:pPr>
                  <w:r>
                    <w:t>汽车</w:t>
                  </w:r>
                </w:p>
              </w:tc>
            </w:tr>
            <w:tr w14:paraId="55785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5681752E">
                  <w:pPr>
                    <w:spacing w:line="280" w:lineRule="exact"/>
                    <w:ind w:firstLine="0" w:firstLineChars="0"/>
                    <w:jc w:val="center"/>
                  </w:pPr>
                  <w:r>
                    <w:t>3</w:t>
                  </w:r>
                </w:p>
              </w:tc>
              <w:tc>
                <w:tcPr>
                  <w:tcW w:w="1068" w:type="pct"/>
                  <w:vAlign w:val="center"/>
                </w:tcPr>
                <w:p w14:paraId="76FA6F06">
                  <w:pPr>
                    <w:spacing w:line="280" w:lineRule="exact"/>
                    <w:ind w:firstLine="0" w:firstLineChars="0"/>
                    <w:jc w:val="center"/>
                  </w:pPr>
                  <w:r>
                    <w:t>除尘灰</w:t>
                  </w:r>
                </w:p>
              </w:tc>
              <w:tc>
                <w:tcPr>
                  <w:tcW w:w="531" w:type="pct"/>
                  <w:tcMar>
                    <w:left w:w="28" w:type="dxa"/>
                    <w:right w:w="28" w:type="dxa"/>
                  </w:tcMar>
                  <w:vAlign w:val="center"/>
                </w:tcPr>
                <w:p w14:paraId="79982AEB">
                  <w:pPr>
                    <w:spacing w:line="280" w:lineRule="exact"/>
                    <w:ind w:firstLine="0" w:firstLineChars="0"/>
                    <w:jc w:val="center"/>
                  </w:pPr>
                  <w:r>
                    <w:rPr>
                      <w:snapToGrid w:val="0"/>
                      <w:kern w:val="0"/>
                      <w:szCs w:val="24"/>
                    </w:rPr>
                    <w:t>401.8</w:t>
                  </w:r>
                </w:p>
              </w:tc>
              <w:tc>
                <w:tcPr>
                  <w:tcW w:w="780" w:type="pct"/>
                  <w:vAlign w:val="center"/>
                </w:tcPr>
                <w:p w14:paraId="6AE4C9C8">
                  <w:pPr>
                    <w:spacing w:line="280" w:lineRule="exact"/>
                    <w:ind w:firstLine="0" w:firstLineChars="0"/>
                    <w:jc w:val="center"/>
                  </w:pPr>
                  <w:r>
                    <w:t>灰库</w:t>
                  </w:r>
                </w:p>
              </w:tc>
              <w:tc>
                <w:tcPr>
                  <w:tcW w:w="1709" w:type="pct"/>
                  <w:vAlign w:val="center"/>
                </w:tcPr>
                <w:p w14:paraId="027B45ED">
                  <w:pPr>
                    <w:spacing w:line="280" w:lineRule="exact"/>
                    <w:ind w:firstLine="0" w:firstLineChars="0"/>
                    <w:jc w:val="center"/>
                  </w:pPr>
                  <w:r>
                    <w:rPr>
                      <w:rFonts w:hint="eastAsia"/>
                      <w:snapToGrid w:val="0"/>
                      <w:kern w:val="0"/>
                      <w:szCs w:val="24"/>
                    </w:rPr>
                    <w:t>作为建材外售</w:t>
                  </w:r>
                </w:p>
              </w:tc>
              <w:tc>
                <w:tcPr>
                  <w:tcW w:w="652" w:type="pct"/>
                  <w:vAlign w:val="center"/>
                </w:tcPr>
                <w:p w14:paraId="744C5DBC">
                  <w:pPr>
                    <w:spacing w:line="280" w:lineRule="exact"/>
                    <w:ind w:firstLine="0" w:firstLineChars="0"/>
                    <w:jc w:val="center"/>
                  </w:pPr>
                  <w:r>
                    <w:t>汽车</w:t>
                  </w:r>
                </w:p>
              </w:tc>
            </w:tr>
            <w:tr w14:paraId="4BD5A4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274D222F">
                  <w:pPr>
                    <w:spacing w:line="280" w:lineRule="exact"/>
                    <w:ind w:firstLine="0" w:firstLineChars="0"/>
                    <w:jc w:val="center"/>
                  </w:pPr>
                  <w:r>
                    <w:t>4</w:t>
                  </w:r>
                </w:p>
              </w:tc>
              <w:tc>
                <w:tcPr>
                  <w:tcW w:w="1068" w:type="pct"/>
                  <w:vAlign w:val="center"/>
                </w:tcPr>
                <w:p w14:paraId="35619CB3">
                  <w:pPr>
                    <w:spacing w:line="280" w:lineRule="exact"/>
                    <w:ind w:firstLine="0" w:firstLineChars="0"/>
                    <w:jc w:val="center"/>
                  </w:pPr>
                  <w:r>
                    <w:rPr>
                      <w:snapToGrid w:val="0"/>
                      <w:kern w:val="0"/>
                      <w:szCs w:val="24"/>
                    </w:rPr>
                    <w:t>浆渣、污泥</w:t>
                  </w:r>
                </w:p>
              </w:tc>
              <w:tc>
                <w:tcPr>
                  <w:tcW w:w="531" w:type="pct"/>
                  <w:tcMar>
                    <w:left w:w="28" w:type="dxa"/>
                    <w:right w:w="28" w:type="dxa"/>
                  </w:tcMar>
                  <w:vAlign w:val="center"/>
                </w:tcPr>
                <w:p w14:paraId="58C3FD18">
                  <w:pPr>
                    <w:spacing w:line="280" w:lineRule="exact"/>
                    <w:ind w:firstLine="0" w:firstLineChars="0"/>
                    <w:jc w:val="center"/>
                  </w:pPr>
                  <w:r>
                    <w:t>6000</w:t>
                  </w:r>
                </w:p>
              </w:tc>
              <w:tc>
                <w:tcPr>
                  <w:tcW w:w="780" w:type="pct"/>
                  <w:vAlign w:val="center"/>
                </w:tcPr>
                <w:p w14:paraId="38977575">
                  <w:pPr>
                    <w:spacing w:line="280" w:lineRule="exact"/>
                    <w:ind w:firstLine="0" w:firstLineChars="0"/>
                    <w:jc w:val="center"/>
                  </w:pPr>
                  <w:r>
                    <w:t>车间内</w:t>
                  </w:r>
                </w:p>
              </w:tc>
              <w:tc>
                <w:tcPr>
                  <w:tcW w:w="1709" w:type="pct"/>
                  <w:vAlign w:val="center"/>
                </w:tcPr>
                <w:p w14:paraId="04DFA4FE">
                  <w:pPr>
                    <w:spacing w:line="280" w:lineRule="exact"/>
                    <w:ind w:firstLine="0" w:firstLineChars="0"/>
                    <w:jc w:val="center"/>
                  </w:pPr>
                  <w:r>
                    <w:rPr>
                      <w:snapToGrid w:val="0"/>
                      <w:kern w:val="0"/>
                      <w:szCs w:val="24"/>
                    </w:rPr>
                    <w:t>经压滤机脱水后外售</w:t>
                  </w:r>
                </w:p>
              </w:tc>
              <w:tc>
                <w:tcPr>
                  <w:tcW w:w="652" w:type="pct"/>
                  <w:vAlign w:val="center"/>
                </w:tcPr>
                <w:p w14:paraId="22623F27">
                  <w:pPr>
                    <w:spacing w:line="280" w:lineRule="exact"/>
                    <w:ind w:firstLine="0" w:firstLineChars="0"/>
                    <w:jc w:val="center"/>
                  </w:pPr>
                  <w:r>
                    <w:t>汽车</w:t>
                  </w:r>
                </w:p>
              </w:tc>
            </w:tr>
            <w:tr w14:paraId="72949F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43ADF749">
                  <w:pPr>
                    <w:spacing w:line="280" w:lineRule="exact"/>
                    <w:ind w:firstLine="0" w:firstLineChars="0"/>
                    <w:jc w:val="center"/>
                  </w:pPr>
                  <w:r>
                    <w:t>5</w:t>
                  </w:r>
                </w:p>
              </w:tc>
              <w:tc>
                <w:tcPr>
                  <w:tcW w:w="1068" w:type="pct"/>
                  <w:vAlign w:val="center"/>
                </w:tcPr>
                <w:p w14:paraId="4F58AE7D">
                  <w:pPr>
                    <w:spacing w:line="280" w:lineRule="exact"/>
                    <w:ind w:firstLine="0" w:firstLineChars="0"/>
                    <w:jc w:val="center"/>
                  </w:pPr>
                  <w:r>
                    <w:rPr>
                      <w:snapToGrid w:val="0"/>
                      <w:kern w:val="0"/>
                      <w:szCs w:val="24"/>
                    </w:rPr>
                    <w:t>选捆扎绳等杂物</w:t>
                  </w:r>
                </w:p>
              </w:tc>
              <w:tc>
                <w:tcPr>
                  <w:tcW w:w="531" w:type="pct"/>
                  <w:tcMar>
                    <w:left w:w="28" w:type="dxa"/>
                    <w:right w:w="28" w:type="dxa"/>
                  </w:tcMar>
                  <w:vAlign w:val="center"/>
                </w:tcPr>
                <w:p w14:paraId="376953BA">
                  <w:pPr>
                    <w:spacing w:line="280" w:lineRule="exact"/>
                    <w:ind w:firstLine="0" w:firstLineChars="0"/>
                    <w:jc w:val="center"/>
                  </w:pPr>
                  <w:r>
                    <w:t>0.3</w:t>
                  </w:r>
                </w:p>
              </w:tc>
              <w:tc>
                <w:tcPr>
                  <w:tcW w:w="780" w:type="pct"/>
                  <w:vAlign w:val="center"/>
                </w:tcPr>
                <w:p w14:paraId="4B526C61">
                  <w:pPr>
                    <w:spacing w:line="280" w:lineRule="exact"/>
                    <w:ind w:firstLine="0" w:firstLineChars="0"/>
                    <w:jc w:val="center"/>
                  </w:pPr>
                  <w:r>
                    <w:t>车间内</w:t>
                  </w:r>
                </w:p>
              </w:tc>
              <w:tc>
                <w:tcPr>
                  <w:tcW w:w="1709" w:type="pct"/>
                  <w:vAlign w:val="center"/>
                </w:tcPr>
                <w:p w14:paraId="1CE0794F">
                  <w:pPr>
                    <w:spacing w:line="280" w:lineRule="exact"/>
                    <w:ind w:firstLine="0" w:firstLineChars="0"/>
                    <w:jc w:val="center"/>
                  </w:pPr>
                  <w:r>
                    <w:rPr>
                      <w:snapToGrid w:val="0"/>
                      <w:kern w:val="0"/>
                      <w:szCs w:val="24"/>
                    </w:rPr>
                    <w:t>交环卫部门处置</w:t>
                  </w:r>
                </w:p>
              </w:tc>
              <w:tc>
                <w:tcPr>
                  <w:tcW w:w="652" w:type="pct"/>
                  <w:vAlign w:val="center"/>
                </w:tcPr>
                <w:p w14:paraId="3B3EBA00">
                  <w:pPr>
                    <w:spacing w:line="280" w:lineRule="exact"/>
                    <w:ind w:firstLine="0" w:firstLineChars="0"/>
                    <w:jc w:val="center"/>
                  </w:pPr>
                  <w:r>
                    <w:t>汽车</w:t>
                  </w:r>
                </w:p>
              </w:tc>
            </w:tr>
            <w:tr w14:paraId="2AF235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1A424339">
                  <w:pPr>
                    <w:spacing w:line="280" w:lineRule="exact"/>
                    <w:ind w:firstLine="0" w:firstLineChars="0"/>
                    <w:jc w:val="center"/>
                  </w:pPr>
                  <w:r>
                    <w:t>6</w:t>
                  </w:r>
                </w:p>
              </w:tc>
              <w:tc>
                <w:tcPr>
                  <w:tcW w:w="1068" w:type="pct"/>
                  <w:vAlign w:val="center"/>
                </w:tcPr>
                <w:p w14:paraId="6A83C236">
                  <w:pPr>
                    <w:spacing w:line="280" w:lineRule="exact"/>
                    <w:ind w:firstLine="0" w:firstLineChars="0"/>
                    <w:jc w:val="center"/>
                  </w:pPr>
                  <w:r>
                    <w:rPr>
                      <w:szCs w:val="28"/>
                    </w:rPr>
                    <w:t>废边角料</w:t>
                  </w:r>
                </w:p>
              </w:tc>
              <w:tc>
                <w:tcPr>
                  <w:tcW w:w="531" w:type="pct"/>
                  <w:tcMar>
                    <w:left w:w="28" w:type="dxa"/>
                    <w:right w:w="28" w:type="dxa"/>
                  </w:tcMar>
                  <w:vAlign w:val="center"/>
                </w:tcPr>
                <w:p w14:paraId="13480106">
                  <w:pPr>
                    <w:spacing w:line="280" w:lineRule="exact"/>
                    <w:ind w:firstLine="0" w:firstLineChars="0"/>
                    <w:jc w:val="center"/>
                  </w:pPr>
                  <w:r>
                    <w:t>243</w:t>
                  </w:r>
                </w:p>
              </w:tc>
              <w:tc>
                <w:tcPr>
                  <w:tcW w:w="780" w:type="pct"/>
                  <w:vAlign w:val="center"/>
                </w:tcPr>
                <w:p w14:paraId="47A4F3E8">
                  <w:pPr>
                    <w:spacing w:line="280" w:lineRule="exact"/>
                    <w:ind w:firstLine="0" w:firstLineChars="0"/>
                    <w:jc w:val="center"/>
                  </w:pPr>
                  <w:r>
                    <w:t>车间内</w:t>
                  </w:r>
                </w:p>
              </w:tc>
              <w:tc>
                <w:tcPr>
                  <w:tcW w:w="1709" w:type="pct"/>
                  <w:vAlign w:val="center"/>
                </w:tcPr>
                <w:p w14:paraId="226784F3">
                  <w:pPr>
                    <w:spacing w:line="280" w:lineRule="exact"/>
                    <w:ind w:firstLine="0" w:firstLineChars="0"/>
                    <w:jc w:val="center"/>
                  </w:pPr>
                  <w:r>
                    <w:rPr>
                      <w:szCs w:val="28"/>
                    </w:rPr>
                    <w:t>返回水力碎浆工序作原料用</w:t>
                  </w:r>
                </w:p>
              </w:tc>
              <w:tc>
                <w:tcPr>
                  <w:tcW w:w="652" w:type="pct"/>
                  <w:vAlign w:val="center"/>
                </w:tcPr>
                <w:p w14:paraId="4005E1B0">
                  <w:pPr>
                    <w:spacing w:line="280" w:lineRule="exact"/>
                    <w:ind w:firstLine="0" w:firstLineChars="0"/>
                    <w:jc w:val="center"/>
                  </w:pPr>
                  <w:r>
                    <w:t>汽车</w:t>
                  </w:r>
                </w:p>
              </w:tc>
            </w:tr>
            <w:tr w14:paraId="6669EC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3FBCD601">
                  <w:pPr>
                    <w:spacing w:line="280" w:lineRule="exact"/>
                    <w:ind w:firstLine="0" w:firstLineChars="0"/>
                    <w:jc w:val="center"/>
                  </w:pPr>
                  <w:r>
                    <w:t>7</w:t>
                  </w:r>
                </w:p>
              </w:tc>
              <w:tc>
                <w:tcPr>
                  <w:tcW w:w="1068" w:type="pct"/>
                  <w:vAlign w:val="center"/>
                </w:tcPr>
                <w:p w14:paraId="045C099F">
                  <w:pPr>
                    <w:spacing w:line="280" w:lineRule="exact"/>
                    <w:ind w:firstLine="0" w:firstLineChars="0"/>
                    <w:jc w:val="center"/>
                  </w:pPr>
                  <w:r>
                    <w:rPr>
                      <w:szCs w:val="28"/>
                    </w:rPr>
                    <w:t>切割废纸板</w:t>
                  </w:r>
                </w:p>
              </w:tc>
              <w:tc>
                <w:tcPr>
                  <w:tcW w:w="531" w:type="pct"/>
                  <w:tcMar>
                    <w:left w:w="28" w:type="dxa"/>
                    <w:right w:w="28" w:type="dxa"/>
                  </w:tcMar>
                  <w:vAlign w:val="center"/>
                </w:tcPr>
                <w:p w14:paraId="62F8F998">
                  <w:pPr>
                    <w:spacing w:line="280" w:lineRule="exact"/>
                    <w:ind w:firstLine="0" w:firstLineChars="0"/>
                    <w:jc w:val="center"/>
                  </w:pPr>
                  <w:r>
                    <w:t>3.16</w:t>
                  </w:r>
                </w:p>
              </w:tc>
              <w:tc>
                <w:tcPr>
                  <w:tcW w:w="780" w:type="pct"/>
                  <w:vAlign w:val="center"/>
                </w:tcPr>
                <w:p w14:paraId="559EB16F">
                  <w:pPr>
                    <w:spacing w:line="280" w:lineRule="exact"/>
                    <w:ind w:firstLine="0" w:firstLineChars="0"/>
                    <w:jc w:val="center"/>
                  </w:pPr>
                  <w:r>
                    <w:t>车间内</w:t>
                  </w:r>
                </w:p>
              </w:tc>
              <w:tc>
                <w:tcPr>
                  <w:tcW w:w="1709" w:type="pct"/>
                  <w:vAlign w:val="center"/>
                </w:tcPr>
                <w:p w14:paraId="2B56DA6A">
                  <w:pPr>
                    <w:spacing w:line="280" w:lineRule="exact"/>
                    <w:ind w:firstLine="0" w:firstLineChars="0"/>
                    <w:jc w:val="center"/>
                  </w:pPr>
                  <w:r>
                    <w:rPr>
                      <w:szCs w:val="28"/>
                    </w:rPr>
                    <w:t>外售</w:t>
                  </w:r>
                </w:p>
              </w:tc>
              <w:tc>
                <w:tcPr>
                  <w:tcW w:w="652" w:type="pct"/>
                  <w:vAlign w:val="center"/>
                </w:tcPr>
                <w:p w14:paraId="40963ED6">
                  <w:pPr>
                    <w:spacing w:line="280" w:lineRule="exact"/>
                    <w:ind w:firstLine="0" w:firstLineChars="0"/>
                    <w:jc w:val="center"/>
                  </w:pPr>
                  <w:r>
                    <w:t>汽车</w:t>
                  </w:r>
                </w:p>
              </w:tc>
            </w:tr>
            <w:tr w14:paraId="7B0ADC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329F3044">
                  <w:pPr>
                    <w:spacing w:line="280" w:lineRule="exact"/>
                    <w:ind w:firstLine="0" w:firstLineChars="0"/>
                    <w:jc w:val="center"/>
                  </w:pPr>
                  <w:r>
                    <w:t>8</w:t>
                  </w:r>
                </w:p>
              </w:tc>
              <w:tc>
                <w:tcPr>
                  <w:tcW w:w="1068" w:type="pct"/>
                  <w:shd w:val="clear" w:color="auto" w:fill="auto"/>
                  <w:vAlign w:val="center"/>
                </w:tcPr>
                <w:p w14:paraId="3B9D1708">
                  <w:pPr>
                    <w:spacing w:line="280" w:lineRule="exact"/>
                    <w:ind w:firstLine="0" w:firstLineChars="0"/>
                    <w:jc w:val="center"/>
                  </w:pPr>
                  <w:r>
                    <w:t>废润滑油</w:t>
                  </w:r>
                </w:p>
              </w:tc>
              <w:tc>
                <w:tcPr>
                  <w:tcW w:w="531" w:type="pct"/>
                  <w:shd w:val="clear" w:color="auto" w:fill="auto"/>
                  <w:tcMar>
                    <w:left w:w="28" w:type="dxa"/>
                    <w:right w:w="28" w:type="dxa"/>
                  </w:tcMar>
                  <w:vAlign w:val="center"/>
                </w:tcPr>
                <w:p w14:paraId="13D1575F">
                  <w:pPr>
                    <w:spacing w:line="280" w:lineRule="exact"/>
                    <w:ind w:firstLine="0" w:firstLineChars="0"/>
                    <w:jc w:val="center"/>
                  </w:pPr>
                  <w:r>
                    <w:t>0.2t/a</w:t>
                  </w:r>
                </w:p>
              </w:tc>
              <w:tc>
                <w:tcPr>
                  <w:tcW w:w="780" w:type="pct"/>
                  <w:shd w:val="clear" w:color="auto" w:fill="auto"/>
                  <w:vAlign w:val="center"/>
                </w:tcPr>
                <w:p w14:paraId="59CC8CA8">
                  <w:pPr>
                    <w:spacing w:line="280" w:lineRule="exact"/>
                    <w:ind w:firstLine="0" w:firstLineChars="0"/>
                    <w:jc w:val="center"/>
                  </w:pPr>
                  <w:r>
                    <w:t>危废间</w:t>
                  </w:r>
                </w:p>
              </w:tc>
              <w:tc>
                <w:tcPr>
                  <w:tcW w:w="1709" w:type="pct"/>
                  <w:vMerge w:val="restart"/>
                  <w:vAlign w:val="center"/>
                </w:tcPr>
                <w:p w14:paraId="118EE20A">
                  <w:pPr>
                    <w:spacing w:line="280" w:lineRule="exact"/>
                    <w:ind w:firstLine="0" w:firstLineChars="0"/>
                    <w:jc w:val="center"/>
                    <w:rPr>
                      <w:bCs/>
                    </w:rPr>
                  </w:pPr>
                  <w:r>
                    <w:t>暂存于危废暂存间，</w:t>
                  </w:r>
                  <w:r>
                    <w:rPr>
                      <w:szCs w:val="24"/>
                    </w:rPr>
                    <w:t>交有资质</w:t>
                  </w:r>
                  <w:r>
                    <w:t>单位进行处置</w:t>
                  </w:r>
                </w:p>
              </w:tc>
              <w:tc>
                <w:tcPr>
                  <w:tcW w:w="652" w:type="pct"/>
                  <w:vMerge w:val="restart"/>
                  <w:vAlign w:val="center"/>
                </w:tcPr>
                <w:p w14:paraId="08875B75">
                  <w:pPr>
                    <w:spacing w:line="280" w:lineRule="exact"/>
                    <w:ind w:firstLine="0" w:firstLineChars="0"/>
                    <w:jc w:val="center"/>
                  </w:pPr>
                  <w:r>
                    <w:t>处置单位运输</w:t>
                  </w:r>
                </w:p>
              </w:tc>
            </w:tr>
            <w:tr w14:paraId="6CAB61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0B782EDB">
                  <w:pPr>
                    <w:spacing w:line="280" w:lineRule="exact"/>
                    <w:ind w:firstLine="0" w:firstLineChars="0"/>
                    <w:jc w:val="center"/>
                  </w:pPr>
                  <w:r>
                    <w:t>9</w:t>
                  </w:r>
                </w:p>
              </w:tc>
              <w:tc>
                <w:tcPr>
                  <w:tcW w:w="1068" w:type="pct"/>
                  <w:shd w:val="clear" w:color="auto" w:fill="auto"/>
                  <w:vAlign w:val="center"/>
                </w:tcPr>
                <w:p w14:paraId="1D63B88F">
                  <w:pPr>
                    <w:spacing w:line="280" w:lineRule="exact"/>
                    <w:ind w:firstLine="0" w:firstLineChars="0"/>
                    <w:jc w:val="center"/>
                  </w:pPr>
                  <w:r>
                    <w:t>废油桶</w:t>
                  </w:r>
                </w:p>
              </w:tc>
              <w:tc>
                <w:tcPr>
                  <w:tcW w:w="531" w:type="pct"/>
                  <w:shd w:val="clear" w:color="auto" w:fill="auto"/>
                  <w:tcMar>
                    <w:left w:w="28" w:type="dxa"/>
                    <w:right w:w="28" w:type="dxa"/>
                  </w:tcMar>
                  <w:vAlign w:val="center"/>
                </w:tcPr>
                <w:p w14:paraId="4C57F75F">
                  <w:pPr>
                    <w:spacing w:line="280" w:lineRule="exact"/>
                    <w:ind w:firstLine="0" w:firstLineChars="0"/>
                    <w:jc w:val="center"/>
                  </w:pPr>
                  <w:r>
                    <w:t>0.02t/a</w:t>
                  </w:r>
                </w:p>
              </w:tc>
              <w:tc>
                <w:tcPr>
                  <w:tcW w:w="780" w:type="pct"/>
                  <w:shd w:val="clear" w:color="auto" w:fill="auto"/>
                  <w:vAlign w:val="center"/>
                </w:tcPr>
                <w:p w14:paraId="35D6C175">
                  <w:pPr>
                    <w:spacing w:line="280" w:lineRule="exact"/>
                    <w:ind w:firstLine="0" w:firstLineChars="0"/>
                    <w:jc w:val="center"/>
                  </w:pPr>
                  <w:r>
                    <w:t>危废间</w:t>
                  </w:r>
                </w:p>
              </w:tc>
              <w:tc>
                <w:tcPr>
                  <w:tcW w:w="1709" w:type="pct"/>
                  <w:vMerge w:val="continue"/>
                  <w:vAlign w:val="center"/>
                </w:tcPr>
                <w:p w14:paraId="5B9998AF">
                  <w:pPr>
                    <w:spacing w:line="280" w:lineRule="exact"/>
                    <w:ind w:firstLine="0" w:firstLineChars="0"/>
                    <w:jc w:val="center"/>
                    <w:rPr>
                      <w:bCs/>
                    </w:rPr>
                  </w:pPr>
                </w:p>
              </w:tc>
              <w:tc>
                <w:tcPr>
                  <w:tcW w:w="652" w:type="pct"/>
                  <w:vMerge w:val="continue"/>
                  <w:vAlign w:val="center"/>
                </w:tcPr>
                <w:p w14:paraId="2FCAB068">
                  <w:pPr>
                    <w:spacing w:line="280" w:lineRule="exact"/>
                    <w:ind w:firstLine="0" w:firstLineChars="0"/>
                    <w:jc w:val="center"/>
                  </w:pPr>
                </w:p>
              </w:tc>
            </w:tr>
            <w:tr w14:paraId="62AB55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57" w:type="pct"/>
                  <w:tcMar>
                    <w:left w:w="28" w:type="dxa"/>
                    <w:right w:w="28" w:type="dxa"/>
                  </w:tcMar>
                  <w:vAlign w:val="center"/>
                </w:tcPr>
                <w:p w14:paraId="267A17A9">
                  <w:pPr>
                    <w:spacing w:line="280" w:lineRule="exact"/>
                    <w:ind w:firstLine="0" w:firstLineChars="0"/>
                    <w:jc w:val="center"/>
                  </w:pPr>
                  <w:r>
                    <w:t>10</w:t>
                  </w:r>
                </w:p>
              </w:tc>
              <w:tc>
                <w:tcPr>
                  <w:tcW w:w="1068" w:type="pct"/>
                  <w:vAlign w:val="center"/>
                </w:tcPr>
                <w:p w14:paraId="123F520F">
                  <w:pPr>
                    <w:spacing w:line="280" w:lineRule="exact"/>
                    <w:ind w:firstLine="0" w:firstLineChars="0"/>
                    <w:jc w:val="center"/>
                  </w:pPr>
                  <w:r>
                    <w:t>生活垃圾</w:t>
                  </w:r>
                </w:p>
              </w:tc>
              <w:tc>
                <w:tcPr>
                  <w:tcW w:w="531" w:type="pct"/>
                  <w:tcMar>
                    <w:left w:w="28" w:type="dxa"/>
                    <w:right w:w="28" w:type="dxa"/>
                  </w:tcMar>
                  <w:vAlign w:val="center"/>
                </w:tcPr>
                <w:p w14:paraId="33419C52">
                  <w:pPr>
                    <w:spacing w:line="280" w:lineRule="exact"/>
                    <w:ind w:firstLine="0" w:firstLineChars="0"/>
                    <w:jc w:val="center"/>
                  </w:pPr>
                  <w:r>
                    <w:t>0.05</w:t>
                  </w:r>
                </w:p>
              </w:tc>
              <w:tc>
                <w:tcPr>
                  <w:tcW w:w="780" w:type="pct"/>
                  <w:vAlign w:val="center"/>
                </w:tcPr>
                <w:p w14:paraId="4EFD2AE3">
                  <w:pPr>
                    <w:spacing w:line="280" w:lineRule="exact"/>
                    <w:ind w:firstLine="0" w:firstLineChars="0"/>
                    <w:jc w:val="center"/>
                  </w:pPr>
                  <w:r>
                    <w:t>垃圾桶</w:t>
                  </w:r>
                </w:p>
              </w:tc>
              <w:tc>
                <w:tcPr>
                  <w:tcW w:w="1709" w:type="pct"/>
                  <w:vAlign w:val="center"/>
                </w:tcPr>
                <w:p w14:paraId="7FA03FF6">
                  <w:pPr>
                    <w:spacing w:line="280" w:lineRule="exact"/>
                    <w:ind w:firstLine="0" w:firstLineChars="0"/>
                    <w:jc w:val="center"/>
                    <w:rPr>
                      <w:bCs/>
                    </w:rPr>
                  </w:pPr>
                  <w:r>
                    <w:rPr>
                      <w:bCs/>
                    </w:rPr>
                    <w:t>交由环卫部门</w:t>
                  </w:r>
                </w:p>
                <w:p w14:paraId="48F6DAA7">
                  <w:pPr>
                    <w:spacing w:line="280" w:lineRule="exact"/>
                    <w:ind w:firstLine="0" w:firstLineChars="0"/>
                    <w:jc w:val="center"/>
                    <w:rPr>
                      <w:bCs/>
                    </w:rPr>
                  </w:pPr>
                  <w:r>
                    <w:rPr>
                      <w:bCs/>
                    </w:rPr>
                    <w:t>处置</w:t>
                  </w:r>
                </w:p>
              </w:tc>
              <w:tc>
                <w:tcPr>
                  <w:tcW w:w="652" w:type="pct"/>
                  <w:vAlign w:val="center"/>
                </w:tcPr>
                <w:p w14:paraId="4396F316">
                  <w:pPr>
                    <w:spacing w:line="280" w:lineRule="exact"/>
                    <w:ind w:firstLine="0" w:firstLineChars="0"/>
                    <w:jc w:val="center"/>
                  </w:pPr>
                  <w:r>
                    <w:t>汽车</w:t>
                  </w:r>
                </w:p>
              </w:tc>
            </w:tr>
          </w:tbl>
          <w:p w14:paraId="3CD81959">
            <w:pPr>
              <w:widowControl w:val="0"/>
              <w:autoSpaceDE/>
              <w:autoSpaceDN/>
              <w:jc w:val="both"/>
            </w:pPr>
            <w:r>
              <w:t>迁安市恒茂纸业有限公司现有12m</w:t>
            </w:r>
            <w:r>
              <w:rPr>
                <w:vertAlign w:val="superscript"/>
              </w:rPr>
              <w:t>2</w:t>
            </w:r>
            <w:r>
              <w:t>危废暂存间一座，为防止危险废物在公司危废储存间存储过程中对环境产生污染影响，迁安市恒茂纸业有限公司已按照《危险废物贮存污染控制标准》（GB18597-2023）的相关要求设置了危险废物警示标识、防渗工程及管理台账等，并按照具体如下：</w:t>
            </w:r>
          </w:p>
          <w:p w14:paraId="58E95CCB">
            <w:pPr>
              <w:widowControl w:val="0"/>
              <w:autoSpaceDE/>
              <w:autoSpaceDN/>
              <w:jc w:val="both"/>
            </w:pPr>
            <w:r>
              <w:t>（1）危险废物贮存间为封闭间，满足防风、防雨、防晒的要求；贮存间设立了危险废物警示标志，危废间内部安装视频监控设施；</w:t>
            </w:r>
          </w:p>
          <w:p w14:paraId="2849043A">
            <w:pPr>
              <w:autoSpaceDE/>
              <w:autoSpaceDN/>
            </w:pPr>
            <w:r>
              <w:t>（2</w:t>
            </w:r>
            <w:bookmarkStart w:id="23" w:name="_Hlk84156578"/>
            <w:r>
              <w:t>）危废暂存间采用</w:t>
            </w:r>
            <w:r>
              <w:rPr>
                <w:kern w:val="0"/>
                <w:lang w:bidi="ar"/>
              </w:rPr>
              <w:t xml:space="preserve"> C30 级抗渗混凝土，防渗等级为P8，</w:t>
            </w:r>
            <w:r>
              <w:t>设裙脚，地面采取2mm厚高密度聚乙烯防渗，渗透系数K≤1.0×10</w:t>
            </w:r>
            <w:r>
              <w:rPr>
                <w:vertAlign w:val="superscript"/>
              </w:rPr>
              <w:t>-10</w:t>
            </w:r>
            <w:r>
              <w:t>cm/s；</w:t>
            </w:r>
            <w:bookmarkEnd w:id="23"/>
          </w:p>
          <w:p w14:paraId="21099296">
            <w:pPr>
              <w:widowControl w:val="0"/>
              <w:autoSpaceDE/>
              <w:autoSpaceDN/>
              <w:jc w:val="both"/>
            </w:pPr>
            <w:r>
              <w:t>（3）危险废物（废矿物油）储存在专用桶内，贮存间内设置了导流沟及渗滤液收集装置；</w:t>
            </w:r>
          </w:p>
          <w:p w14:paraId="3C3423E9">
            <w:pPr>
              <w:autoSpaceDE/>
              <w:autoSpaceDN/>
            </w:pPr>
            <w:r>
              <w:t>（4）贮存间由专人进行管理并按照要求进行台账记录。</w:t>
            </w:r>
          </w:p>
          <w:p w14:paraId="381A153F">
            <w:pPr>
              <w:widowControl w:val="0"/>
              <w:autoSpaceDE/>
              <w:autoSpaceDN/>
              <w:jc w:val="both"/>
            </w:pPr>
            <w:r>
              <w:t>综合上述分析，迁安市恒茂纸业有限公司产生的一般工业固体废物暂存于库房或维修间内，满足防渗漏、防雨淋、防扬尘等要求。</w:t>
            </w:r>
          </w:p>
          <w:p w14:paraId="4DD61FDF">
            <w:pPr>
              <w:pStyle w:val="161"/>
              <w:spacing w:line="360" w:lineRule="auto"/>
              <w:ind w:firstLine="420"/>
              <w:jc w:val="both"/>
              <w:rPr>
                <w:rFonts w:ascii="Times New Roman" w:hAnsi="Times New Roman" w:cs="Times New Roman"/>
              </w:rPr>
            </w:pPr>
            <w:r>
              <w:rPr>
                <w:rFonts w:ascii="Times New Roman" w:hAnsi="Times New Roman" w:cs="Times New Roman"/>
                <w:color w:val="auto"/>
                <w:kern w:val="2"/>
              </w:rPr>
              <w:t>在危险废物产生、收集、贮存、转移、利用、处置等重点环节、重要场所安装了视频监控、车辆识别等集成智能监控，并与地方智能监管平台联网运行，实现对危险废物全过程跟踪管理。危废暂存、转移、最终处置满足《危险废物贮存污染控制标准》（GB18597-2023）相关要求。</w:t>
            </w:r>
          </w:p>
          <w:p w14:paraId="05FD3603">
            <w:pPr>
              <w:pStyle w:val="161"/>
              <w:spacing w:line="360" w:lineRule="auto"/>
              <w:ind w:firstLine="420"/>
              <w:jc w:val="both"/>
              <w:rPr>
                <w:rFonts w:ascii="Times New Roman" w:hAnsi="Times New Roman" w:cs="Times New Roman"/>
              </w:rPr>
            </w:pPr>
            <w:r>
              <w:rPr>
                <w:rFonts w:ascii="Times New Roman" w:hAnsi="Times New Roman" w:cs="Times New Roman"/>
              </w:rPr>
              <w:t>3.5排污许可执行情况</w:t>
            </w:r>
          </w:p>
          <w:p w14:paraId="559A28C9">
            <w:pPr>
              <w:widowControl w:val="0"/>
              <w:autoSpaceDE/>
              <w:autoSpaceDN/>
              <w:jc w:val="both"/>
              <w:rPr>
                <w:b/>
              </w:rPr>
            </w:pPr>
            <w:r>
              <w:rPr>
                <w:bCs/>
              </w:rPr>
              <w:t>迁安市恒茂纸业有限公司在排污许可证有效期内，严格执行排污许可证相关规定，污染防治措施正常使用，污染物排放浓度和排放量均达标，按规范进行台账记录，定期在国家排污许可证管理信息平台填报信息，编制排污许可执行报告，执行报告中主要污染物排放量均在排污许可量范围内。</w:t>
            </w:r>
          </w:p>
          <w:p w14:paraId="37E61EEC">
            <w:pPr>
              <w:pStyle w:val="161"/>
              <w:spacing w:line="360" w:lineRule="auto"/>
              <w:ind w:firstLine="420"/>
              <w:jc w:val="both"/>
              <w:rPr>
                <w:rFonts w:ascii="Times New Roman" w:hAnsi="Times New Roman" w:cs="Times New Roman"/>
              </w:rPr>
            </w:pPr>
            <w:r>
              <w:rPr>
                <w:rFonts w:ascii="Times New Roman" w:hAnsi="Times New Roman" w:cs="Times New Roman"/>
              </w:rPr>
              <w:t>4、与项目有关的主要环境问题</w:t>
            </w:r>
          </w:p>
          <w:p w14:paraId="071D0EC8">
            <w:pPr>
              <w:pStyle w:val="161"/>
              <w:spacing w:line="360" w:lineRule="auto"/>
              <w:ind w:firstLine="420"/>
              <w:jc w:val="both"/>
              <w:rPr>
                <w:rFonts w:ascii="Times New Roman" w:hAnsi="Times New Roman" w:cs="Times New Roman"/>
              </w:rPr>
            </w:pPr>
            <w:r>
              <w:rPr>
                <w:rFonts w:ascii="Times New Roman" w:hAnsi="Times New Roman" w:cs="Times New Roman"/>
              </w:rPr>
              <w:t>项目为蒸汽锅炉技术改造项目，建设地点位于迁安市上射雁庄镇北晒甲营村北，公司现有厂区锅炉占地范围内。</w:t>
            </w:r>
          </w:p>
          <w:p w14:paraId="037C3459">
            <w:pPr>
              <w:pStyle w:val="161"/>
              <w:spacing w:line="360" w:lineRule="auto"/>
              <w:ind w:firstLine="420"/>
              <w:jc w:val="both"/>
              <w:rPr>
                <w:rFonts w:ascii="Times New Roman" w:hAnsi="Times New Roman" w:cs="Times New Roman"/>
              </w:rPr>
            </w:pPr>
            <w:r>
              <w:rPr>
                <w:rFonts w:ascii="Times New Roman" w:hAnsi="Times New Roman" w:cs="Times New Roman"/>
              </w:rPr>
              <w:t>现状无与项目有关的环境问题。</w:t>
            </w:r>
          </w:p>
        </w:tc>
      </w:tr>
    </w:tbl>
    <w:p w14:paraId="1E2E5DAD">
      <w:pPr>
        <w:pStyle w:val="75"/>
        <w:ind w:firstLine="880"/>
        <w:jc w:val="center"/>
        <w:rPr>
          <w:rFonts w:ascii="Times New Roman" w:hAnsi="Times New Roman"/>
          <w:snapToGrid w:val="0"/>
          <w:sz w:val="44"/>
          <w:szCs w:val="44"/>
          <w:highlight w:val="yellow"/>
        </w:rPr>
        <w:sectPr>
          <w:pgSz w:w="11905" w:h="16838"/>
          <w:pgMar w:top="1701" w:right="1531" w:bottom="1701" w:left="1531" w:header="851" w:footer="850" w:gutter="0"/>
          <w:cols w:space="0" w:num="1"/>
          <w:docGrid w:linePitch="312" w:charSpace="0"/>
        </w:sectPr>
      </w:pPr>
    </w:p>
    <w:p w14:paraId="597882EF">
      <w:pPr>
        <w:pStyle w:val="75"/>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b/>
          <w:bCs/>
          <w:snapToGrid w:val="0"/>
          <w:sz w:val="32"/>
          <w:szCs w:val="32"/>
        </w:rPr>
        <w:t>三、区域环境质量现状、环境保护目标及评价标准</w:t>
      </w:r>
    </w:p>
    <w:tbl>
      <w:tblPr>
        <w:tblStyle w:val="8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8478"/>
      </w:tblGrid>
      <w:tr w14:paraId="41FB1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581" w:type="dxa"/>
            <w:vAlign w:val="center"/>
          </w:tcPr>
          <w:p w14:paraId="1C2F420B">
            <w:pPr>
              <w:spacing w:line="240" w:lineRule="auto"/>
              <w:ind w:firstLine="0" w:firstLineChars="0"/>
              <w:jc w:val="center"/>
            </w:pPr>
            <w:r>
              <w:t>区域</w:t>
            </w:r>
          </w:p>
          <w:p w14:paraId="3696D81E">
            <w:pPr>
              <w:spacing w:line="240" w:lineRule="auto"/>
              <w:ind w:firstLine="0" w:firstLineChars="0"/>
              <w:jc w:val="center"/>
            </w:pPr>
            <w:r>
              <w:t>环境</w:t>
            </w:r>
          </w:p>
          <w:p w14:paraId="7D2C68D8">
            <w:pPr>
              <w:spacing w:line="240" w:lineRule="auto"/>
              <w:ind w:firstLine="0" w:firstLineChars="0"/>
              <w:jc w:val="center"/>
            </w:pPr>
            <w:r>
              <w:t>质量</w:t>
            </w:r>
          </w:p>
          <w:p w14:paraId="2E3528C9">
            <w:pPr>
              <w:spacing w:line="240" w:lineRule="auto"/>
              <w:ind w:firstLine="0" w:firstLineChars="0"/>
              <w:jc w:val="center"/>
              <w:rPr>
                <w:kern w:val="0"/>
              </w:rPr>
            </w:pPr>
            <w:r>
              <w:t>现状</w:t>
            </w:r>
          </w:p>
        </w:tc>
        <w:tc>
          <w:tcPr>
            <w:tcW w:w="8478" w:type="dxa"/>
            <w:vAlign w:val="center"/>
          </w:tcPr>
          <w:p w14:paraId="3B153763">
            <w:r>
              <w:t>1、环境空气质量现状评价</w:t>
            </w:r>
          </w:p>
          <w:p w14:paraId="4260964A">
            <w:r>
              <w:t>（1）空气质量达标区判定</w:t>
            </w:r>
          </w:p>
          <w:p w14:paraId="40356BE6">
            <w:r>
              <w:rPr>
                <w:color w:val="000000"/>
                <w:kern w:val="0"/>
                <w:lang w:bidi="ar"/>
              </w:rPr>
              <w:t>按照《环境影响评价技术导则大气环境》（HJ2.2-2018）相关规定：“根据国家或地方生态环境主管部门公开发布的城市环境空气质量达标情况，判断项目所在区域是否属于达标区”。项目所在区域为迁安市，根据《202</w:t>
            </w:r>
            <w:r>
              <w:rPr>
                <w:rFonts w:hint="eastAsia"/>
                <w:color w:val="000000"/>
                <w:kern w:val="0"/>
                <w:lang w:val="en-US" w:eastAsia="zh-CN" w:bidi="ar"/>
              </w:rPr>
              <w:t>5</w:t>
            </w:r>
            <w:r>
              <w:rPr>
                <w:color w:val="000000"/>
                <w:kern w:val="0"/>
                <w:lang w:bidi="ar"/>
              </w:rPr>
              <w:t>年唐山市生态环境状况公报》，项目所在区域迁安市基本污染物环境质量现状评价结果见表3-1。</w:t>
            </w:r>
          </w:p>
          <w:p w14:paraId="5C793603">
            <w:pPr>
              <w:ind w:firstLine="0" w:firstLineChars="0"/>
              <w:jc w:val="center"/>
              <w:rPr>
                <w:b/>
                <w:bCs/>
              </w:rPr>
            </w:pPr>
            <w:r>
              <w:rPr>
                <w:b/>
                <w:bCs/>
              </w:rPr>
              <w:t>表3-1    区域空气质量现状评价表</w:t>
            </w:r>
          </w:p>
          <w:tbl>
            <w:tblPr>
              <w:tblStyle w:val="8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534"/>
              <w:gridCol w:w="870"/>
              <w:gridCol w:w="2413"/>
              <w:gridCol w:w="1120"/>
              <w:gridCol w:w="1311"/>
              <w:gridCol w:w="1048"/>
              <w:gridCol w:w="956"/>
            </w:tblGrid>
            <w:tr w14:paraId="0198C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tcBorders>
                    <w:right w:val="single" w:color="auto" w:sz="4" w:space="0"/>
                  </w:tcBorders>
                  <w:vAlign w:val="center"/>
                </w:tcPr>
                <w:p w14:paraId="230D00EA">
                  <w:pPr>
                    <w:pStyle w:val="135"/>
                    <w:spacing w:before="24" w:after="24" w:line="260" w:lineRule="auto"/>
                    <w:ind w:firstLine="0" w:firstLineChars="0"/>
                    <w:rPr>
                      <w:rFonts w:hint="eastAsia" w:ascii="Times New Roman" w:eastAsia="宋体"/>
                      <w:szCs w:val="21"/>
                      <w:highlight w:val="none"/>
                      <w:lang w:eastAsia="zh-CN"/>
                    </w:rPr>
                  </w:pPr>
                  <w:r>
                    <w:rPr>
                      <w:rFonts w:hint="eastAsia" w:ascii="Times New Roman"/>
                      <w:szCs w:val="21"/>
                      <w:highlight w:val="none"/>
                      <w:lang w:val="en-US" w:eastAsia="zh-CN"/>
                    </w:rPr>
                    <w:t>区域</w:t>
                  </w:r>
                </w:p>
              </w:tc>
              <w:tc>
                <w:tcPr>
                  <w:tcW w:w="870" w:type="dxa"/>
                  <w:tcBorders>
                    <w:left w:val="single" w:color="auto" w:sz="4" w:space="0"/>
                  </w:tcBorders>
                  <w:vAlign w:val="center"/>
                </w:tcPr>
                <w:p w14:paraId="5C05B63C">
                  <w:pPr>
                    <w:pStyle w:val="135"/>
                    <w:spacing w:before="24" w:after="24" w:line="260" w:lineRule="auto"/>
                    <w:ind w:firstLine="0" w:firstLineChars="0"/>
                    <w:rPr>
                      <w:rFonts w:ascii="Times New Roman"/>
                      <w:szCs w:val="21"/>
                      <w:highlight w:val="none"/>
                    </w:rPr>
                  </w:pPr>
                  <w:r>
                    <w:rPr>
                      <w:rFonts w:ascii="Times New Roman"/>
                      <w:szCs w:val="21"/>
                      <w:highlight w:val="none"/>
                    </w:rPr>
                    <w:t>污染物</w:t>
                  </w:r>
                </w:p>
              </w:tc>
              <w:tc>
                <w:tcPr>
                  <w:tcW w:w="2413" w:type="dxa"/>
                  <w:vAlign w:val="center"/>
                </w:tcPr>
                <w:p w14:paraId="310D052F">
                  <w:pPr>
                    <w:pStyle w:val="135"/>
                    <w:spacing w:before="24" w:after="24" w:line="260" w:lineRule="auto"/>
                    <w:ind w:firstLine="0" w:firstLineChars="0"/>
                    <w:rPr>
                      <w:rFonts w:ascii="Times New Roman"/>
                      <w:szCs w:val="21"/>
                      <w:highlight w:val="none"/>
                    </w:rPr>
                  </w:pPr>
                  <w:r>
                    <w:rPr>
                      <w:rFonts w:ascii="Times New Roman"/>
                      <w:szCs w:val="21"/>
                      <w:highlight w:val="none"/>
                    </w:rPr>
                    <w:t>年评价指标</w:t>
                  </w:r>
                </w:p>
              </w:tc>
              <w:tc>
                <w:tcPr>
                  <w:tcW w:w="1120" w:type="dxa"/>
                  <w:vAlign w:val="center"/>
                </w:tcPr>
                <w:p w14:paraId="4055F375">
                  <w:pPr>
                    <w:pStyle w:val="135"/>
                    <w:spacing w:before="24" w:after="24" w:line="260" w:lineRule="auto"/>
                    <w:ind w:firstLine="0" w:firstLineChars="0"/>
                    <w:rPr>
                      <w:rFonts w:ascii="Times New Roman"/>
                      <w:szCs w:val="21"/>
                      <w:highlight w:val="none"/>
                    </w:rPr>
                  </w:pPr>
                  <w:r>
                    <w:rPr>
                      <w:rFonts w:ascii="Times New Roman"/>
                      <w:szCs w:val="21"/>
                      <w:highlight w:val="none"/>
                    </w:rPr>
                    <w:t>现状浓度</w:t>
                  </w:r>
                  <w:r>
                    <w:rPr>
                      <w:rFonts w:hint="eastAsia" w:ascii="Times New Roman"/>
                      <w:szCs w:val="21"/>
                      <w:highlight w:val="none"/>
                    </w:rPr>
                    <w:t>（</w:t>
                  </w:r>
                  <w:r>
                    <w:rPr>
                      <w:rFonts w:ascii="Times New Roman"/>
                      <w:szCs w:val="21"/>
                      <w:highlight w:val="none"/>
                    </w:rPr>
                    <w:t>µg/m</w:t>
                  </w:r>
                  <w:r>
                    <w:rPr>
                      <w:rFonts w:ascii="Times New Roman"/>
                      <w:szCs w:val="21"/>
                      <w:highlight w:val="none"/>
                      <w:vertAlign w:val="superscript"/>
                    </w:rPr>
                    <w:t>3</w:t>
                  </w:r>
                  <w:r>
                    <w:rPr>
                      <w:rFonts w:hint="eastAsia" w:ascii="Times New Roman"/>
                      <w:szCs w:val="21"/>
                      <w:highlight w:val="none"/>
                    </w:rPr>
                    <w:t>）</w:t>
                  </w:r>
                </w:p>
              </w:tc>
              <w:tc>
                <w:tcPr>
                  <w:tcW w:w="1311" w:type="dxa"/>
                  <w:vAlign w:val="center"/>
                </w:tcPr>
                <w:p w14:paraId="7D66893D">
                  <w:pPr>
                    <w:pStyle w:val="135"/>
                    <w:spacing w:before="24" w:after="24" w:line="260" w:lineRule="auto"/>
                    <w:ind w:firstLine="0" w:firstLineChars="0"/>
                    <w:rPr>
                      <w:rFonts w:ascii="Times New Roman"/>
                      <w:szCs w:val="21"/>
                      <w:highlight w:val="none"/>
                    </w:rPr>
                  </w:pPr>
                  <w:r>
                    <w:rPr>
                      <w:rFonts w:ascii="Times New Roman"/>
                      <w:szCs w:val="21"/>
                      <w:highlight w:val="none"/>
                    </w:rPr>
                    <w:t>标准值</w:t>
                  </w:r>
                  <w:r>
                    <w:rPr>
                      <w:rFonts w:hint="eastAsia" w:ascii="Times New Roman"/>
                      <w:szCs w:val="21"/>
                      <w:highlight w:val="none"/>
                    </w:rPr>
                    <w:t>（</w:t>
                  </w:r>
                  <w:r>
                    <w:rPr>
                      <w:rFonts w:ascii="Times New Roman"/>
                      <w:szCs w:val="21"/>
                      <w:highlight w:val="none"/>
                    </w:rPr>
                    <w:t>µg/m</w:t>
                  </w:r>
                  <w:r>
                    <w:rPr>
                      <w:rFonts w:ascii="Times New Roman"/>
                      <w:szCs w:val="21"/>
                      <w:highlight w:val="none"/>
                      <w:vertAlign w:val="superscript"/>
                    </w:rPr>
                    <w:t>3</w:t>
                  </w:r>
                  <w:r>
                    <w:rPr>
                      <w:rFonts w:hint="eastAsia" w:ascii="Times New Roman"/>
                      <w:szCs w:val="21"/>
                      <w:highlight w:val="none"/>
                    </w:rPr>
                    <w:t>）</w:t>
                  </w:r>
                </w:p>
              </w:tc>
              <w:tc>
                <w:tcPr>
                  <w:tcW w:w="1048" w:type="dxa"/>
                  <w:vAlign w:val="center"/>
                </w:tcPr>
                <w:p w14:paraId="02BBD140">
                  <w:pPr>
                    <w:pStyle w:val="135"/>
                    <w:spacing w:before="24" w:after="24" w:line="260" w:lineRule="auto"/>
                    <w:ind w:firstLine="0" w:firstLineChars="0"/>
                    <w:rPr>
                      <w:rFonts w:ascii="Times New Roman"/>
                      <w:szCs w:val="21"/>
                      <w:highlight w:val="none"/>
                    </w:rPr>
                  </w:pPr>
                  <w:r>
                    <w:rPr>
                      <w:rFonts w:ascii="Times New Roman"/>
                      <w:szCs w:val="21"/>
                      <w:highlight w:val="none"/>
                    </w:rPr>
                    <w:t>占标率</w:t>
                  </w:r>
                  <w:r>
                    <w:rPr>
                      <w:rFonts w:hint="eastAsia" w:ascii="Times New Roman"/>
                      <w:szCs w:val="21"/>
                      <w:highlight w:val="none"/>
                    </w:rPr>
                    <w:t>（</w:t>
                  </w:r>
                  <w:r>
                    <w:rPr>
                      <w:rFonts w:ascii="Times New Roman"/>
                      <w:szCs w:val="21"/>
                      <w:highlight w:val="none"/>
                    </w:rPr>
                    <w:t>%</w:t>
                  </w:r>
                  <w:r>
                    <w:rPr>
                      <w:rFonts w:hint="eastAsia" w:ascii="Times New Roman"/>
                      <w:szCs w:val="21"/>
                      <w:highlight w:val="none"/>
                    </w:rPr>
                    <w:t>）</w:t>
                  </w:r>
                </w:p>
              </w:tc>
              <w:tc>
                <w:tcPr>
                  <w:tcW w:w="956" w:type="dxa"/>
                  <w:vAlign w:val="center"/>
                </w:tcPr>
                <w:p w14:paraId="286E36ED">
                  <w:pPr>
                    <w:pStyle w:val="135"/>
                    <w:spacing w:before="24" w:after="24" w:line="260" w:lineRule="auto"/>
                    <w:ind w:firstLine="0" w:firstLineChars="0"/>
                    <w:rPr>
                      <w:rFonts w:ascii="Times New Roman"/>
                      <w:szCs w:val="21"/>
                      <w:highlight w:val="none"/>
                    </w:rPr>
                  </w:pPr>
                  <w:r>
                    <w:rPr>
                      <w:rFonts w:ascii="Times New Roman"/>
                      <w:szCs w:val="21"/>
                      <w:highlight w:val="none"/>
                    </w:rPr>
                    <w:t>达标情况</w:t>
                  </w:r>
                </w:p>
              </w:tc>
            </w:tr>
            <w:tr w14:paraId="79985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restart"/>
                  <w:tcBorders>
                    <w:right w:val="single" w:color="auto" w:sz="4" w:space="0"/>
                  </w:tcBorders>
                  <w:vAlign w:val="center"/>
                </w:tcPr>
                <w:p w14:paraId="51F04B18">
                  <w:pPr>
                    <w:pStyle w:val="135"/>
                    <w:spacing w:before="24" w:after="24" w:line="260" w:lineRule="auto"/>
                    <w:ind w:firstLine="0" w:firstLineChars="0"/>
                    <w:rPr>
                      <w:rFonts w:hint="eastAsia" w:ascii="Times New Roman" w:eastAsia="宋体"/>
                      <w:szCs w:val="21"/>
                      <w:highlight w:val="none"/>
                      <w:lang w:eastAsia="zh-CN"/>
                    </w:rPr>
                  </w:pPr>
                  <w:r>
                    <w:rPr>
                      <w:rFonts w:hint="eastAsia" w:ascii="Times New Roman"/>
                      <w:szCs w:val="21"/>
                      <w:highlight w:val="none"/>
                      <w:lang w:val="en-US" w:eastAsia="zh-CN"/>
                    </w:rPr>
                    <w:t>唐山市</w:t>
                  </w:r>
                </w:p>
              </w:tc>
              <w:tc>
                <w:tcPr>
                  <w:tcW w:w="870" w:type="dxa"/>
                  <w:tcBorders>
                    <w:left w:val="single" w:color="auto" w:sz="4" w:space="0"/>
                  </w:tcBorders>
                  <w:vAlign w:val="center"/>
                </w:tcPr>
                <w:p w14:paraId="7933FE40">
                  <w:pPr>
                    <w:pStyle w:val="135"/>
                    <w:spacing w:before="24" w:after="24" w:line="260" w:lineRule="auto"/>
                    <w:ind w:firstLine="0" w:firstLineChars="0"/>
                    <w:rPr>
                      <w:rFonts w:ascii="Times New Roman"/>
                      <w:szCs w:val="21"/>
                      <w:highlight w:val="none"/>
                    </w:rPr>
                  </w:pPr>
                  <w:r>
                    <w:rPr>
                      <w:rFonts w:ascii="Times New Roman"/>
                      <w:szCs w:val="21"/>
                      <w:highlight w:val="none"/>
                    </w:rPr>
                    <w:t>SO</w:t>
                  </w:r>
                  <w:r>
                    <w:rPr>
                      <w:rFonts w:ascii="Times New Roman"/>
                      <w:szCs w:val="21"/>
                      <w:highlight w:val="none"/>
                      <w:vertAlign w:val="subscript"/>
                    </w:rPr>
                    <w:t>2</w:t>
                  </w:r>
                </w:p>
              </w:tc>
              <w:tc>
                <w:tcPr>
                  <w:tcW w:w="2413" w:type="dxa"/>
                  <w:vMerge w:val="restart"/>
                  <w:vAlign w:val="center"/>
                </w:tcPr>
                <w:p w14:paraId="78AF9097">
                  <w:pPr>
                    <w:pStyle w:val="135"/>
                    <w:spacing w:before="24" w:after="24" w:line="260" w:lineRule="auto"/>
                    <w:ind w:firstLine="0" w:firstLineChars="0"/>
                    <w:rPr>
                      <w:rFonts w:ascii="Times New Roman"/>
                      <w:szCs w:val="21"/>
                      <w:highlight w:val="none"/>
                    </w:rPr>
                  </w:pPr>
                  <w:r>
                    <w:rPr>
                      <w:rFonts w:ascii="Times New Roman"/>
                      <w:szCs w:val="21"/>
                      <w:highlight w:val="none"/>
                    </w:rPr>
                    <w:t>年平均质量浓度</w:t>
                  </w:r>
                </w:p>
              </w:tc>
              <w:tc>
                <w:tcPr>
                  <w:tcW w:w="1120" w:type="dxa"/>
                  <w:vAlign w:val="center"/>
                </w:tcPr>
                <w:p w14:paraId="5CD190AC">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61</w:t>
                  </w:r>
                </w:p>
              </w:tc>
              <w:tc>
                <w:tcPr>
                  <w:tcW w:w="1311" w:type="dxa"/>
                  <w:vAlign w:val="center"/>
                </w:tcPr>
                <w:p w14:paraId="179048A2">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60</w:t>
                  </w:r>
                </w:p>
              </w:tc>
              <w:tc>
                <w:tcPr>
                  <w:tcW w:w="1048" w:type="dxa"/>
                  <w:vAlign w:val="center"/>
                </w:tcPr>
                <w:p w14:paraId="54512755">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101.67</w:t>
                  </w:r>
                </w:p>
              </w:tc>
              <w:tc>
                <w:tcPr>
                  <w:tcW w:w="956" w:type="dxa"/>
                  <w:vAlign w:val="center"/>
                </w:tcPr>
                <w:p w14:paraId="1B3F8684">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不</w:t>
                  </w:r>
                  <w:r>
                    <w:rPr>
                      <w:rFonts w:hint="default" w:ascii="Times New Roman" w:hAnsi="Times New Roman" w:eastAsia="宋体" w:cs="Times New Roman"/>
                      <w:szCs w:val="21"/>
                      <w:highlight w:val="none"/>
                      <w:lang w:val="en-US" w:eastAsia="zh-CN"/>
                    </w:rPr>
                    <w:t>达标</w:t>
                  </w:r>
                </w:p>
              </w:tc>
            </w:tr>
            <w:tr w14:paraId="64A95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263F95FF">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1363D394">
                  <w:pPr>
                    <w:pStyle w:val="135"/>
                    <w:spacing w:before="24" w:after="24" w:line="260" w:lineRule="auto"/>
                    <w:ind w:firstLine="0" w:firstLineChars="0"/>
                    <w:rPr>
                      <w:rFonts w:ascii="Times New Roman"/>
                      <w:szCs w:val="21"/>
                      <w:highlight w:val="none"/>
                    </w:rPr>
                  </w:pPr>
                  <w:r>
                    <w:rPr>
                      <w:rFonts w:ascii="Times New Roman"/>
                      <w:szCs w:val="21"/>
                      <w:highlight w:val="none"/>
                    </w:rPr>
                    <w:t>NO</w:t>
                  </w:r>
                  <w:r>
                    <w:rPr>
                      <w:rFonts w:ascii="Times New Roman"/>
                      <w:szCs w:val="21"/>
                      <w:highlight w:val="none"/>
                      <w:vertAlign w:val="subscript"/>
                    </w:rPr>
                    <w:t>2</w:t>
                  </w:r>
                </w:p>
              </w:tc>
              <w:tc>
                <w:tcPr>
                  <w:tcW w:w="2413" w:type="dxa"/>
                  <w:vMerge w:val="continue"/>
                  <w:vAlign w:val="center"/>
                </w:tcPr>
                <w:p w14:paraId="64AB6B71">
                  <w:pPr>
                    <w:pStyle w:val="135"/>
                    <w:spacing w:before="24" w:after="24" w:line="260" w:lineRule="auto"/>
                    <w:ind w:firstLine="0" w:firstLineChars="0"/>
                    <w:rPr>
                      <w:rFonts w:ascii="Times New Roman"/>
                      <w:szCs w:val="21"/>
                      <w:highlight w:val="none"/>
                    </w:rPr>
                  </w:pPr>
                </w:p>
              </w:tc>
              <w:tc>
                <w:tcPr>
                  <w:tcW w:w="1120" w:type="dxa"/>
                  <w:vAlign w:val="center"/>
                </w:tcPr>
                <w:p w14:paraId="01C819B5">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34.1</w:t>
                  </w:r>
                </w:p>
              </w:tc>
              <w:tc>
                <w:tcPr>
                  <w:tcW w:w="1311" w:type="dxa"/>
                  <w:vAlign w:val="center"/>
                </w:tcPr>
                <w:p w14:paraId="7AA3D093">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30</w:t>
                  </w:r>
                </w:p>
              </w:tc>
              <w:tc>
                <w:tcPr>
                  <w:tcW w:w="1048" w:type="dxa"/>
                  <w:vAlign w:val="center"/>
                </w:tcPr>
                <w:p w14:paraId="3088ED8E">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113.67</w:t>
                  </w:r>
                </w:p>
              </w:tc>
              <w:tc>
                <w:tcPr>
                  <w:tcW w:w="956" w:type="dxa"/>
                  <w:vAlign w:val="center"/>
                </w:tcPr>
                <w:p w14:paraId="411FA902">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不</w:t>
                  </w:r>
                  <w:r>
                    <w:rPr>
                      <w:rFonts w:hint="default" w:ascii="Times New Roman" w:hAnsi="Times New Roman" w:eastAsia="宋体" w:cs="Times New Roman"/>
                      <w:szCs w:val="21"/>
                      <w:highlight w:val="none"/>
                      <w:lang w:val="en-US" w:eastAsia="zh-CN"/>
                    </w:rPr>
                    <w:t>达标</w:t>
                  </w:r>
                </w:p>
              </w:tc>
            </w:tr>
            <w:tr w14:paraId="3DE25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184D56A8">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3F29031E">
                  <w:pPr>
                    <w:pStyle w:val="135"/>
                    <w:spacing w:before="24" w:after="24" w:line="260" w:lineRule="auto"/>
                    <w:ind w:firstLine="0" w:firstLineChars="0"/>
                    <w:rPr>
                      <w:rFonts w:ascii="Times New Roman"/>
                      <w:szCs w:val="21"/>
                      <w:highlight w:val="none"/>
                    </w:rPr>
                  </w:pPr>
                  <w:r>
                    <w:rPr>
                      <w:rFonts w:ascii="Times New Roman"/>
                      <w:szCs w:val="21"/>
                      <w:highlight w:val="none"/>
                    </w:rPr>
                    <w:t>PM</w:t>
                  </w:r>
                  <w:r>
                    <w:rPr>
                      <w:rFonts w:ascii="Times New Roman"/>
                      <w:szCs w:val="21"/>
                      <w:highlight w:val="none"/>
                      <w:vertAlign w:val="subscript"/>
                    </w:rPr>
                    <w:t>10</w:t>
                  </w:r>
                </w:p>
              </w:tc>
              <w:tc>
                <w:tcPr>
                  <w:tcW w:w="2413" w:type="dxa"/>
                  <w:vMerge w:val="continue"/>
                  <w:vAlign w:val="center"/>
                </w:tcPr>
                <w:p w14:paraId="1273D2DF">
                  <w:pPr>
                    <w:pStyle w:val="135"/>
                    <w:spacing w:before="24" w:after="24" w:line="260" w:lineRule="auto"/>
                    <w:ind w:firstLine="0" w:firstLineChars="0"/>
                    <w:rPr>
                      <w:rFonts w:ascii="Times New Roman"/>
                      <w:szCs w:val="21"/>
                      <w:highlight w:val="none"/>
                    </w:rPr>
                  </w:pPr>
                </w:p>
              </w:tc>
              <w:tc>
                <w:tcPr>
                  <w:tcW w:w="1120" w:type="dxa"/>
                  <w:vAlign w:val="center"/>
                </w:tcPr>
                <w:p w14:paraId="43E98368">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7.5</w:t>
                  </w:r>
                </w:p>
              </w:tc>
              <w:tc>
                <w:tcPr>
                  <w:tcW w:w="1311" w:type="dxa"/>
                  <w:vAlign w:val="center"/>
                </w:tcPr>
                <w:p w14:paraId="2F4C9826">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60</w:t>
                  </w:r>
                </w:p>
              </w:tc>
              <w:tc>
                <w:tcPr>
                  <w:tcW w:w="1048" w:type="dxa"/>
                  <w:vAlign w:val="center"/>
                </w:tcPr>
                <w:p w14:paraId="01B05394">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12.5</w:t>
                  </w:r>
                </w:p>
              </w:tc>
              <w:tc>
                <w:tcPr>
                  <w:tcW w:w="956" w:type="dxa"/>
                  <w:vAlign w:val="center"/>
                </w:tcPr>
                <w:p w14:paraId="269DA7FD">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达标</w:t>
                  </w:r>
                </w:p>
              </w:tc>
            </w:tr>
            <w:tr w14:paraId="6360E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52F424D2">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2EFA6299">
                  <w:pPr>
                    <w:pStyle w:val="135"/>
                    <w:spacing w:before="24" w:after="24" w:line="260" w:lineRule="auto"/>
                    <w:ind w:firstLine="0" w:firstLineChars="0"/>
                    <w:rPr>
                      <w:rFonts w:ascii="Times New Roman"/>
                      <w:szCs w:val="21"/>
                      <w:highlight w:val="none"/>
                    </w:rPr>
                  </w:pPr>
                  <w:r>
                    <w:rPr>
                      <w:rFonts w:ascii="Times New Roman"/>
                      <w:szCs w:val="21"/>
                      <w:highlight w:val="none"/>
                    </w:rPr>
                    <w:t>PM</w:t>
                  </w:r>
                  <w:r>
                    <w:rPr>
                      <w:rFonts w:ascii="Times New Roman"/>
                      <w:szCs w:val="21"/>
                      <w:highlight w:val="none"/>
                      <w:vertAlign w:val="subscript"/>
                    </w:rPr>
                    <w:t>2.5</w:t>
                  </w:r>
                </w:p>
              </w:tc>
              <w:tc>
                <w:tcPr>
                  <w:tcW w:w="2413" w:type="dxa"/>
                  <w:vMerge w:val="continue"/>
                  <w:vAlign w:val="center"/>
                </w:tcPr>
                <w:p w14:paraId="05C7A3FF">
                  <w:pPr>
                    <w:pStyle w:val="135"/>
                    <w:spacing w:before="24" w:after="24" w:line="260" w:lineRule="auto"/>
                    <w:ind w:firstLine="0" w:firstLineChars="0"/>
                    <w:rPr>
                      <w:rFonts w:ascii="Times New Roman"/>
                      <w:szCs w:val="21"/>
                      <w:highlight w:val="none"/>
                    </w:rPr>
                  </w:pPr>
                </w:p>
              </w:tc>
              <w:tc>
                <w:tcPr>
                  <w:tcW w:w="1120" w:type="dxa"/>
                  <w:vAlign w:val="center"/>
                </w:tcPr>
                <w:p w14:paraId="46BE42EF">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26.2</w:t>
                  </w:r>
                </w:p>
              </w:tc>
              <w:tc>
                <w:tcPr>
                  <w:tcW w:w="1311" w:type="dxa"/>
                  <w:vAlign w:val="center"/>
                </w:tcPr>
                <w:p w14:paraId="1E2EDBCA">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40</w:t>
                  </w:r>
                </w:p>
              </w:tc>
              <w:tc>
                <w:tcPr>
                  <w:tcW w:w="1048" w:type="dxa"/>
                  <w:vAlign w:val="center"/>
                </w:tcPr>
                <w:p w14:paraId="55F1DAE8">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65.5</w:t>
                  </w:r>
                </w:p>
              </w:tc>
              <w:tc>
                <w:tcPr>
                  <w:tcW w:w="956" w:type="dxa"/>
                  <w:vAlign w:val="center"/>
                </w:tcPr>
                <w:p w14:paraId="642A0DF5">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达标</w:t>
                  </w:r>
                </w:p>
              </w:tc>
            </w:tr>
            <w:tr w14:paraId="0D226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54597994">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199DAC1E">
                  <w:pPr>
                    <w:pStyle w:val="135"/>
                    <w:spacing w:before="24" w:after="24" w:line="260" w:lineRule="auto"/>
                    <w:ind w:firstLine="0" w:firstLineChars="0"/>
                    <w:rPr>
                      <w:rFonts w:ascii="Times New Roman"/>
                      <w:szCs w:val="21"/>
                      <w:highlight w:val="none"/>
                    </w:rPr>
                  </w:pPr>
                  <w:r>
                    <w:rPr>
                      <w:rFonts w:ascii="Times New Roman"/>
                      <w:szCs w:val="21"/>
                      <w:highlight w:val="none"/>
                    </w:rPr>
                    <w:t>CO</w:t>
                  </w:r>
                </w:p>
              </w:tc>
              <w:tc>
                <w:tcPr>
                  <w:tcW w:w="2413" w:type="dxa"/>
                  <w:vAlign w:val="center"/>
                </w:tcPr>
                <w:p w14:paraId="06F9A522">
                  <w:pPr>
                    <w:pStyle w:val="135"/>
                    <w:spacing w:before="24" w:after="24" w:line="260" w:lineRule="auto"/>
                    <w:ind w:firstLine="0" w:firstLineChars="0"/>
                    <w:rPr>
                      <w:rFonts w:ascii="Times New Roman"/>
                      <w:szCs w:val="21"/>
                      <w:highlight w:val="none"/>
                    </w:rPr>
                  </w:pPr>
                  <w:r>
                    <w:rPr>
                      <w:rFonts w:ascii="Times New Roman"/>
                      <w:szCs w:val="21"/>
                      <w:highlight w:val="none"/>
                    </w:rPr>
                    <w:t>95%百分位数日平均</w:t>
                  </w:r>
                </w:p>
              </w:tc>
              <w:tc>
                <w:tcPr>
                  <w:tcW w:w="1120" w:type="dxa"/>
                  <w:vAlign w:val="center"/>
                </w:tcPr>
                <w:p w14:paraId="0141D8F1">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1200</w:t>
                  </w:r>
                </w:p>
              </w:tc>
              <w:tc>
                <w:tcPr>
                  <w:tcW w:w="1311" w:type="dxa"/>
                  <w:vAlign w:val="center"/>
                </w:tcPr>
                <w:p w14:paraId="4508D708">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4000</w:t>
                  </w:r>
                </w:p>
              </w:tc>
              <w:tc>
                <w:tcPr>
                  <w:tcW w:w="1048" w:type="dxa"/>
                  <w:vAlign w:val="center"/>
                </w:tcPr>
                <w:p w14:paraId="263727C7">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30</w:t>
                  </w:r>
                </w:p>
              </w:tc>
              <w:tc>
                <w:tcPr>
                  <w:tcW w:w="956" w:type="dxa"/>
                  <w:vAlign w:val="center"/>
                </w:tcPr>
                <w:p w14:paraId="6B310D5D">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达标</w:t>
                  </w:r>
                </w:p>
              </w:tc>
            </w:tr>
            <w:tr w14:paraId="3362C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3E9E9C69">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2C910C1B">
                  <w:pPr>
                    <w:pStyle w:val="135"/>
                    <w:spacing w:before="24" w:after="24" w:line="260" w:lineRule="auto"/>
                    <w:ind w:firstLine="0" w:firstLineChars="0"/>
                    <w:rPr>
                      <w:rFonts w:ascii="Times New Roman"/>
                      <w:szCs w:val="21"/>
                      <w:highlight w:val="none"/>
                    </w:rPr>
                  </w:pPr>
                  <w:r>
                    <w:rPr>
                      <w:rFonts w:ascii="Times New Roman"/>
                      <w:szCs w:val="21"/>
                      <w:highlight w:val="none"/>
                    </w:rPr>
                    <w:t>O</w:t>
                  </w:r>
                  <w:r>
                    <w:rPr>
                      <w:rFonts w:ascii="Times New Roman"/>
                      <w:szCs w:val="21"/>
                      <w:highlight w:val="none"/>
                      <w:vertAlign w:val="subscript"/>
                    </w:rPr>
                    <w:t>3</w:t>
                  </w:r>
                </w:p>
              </w:tc>
              <w:tc>
                <w:tcPr>
                  <w:tcW w:w="2413" w:type="dxa"/>
                  <w:vAlign w:val="center"/>
                </w:tcPr>
                <w:p w14:paraId="001E0BCE">
                  <w:pPr>
                    <w:pStyle w:val="135"/>
                    <w:spacing w:before="24" w:after="24" w:line="260" w:lineRule="auto"/>
                    <w:ind w:firstLine="0" w:firstLineChars="0"/>
                    <w:rPr>
                      <w:rFonts w:ascii="Times New Roman"/>
                      <w:szCs w:val="21"/>
                      <w:highlight w:val="none"/>
                    </w:rPr>
                  </w:pPr>
                  <w:r>
                    <w:rPr>
                      <w:rFonts w:ascii="Times New Roman"/>
                      <w:szCs w:val="21"/>
                      <w:highlight w:val="none"/>
                    </w:rPr>
                    <w:t>90%百分位数8h平均浓度</w:t>
                  </w:r>
                </w:p>
              </w:tc>
              <w:tc>
                <w:tcPr>
                  <w:tcW w:w="1120" w:type="dxa"/>
                  <w:vAlign w:val="center"/>
                </w:tcPr>
                <w:p w14:paraId="3D85A408">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168</w:t>
                  </w:r>
                </w:p>
              </w:tc>
              <w:tc>
                <w:tcPr>
                  <w:tcW w:w="1311" w:type="dxa"/>
                  <w:vAlign w:val="center"/>
                </w:tcPr>
                <w:p w14:paraId="68E1DD15">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160</w:t>
                  </w:r>
                </w:p>
              </w:tc>
              <w:tc>
                <w:tcPr>
                  <w:tcW w:w="1048" w:type="dxa"/>
                  <w:vAlign w:val="center"/>
                </w:tcPr>
                <w:p w14:paraId="4E5013A7">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105</w:t>
                  </w:r>
                </w:p>
              </w:tc>
              <w:tc>
                <w:tcPr>
                  <w:tcW w:w="956" w:type="dxa"/>
                  <w:shd w:val="clear" w:color="auto" w:fill="auto"/>
                  <w:vAlign w:val="center"/>
                </w:tcPr>
                <w:p w14:paraId="0957E055">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不</w:t>
                  </w:r>
                  <w:r>
                    <w:rPr>
                      <w:rFonts w:hint="default" w:ascii="Times New Roman" w:hAnsi="Times New Roman" w:eastAsia="宋体" w:cs="Times New Roman"/>
                      <w:szCs w:val="21"/>
                      <w:highlight w:val="none"/>
                      <w:lang w:val="en-US" w:eastAsia="zh-CN"/>
                    </w:rPr>
                    <w:t>达标</w:t>
                  </w:r>
                </w:p>
              </w:tc>
            </w:tr>
            <w:tr w14:paraId="6B6F6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restart"/>
                  <w:tcBorders>
                    <w:right w:val="single" w:color="auto" w:sz="4" w:space="0"/>
                  </w:tcBorders>
                  <w:vAlign w:val="center"/>
                </w:tcPr>
                <w:p w14:paraId="59A42718">
                  <w:pPr>
                    <w:pStyle w:val="135"/>
                    <w:spacing w:before="24" w:after="24" w:line="260" w:lineRule="auto"/>
                    <w:ind w:firstLine="0" w:firstLineChars="0"/>
                    <w:rPr>
                      <w:rFonts w:hint="eastAsia" w:ascii="Times New Roman" w:eastAsia="宋体"/>
                      <w:szCs w:val="21"/>
                      <w:highlight w:val="none"/>
                      <w:lang w:eastAsia="zh-CN"/>
                    </w:rPr>
                  </w:pPr>
                  <w:r>
                    <w:rPr>
                      <w:rFonts w:hint="eastAsia" w:ascii="Times New Roman"/>
                      <w:szCs w:val="21"/>
                      <w:highlight w:val="none"/>
                      <w:lang w:val="en-US" w:eastAsia="zh-CN"/>
                    </w:rPr>
                    <w:t>迁安市</w:t>
                  </w:r>
                </w:p>
              </w:tc>
              <w:tc>
                <w:tcPr>
                  <w:tcW w:w="870" w:type="dxa"/>
                  <w:tcBorders>
                    <w:left w:val="single" w:color="auto" w:sz="4" w:space="0"/>
                  </w:tcBorders>
                  <w:vAlign w:val="center"/>
                </w:tcPr>
                <w:p w14:paraId="43FC7A8D">
                  <w:pPr>
                    <w:pStyle w:val="135"/>
                    <w:spacing w:before="24" w:after="24" w:line="260" w:lineRule="auto"/>
                    <w:ind w:firstLine="0" w:firstLineChars="0"/>
                    <w:rPr>
                      <w:rFonts w:ascii="Times New Roman"/>
                      <w:szCs w:val="21"/>
                      <w:highlight w:val="none"/>
                    </w:rPr>
                  </w:pPr>
                  <w:r>
                    <w:rPr>
                      <w:rFonts w:ascii="Times New Roman"/>
                      <w:szCs w:val="21"/>
                      <w:highlight w:val="none"/>
                    </w:rPr>
                    <w:t>SO</w:t>
                  </w:r>
                  <w:r>
                    <w:rPr>
                      <w:rFonts w:ascii="Times New Roman"/>
                      <w:szCs w:val="21"/>
                      <w:highlight w:val="none"/>
                      <w:vertAlign w:val="subscript"/>
                    </w:rPr>
                    <w:t>2</w:t>
                  </w:r>
                </w:p>
              </w:tc>
              <w:tc>
                <w:tcPr>
                  <w:tcW w:w="2413" w:type="dxa"/>
                  <w:vMerge w:val="restart"/>
                  <w:vAlign w:val="center"/>
                </w:tcPr>
                <w:p w14:paraId="4CD30A73">
                  <w:pPr>
                    <w:pStyle w:val="135"/>
                    <w:spacing w:before="24" w:after="24" w:line="260" w:lineRule="auto"/>
                    <w:ind w:firstLine="0" w:firstLineChars="0"/>
                    <w:rPr>
                      <w:rFonts w:ascii="Times New Roman"/>
                      <w:szCs w:val="21"/>
                      <w:highlight w:val="none"/>
                    </w:rPr>
                  </w:pPr>
                  <w:r>
                    <w:rPr>
                      <w:rFonts w:ascii="Times New Roman"/>
                      <w:szCs w:val="21"/>
                      <w:highlight w:val="none"/>
                    </w:rPr>
                    <w:t>年平均质量浓度</w:t>
                  </w:r>
                </w:p>
              </w:tc>
              <w:tc>
                <w:tcPr>
                  <w:tcW w:w="1120" w:type="dxa"/>
                  <w:vAlign w:val="center"/>
                </w:tcPr>
                <w:p w14:paraId="0C0EE319">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10</w:t>
                  </w:r>
                </w:p>
              </w:tc>
              <w:tc>
                <w:tcPr>
                  <w:tcW w:w="1311" w:type="dxa"/>
                  <w:vAlign w:val="center"/>
                </w:tcPr>
                <w:p w14:paraId="76DFC85F">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60</w:t>
                  </w:r>
                </w:p>
              </w:tc>
              <w:tc>
                <w:tcPr>
                  <w:tcW w:w="1048" w:type="dxa"/>
                  <w:vAlign w:val="center"/>
                </w:tcPr>
                <w:p w14:paraId="7B69BC7D">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16.67</w:t>
                  </w:r>
                </w:p>
              </w:tc>
              <w:tc>
                <w:tcPr>
                  <w:tcW w:w="956" w:type="dxa"/>
                  <w:shd w:val="clear" w:color="auto" w:fill="auto"/>
                  <w:vAlign w:val="center"/>
                </w:tcPr>
                <w:p w14:paraId="1A807A5C">
                  <w:pPr>
                    <w:pStyle w:val="135"/>
                    <w:spacing w:before="24" w:after="24" w:line="260" w:lineRule="auto"/>
                    <w:ind w:firstLine="0" w:firstLineChars="0"/>
                    <w:rPr>
                      <w:rFonts w:hint="default" w:ascii="Times New Roman" w:hAnsi="Times New Roman" w:eastAsia="宋体" w:cs="Times New Roman"/>
                      <w:szCs w:val="21"/>
                      <w:highlight w:val="none"/>
                      <w:lang w:val="en-US" w:eastAsia="zh-CN"/>
                    </w:rPr>
                  </w:pPr>
                  <w:r>
                    <w:rPr>
                      <w:rFonts w:ascii="Times New Roman"/>
                      <w:szCs w:val="21"/>
                      <w:highlight w:val="none"/>
                    </w:rPr>
                    <w:t>达标</w:t>
                  </w:r>
                </w:p>
              </w:tc>
            </w:tr>
            <w:tr w14:paraId="77F35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2495DB55">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417DE02E">
                  <w:pPr>
                    <w:pStyle w:val="135"/>
                    <w:spacing w:before="24" w:after="24" w:line="260" w:lineRule="auto"/>
                    <w:ind w:firstLine="0" w:firstLineChars="0"/>
                    <w:rPr>
                      <w:rFonts w:ascii="Times New Roman"/>
                      <w:szCs w:val="21"/>
                      <w:highlight w:val="none"/>
                    </w:rPr>
                  </w:pPr>
                  <w:r>
                    <w:rPr>
                      <w:rFonts w:ascii="Times New Roman"/>
                      <w:szCs w:val="21"/>
                      <w:highlight w:val="none"/>
                    </w:rPr>
                    <w:t>NO</w:t>
                  </w:r>
                  <w:r>
                    <w:rPr>
                      <w:rFonts w:ascii="Times New Roman"/>
                      <w:szCs w:val="21"/>
                      <w:highlight w:val="none"/>
                      <w:vertAlign w:val="subscript"/>
                    </w:rPr>
                    <w:t>2</w:t>
                  </w:r>
                </w:p>
              </w:tc>
              <w:tc>
                <w:tcPr>
                  <w:tcW w:w="2413" w:type="dxa"/>
                  <w:vMerge w:val="continue"/>
                  <w:vAlign w:val="center"/>
                </w:tcPr>
                <w:p w14:paraId="021C012A">
                  <w:pPr>
                    <w:pStyle w:val="135"/>
                    <w:spacing w:before="24" w:after="24" w:line="260" w:lineRule="auto"/>
                    <w:ind w:firstLine="0" w:firstLineChars="0"/>
                    <w:rPr>
                      <w:rFonts w:ascii="Times New Roman"/>
                      <w:szCs w:val="21"/>
                      <w:highlight w:val="none"/>
                    </w:rPr>
                  </w:pPr>
                </w:p>
              </w:tc>
              <w:tc>
                <w:tcPr>
                  <w:tcW w:w="1120" w:type="dxa"/>
                  <w:vAlign w:val="center"/>
                </w:tcPr>
                <w:p w14:paraId="4F0428F4">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24</w:t>
                  </w:r>
                </w:p>
              </w:tc>
              <w:tc>
                <w:tcPr>
                  <w:tcW w:w="1311" w:type="dxa"/>
                  <w:vAlign w:val="center"/>
                </w:tcPr>
                <w:p w14:paraId="67930E81">
                  <w:pPr>
                    <w:pStyle w:val="135"/>
                    <w:spacing w:before="24" w:after="24" w:line="260" w:lineRule="auto"/>
                    <w:ind w:firstLine="0" w:firstLineChars="0"/>
                    <w:rPr>
                      <w:rFonts w:ascii="Times New Roman"/>
                      <w:szCs w:val="21"/>
                      <w:highlight w:val="none"/>
                    </w:rPr>
                  </w:pPr>
                  <w:r>
                    <w:rPr>
                      <w:rFonts w:hint="eastAsia" w:ascii="Times New Roman"/>
                      <w:szCs w:val="21"/>
                      <w:highlight w:val="none"/>
                      <w:lang w:val="en-US"/>
                    </w:rPr>
                    <w:t>40</w:t>
                  </w:r>
                </w:p>
              </w:tc>
              <w:tc>
                <w:tcPr>
                  <w:tcW w:w="1048" w:type="dxa"/>
                  <w:vAlign w:val="center"/>
                </w:tcPr>
                <w:p w14:paraId="08EA39B4">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60</w:t>
                  </w:r>
                </w:p>
              </w:tc>
              <w:tc>
                <w:tcPr>
                  <w:tcW w:w="956" w:type="dxa"/>
                  <w:vAlign w:val="center"/>
                </w:tcPr>
                <w:p w14:paraId="012565DE">
                  <w:pPr>
                    <w:pStyle w:val="135"/>
                    <w:spacing w:before="24" w:after="24" w:line="260" w:lineRule="auto"/>
                    <w:ind w:firstLine="0" w:firstLineChars="0"/>
                    <w:rPr>
                      <w:rFonts w:ascii="Times New Roman"/>
                      <w:szCs w:val="21"/>
                      <w:highlight w:val="none"/>
                    </w:rPr>
                  </w:pPr>
                  <w:r>
                    <w:rPr>
                      <w:rFonts w:ascii="Times New Roman"/>
                      <w:szCs w:val="21"/>
                      <w:highlight w:val="none"/>
                    </w:rPr>
                    <w:t>达标</w:t>
                  </w:r>
                </w:p>
              </w:tc>
            </w:tr>
            <w:tr w14:paraId="5A781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0FDE306A">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0ED40D5E">
                  <w:pPr>
                    <w:pStyle w:val="135"/>
                    <w:spacing w:before="24" w:after="24" w:line="260" w:lineRule="auto"/>
                    <w:ind w:firstLine="0" w:firstLineChars="0"/>
                    <w:rPr>
                      <w:rFonts w:ascii="Times New Roman"/>
                      <w:szCs w:val="21"/>
                      <w:highlight w:val="none"/>
                    </w:rPr>
                  </w:pPr>
                  <w:r>
                    <w:rPr>
                      <w:rFonts w:ascii="Times New Roman"/>
                      <w:szCs w:val="21"/>
                      <w:highlight w:val="none"/>
                    </w:rPr>
                    <w:t>PM</w:t>
                  </w:r>
                  <w:r>
                    <w:rPr>
                      <w:rFonts w:ascii="Times New Roman"/>
                      <w:szCs w:val="21"/>
                      <w:highlight w:val="none"/>
                      <w:vertAlign w:val="subscript"/>
                    </w:rPr>
                    <w:t>10</w:t>
                  </w:r>
                </w:p>
              </w:tc>
              <w:tc>
                <w:tcPr>
                  <w:tcW w:w="2413" w:type="dxa"/>
                  <w:vMerge w:val="continue"/>
                  <w:vAlign w:val="center"/>
                </w:tcPr>
                <w:p w14:paraId="5742C465">
                  <w:pPr>
                    <w:pStyle w:val="135"/>
                    <w:spacing w:before="24" w:after="24" w:line="260" w:lineRule="auto"/>
                    <w:ind w:firstLine="0" w:firstLineChars="0"/>
                    <w:rPr>
                      <w:rFonts w:ascii="Times New Roman"/>
                      <w:szCs w:val="21"/>
                      <w:highlight w:val="none"/>
                    </w:rPr>
                  </w:pPr>
                </w:p>
              </w:tc>
              <w:tc>
                <w:tcPr>
                  <w:tcW w:w="1120" w:type="dxa"/>
                  <w:vAlign w:val="center"/>
                </w:tcPr>
                <w:p w14:paraId="514C7464">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70</w:t>
                  </w:r>
                </w:p>
              </w:tc>
              <w:tc>
                <w:tcPr>
                  <w:tcW w:w="1311" w:type="dxa"/>
                  <w:vAlign w:val="center"/>
                </w:tcPr>
                <w:p w14:paraId="54274D60">
                  <w:pPr>
                    <w:pStyle w:val="135"/>
                    <w:spacing w:before="24" w:after="24" w:line="260" w:lineRule="auto"/>
                    <w:ind w:firstLine="0" w:firstLineChars="0"/>
                    <w:rPr>
                      <w:rFonts w:ascii="Times New Roman"/>
                      <w:szCs w:val="21"/>
                      <w:highlight w:val="none"/>
                    </w:rPr>
                  </w:pPr>
                  <w:r>
                    <w:rPr>
                      <w:rFonts w:hint="eastAsia" w:ascii="Times New Roman"/>
                      <w:szCs w:val="21"/>
                      <w:highlight w:val="none"/>
                      <w:lang w:val="en-US"/>
                    </w:rPr>
                    <w:t>60</w:t>
                  </w:r>
                </w:p>
              </w:tc>
              <w:tc>
                <w:tcPr>
                  <w:tcW w:w="1048" w:type="dxa"/>
                  <w:vAlign w:val="center"/>
                </w:tcPr>
                <w:p w14:paraId="52C825DA">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116.67</w:t>
                  </w:r>
                </w:p>
              </w:tc>
              <w:tc>
                <w:tcPr>
                  <w:tcW w:w="956" w:type="dxa"/>
                  <w:vAlign w:val="center"/>
                </w:tcPr>
                <w:p w14:paraId="16EA4DE4">
                  <w:pPr>
                    <w:pStyle w:val="135"/>
                    <w:spacing w:before="24" w:after="24" w:line="260" w:lineRule="auto"/>
                    <w:ind w:firstLine="0" w:firstLineChars="0"/>
                    <w:rPr>
                      <w:rFonts w:ascii="Times New Roman"/>
                      <w:szCs w:val="21"/>
                      <w:highlight w:val="none"/>
                    </w:rPr>
                  </w:pPr>
                  <w:r>
                    <w:rPr>
                      <w:rFonts w:hint="eastAsia" w:ascii="Times New Roman"/>
                      <w:szCs w:val="21"/>
                      <w:highlight w:val="none"/>
                    </w:rPr>
                    <w:t>不</w:t>
                  </w:r>
                  <w:r>
                    <w:rPr>
                      <w:rFonts w:ascii="Times New Roman"/>
                      <w:szCs w:val="21"/>
                      <w:highlight w:val="none"/>
                    </w:rPr>
                    <w:t>达标</w:t>
                  </w:r>
                </w:p>
              </w:tc>
            </w:tr>
            <w:tr w14:paraId="290F8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90" w:hRule="atLeast"/>
                <w:jc w:val="center"/>
              </w:trPr>
              <w:tc>
                <w:tcPr>
                  <w:tcW w:w="534" w:type="dxa"/>
                  <w:vMerge w:val="continue"/>
                  <w:tcBorders>
                    <w:right w:val="single" w:color="auto" w:sz="4" w:space="0"/>
                  </w:tcBorders>
                  <w:vAlign w:val="center"/>
                </w:tcPr>
                <w:p w14:paraId="196058AD">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1E72AC75">
                  <w:pPr>
                    <w:pStyle w:val="135"/>
                    <w:spacing w:before="24" w:after="24" w:line="260" w:lineRule="auto"/>
                    <w:ind w:firstLine="0" w:firstLineChars="0"/>
                    <w:rPr>
                      <w:rFonts w:ascii="Times New Roman"/>
                      <w:szCs w:val="21"/>
                      <w:highlight w:val="none"/>
                    </w:rPr>
                  </w:pPr>
                  <w:r>
                    <w:rPr>
                      <w:rFonts w:ascii="Times New Roman"/>
                      <w:szCs w:val="21"/>
                      <w:highlight w:val="none"/>
                    </w:rPr>
                    <w:t>PM</w:t>
                  </w:r>
                  <w:r>
                    <w:rPr>
                      <w:rFonts w:ascii="Times New Roman"/>
                      <w:szCs w:val="21"/>
                      <w:highlight w:val="none"/>
                      <w:vertAlign w:val="subscript"/>
                    </w:rPr>
                    <w:t>2.5</w:t>
                  </w:r>
                </w:p>
              </w:tc>
              <w:tc>
                <w:tcPr>
                  <w:tcW w:w="2413" w:type="dxa"/>
                  <w:vMerge w:val="continue"/>
                  <w:vAlign w:val="center"/>
                </w:tcPr>
                <w:p w14:paraId="171B30BC">
                  <w:pPr>
                    <w:pStyle w:val="135"/>
                    <w:spacing w:before="24" w:after="24" w:line="260" w:lineRule="auto"/>
                    <w:ind w:firstLine="0" w:firstLineChars="0"/>
                    <w:rPr>
                      <w:rFonts w:ascii="Times New Roman"/>
                      <w:szCs w:val="21"/>
                      <w:highlight w:val="none"/>
                    </w:rPr>
                  </w:pPr>
                </w:p>
              </w:tc>
              <w:tc>
                <w:tcPr>
                  <w:tcW w:w="1120" w:type="dxa"/>
                  <w:vAlign w:val="center"/>
                </w:tcPr>
                <w:p w14:paraId="4A9A2919">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32</w:t>
                  </w:r>
                </w:p>
              </w:tc>
              <w:tc>
                <w:tcPr>
                  <w:tcW w:w="1311" w:type="dxa"/>
                  <w:vAlign w:val="center"/>
                </w:tcPr>
                <w:p w14:paraId="2AAB87D9">
                  <w:pPr>
                    <w:pStyle w:val="135"/>
                    <w:spacing w:before="24" w:after="24" w:line="260" w:lineRule="auto"/>
                    <w:ind w:firstLine="0" w:firstLineChars="0"/>
                    <w:rPr>
                      <w:rFonts w:ascii="Times New Roman"/>
                      <w:szCs w:val="21"/>
                      <w:highlight w:val="none"/>
                    </w:rPr>
                  </w:pPr>
                  <w:r>
                    <w:rPr>
                      <w:rFonts w:hint="eastAsia" w:ascii="Times New Roman"/>
                      <w:szCs w:val="21"/>
                      <w:highlight w:val="none"/>
                      <w:lang w:val="en-US"/>
                    </w:rPr>
                    <w:t>30</w:t>
                  </w:r>
                </w:p>
              </w:tc>
              <w:tc>
                <w:tcPr>
                  <w:tcW w:w="1048" w:type="dxa"/>
                  <w:vAlign w:val="center"/>
                </w:tcPr>
                <w:p w14:paraId="76CED566">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106.67</w:t>
                  </w:r>
                </w:p>
              </w:tc>
              <w:tc>
                <w:tcPr>
                  <w:tcW w:w="956" w:type="dxa"/>
                  <w:vAlign w:val="center"/>
                </w:tcPr>
                <w:p w14:paraId="52BCEEB9">
                  <w:pPr>
                    <w:pStyle w:val="135"/>
                    <w:spacing w:before="24" w:after="24" w:line="260" w:lineRule="auto"/>
                    <w:ind w:firstLine="0" w:firstLineChars="0"/>
                    <w:rPr>
                      <w:rFonts w:ascii="Times New Roman"/>
                      <w:szCs w:val="21"/>
                      <w:highlight w:val="none"/>
                    </w:rPr>
                  </w:pPr>
                  <w:r>
                    <w:rPr>
                      <w:rFonts w:hint="eastAsia" w:ascii="Times New Roman"/>
                      <w:szCs w:val="21"/>
                      <w:highlight w:val="none"/>
                    </w:rPr>
                    <w:t>不</w:t>
                  </w:r>
                  <w:r>
                    <w:rPr>
                      <w:rFonts w:ascii="Times New Roman"/>
                      <w:szCs w:val="21"/>
                      <w:highlight w:val="none"/>
                    </w:rPr>
                    <w:t>达标</w:t>
                  </w:r>
                </w:p>
              </w:tc>
            </w:tr>
            <w:tr w14:paraId="0856E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5CD38C74">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62D67741">
                  <w:pPr>
                    <w:pStyle w:val="135"/>
                    <w:spacing w:before="24" w:after="24" w:line="260" w:lineRule="auto"/>
                    <w:ind w:firstLine="0" w:firstLineChars="0"/>
                    <w:rPr>
                      <w:rFonts w:ascii="Times New Roman"/>
                      <w:szCs w:val="21"/>
                      <w:highlight w:val="none"/>
                    </w:rPr>
                  </w:pPr>
                  <w:r>
                    <w:rPr>
                      <w:rFonts w:ascii="Times New Roman"/>
                      <w:szCs w:val="21"/>
                      <w:highlight w:val="none"/>
                    </w:rPr>
                    <w:t>CO</w:t>
                  </w:r>
                </w:p>
              </w:tc>
              <w:tc>
                <w:tcPr>
                  <w:tcW w:w="2413" w:type="dxa"/>
                  <w:vAlign w:val="center"/>
                </w:tcPr>
                <w:p w14:paraId="19925495">
                  <w:pPr>
                    <w:pStyle w:val="135"/>
                    <w:spacing w:before="24" w:after="24" w:line="260" w:lineRule="auto"/>
                    <w:ind w:firstLine="0" w:firstLineChars="0"/>
                    <w:rPr>
                      <w:rFonts w:ascii="Times New Roman"/>
                      <w:szCs w:val="21"/>
                      <w:highlight w:val="none"/>
                    </w:rPr>
                  </w:pPr>
                  <w:r>
                    <w:rPr>
                      <w:rFonts w:ascii="Times New Roman"/>
                      <w:szCs w:val="21"/>
                      <w:highlight w:val="none"/>
                    </w:rPr>
                    <w:t>95%百分位数日平均</w:t>
                  </w:r>
                </w:p>
              </w:tc>
              <w:tc>
                <w:tcPr>
                  <w:tcW w:w="1120" w:type="dxa"/>
                  <w:vAlign w:val="center"/>
                </w:tcPr>
                <w:p w14:paraId="64ABA606">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1.8</w:t>
                  </w:r>
                </w:p>
              </w:tc>
              <w:tc>
                <w:tcPr>
                  <w:tcW w:w="1311" w:type="dxa"/>
                  <w:vAlign w:val="center"/>
                </w:tcPr>
                <w:p w14:paraId="625641DE">
                  <w:pPr>
                    <w:pStyle w:val="135"/>
                    <w:spacing w:before="24" w:after="24" w:line="260" w:lineRule="auto"/>
                    <w:ind w:firstLine="0" w:firstLineChars="0"/>
                    <w:rPr>
                      <w:rFonts w:ascii="Times New Roman"/>
                      <w:szCs w:val="21"/>
                      <w:highlight w:val="none"/>
                    </w:rPr>
                  </w:pPr>
                  <w:r>
                    <w:rPr>
                      <w:rFonts w:hint="eastAsia" w:ascii="Times New Roman"/>
                      <w:szCs w:val="21"/>
                      <w:highlight w:val="none"/>
                      <w:lang w:val="en-US"/>
                    </w:rPr>
                    <w:t>4</w:t>
                  </w:r>
                </w:p>
              </w:tc>
              <w:tc>
                <w:tcPr>
                  <w:tcW w:w="1048" w:type="dxa"/>
                  <w:vAlign w:val="center"/>
                </w:tcPr>
                <w:p w14:paraId="3C410A38">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45</w:t>
                  </w:r>
                </w:p>
              </w:tc>
              <w:tc>
                <w:tcPr>
                  <w:tcW w:w="956" w:type="dxa"/>
                  <w:vAlign w:val="center"/>
                </w:tcPr>
                <w:p w14:paraId="40387184">
                  <w:pPr>
                    <w:pStyle w:val="135"/>
                    <w:spacing w:before="24" w:after="24" w:line="260" w:lineRule="auto"/>
                    <w:ind w:firstLine="0" w:firstLineChars="0"/>
                    <w:rPr>
                      <w:rFonts w:ascii="Times New Roman"/>
                      <w:szCs w:val="21"/>
                      <w:highlight w:val="none"/>
                    </w:rPr>
                  </w:pPr>
                  <w:r>
                    <w:rPr>
                      <w:rFonts w:ascii="Times New Roman"/>
                      <w:szCs w:val="21"/>
                      <w:highlight w:val="none"/>
                    </w:rPr>
                    <w:t>达标</w:t>
                  </w:r>
                </w:p>
              </w:tc>
            </w:tr>
            <w:tr w14:paraId="31689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12" w:hRule="atLeast"/>
                <w:jc w:val="center"/>
              </w:trPr>
              <w:tc>
                <w:tcPr>
                  <w:tcW w:w="534" w:type="dxa"/>
                  <w:vMerge w:val="continue"/>
                  <w:tcBorders>
                    <w:right w:val="single" w:color="auto" w:sz="4" w:space="0"/>
                  </w:tcBorders>
                  <w:vAlign w:val="center"/>
                </w:tcPr>
                <w:p w14:paraId="32B3EA24">
                  <w:pPr>
                    <w:pStyle w:val="135"/>
                    <w:spacing w:before="24" w:after="24" w:line="260" w:lineRule="auto"/>
                    <w:ind w:firstLine="0" w:firstLineChars="0"/>
                    <w:rPr>
                      <w:rFonts w:ascii="Times New Roman"/>
                      <w:szCs w:val="21"/>
                      <w:highlight w:val="none"/>
                    </w:rPr>
                  </w:pPr>
                </w:p>
              </w:tc>
              <w:tc>
                <w:tcPr>
                  <w:tcW w:w="870" w:type="dxa"/>
                  <w:tcBorders>
                    <w:left w:val="single" w:color="auto" w:sz="4" w:space="0"/>
                  </w:tcBorders>
                  <w:vAlign w:val="center"/>
                </w:tcPr>
                <w:p w14:paraId="64DD0CC7">
                  <w:pPr>
                    <w:pStyle w:val="135"/>
                    <w:spacing w:before="24" w:after="24" w:line="260" w:lineRule="auto"/>
                    <w:ind w:firstLine="0" w:firstLineChars="0"/>
                    <w:rPr>
                      <w:rFonts w:ascii="Times New Roman"/>
                      <w:szCs w:val="21"/>
                      <w:highlight w:val="none"/>
                    </w:rPr>
                  </w:pPr>
                  <w:r>
                    <w:rPr>
                      <w:rFonts w:ascii="Times New Roman"/>
                      <w:szCs w:val="21"/>
                      <w:highlight w:val="none"/>
                    </w:rPr>
                    <w:t>O</w:t>
                  </w:r>
                  <w:r>
                    <w:rPr>
                      <w:rFonts w:ascii="Times New Roman"/>
                      <w:szCs w:val="21"/>
                      <w:highlight w:val="none"/>
                      <w:vertAlign w:val="subscript"/>
                    </w:rPr>
                    <w:t>3</w:t>
                  </w:r>
                </w:p>
              </w:tc>
              <w:tc>
                <w:tcPr>
                  <w:tcW w:w="2413" w:type="dxa"/>
                  <w:vAlign w:val="center"/>
                </w:tcPr>
                <w:p w14:paraId="460F9500">
                  <w:pPr>
                    <w:pStyle w:val="135"/>
                    <w:spacing w:before="24" w:after="24" w:line="260" w:lineRule="auto"/>
                    <w:ind w:firstLine="0" w:firstLineChars="0"/>
                    <w:rPr>
                      <w:rFonts w:ascii="Times New Roman"/>
                      <w:szCs w:val="21"/>
                      <w:highlight w:val="none"/>
                    </w:rPr>
                  </w:pPr>
                  <w:r>
                    <w:rPr>
                      <w:rFonts w:ascii="Times New Roman"/>
                      <w:szCs w:val="21"/>
                      <w:highlight w:val="none"/>
                    </w:rPr>
                    <w:t>90%百分位数8h平均浓度</w:t>
                  </w:r>
                </w:p>
              </w:tc>
              <w:tc>
                <w:tcPr>
                  <w:tcW w:w="1120" w:type="dxa"/>
                  <w:vAlign w:val="center"/>
                </w:tcPr>
                <w:p w14:paraId="40EE89DE">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164</w:t>
                  </w:r>
                </w:p>
              </w:tc>
              <w:tc>
                <w:tcPr>
                  <w:tcW w:w="1311" w:type="dxa"/>
                  <w:vAlign w:val="center"/>
                </w:tcPr>
                <w:p w14:paraId="7D21085F">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160</w:t>
                  </w:r>
                </w:p>
              </w:tc>
              <w:tc>
                <w:tcPr>
                  <w:tcW w:w="1048" w:type="dxa"/>
                  <w:vAlign w:val="center"/>
                </w:tcPr>
                <w:p w14:paraId="4C089A33">
                  <w:pPr>
                    <w:pStyle w:val="135"/>
                    <w:spacing w:before="24" w:after="24" w:line="260" w:lineRule="auto"/>
                    <w:ind w:firstLine="0" w:firstLineChars="0"/>
                    <w:rPr>
                      <w:rFonts w:ascii="Times New Roman"/>
                      <w:szCs w:val="21"/>
                      <w:highlight w:val="none"/>
                    </w:rPr>
                  </w:pPr>
                  <w:r>
                    <w:rPr>
                      <w:rFonts w:hint="default" w:ascii="Times New Roman"/>
                      <w:szCs w:val="21"/>
                      <w:highlight w:val="none"/>
                      <w:lang w:val="en-US" w:eastAsia="zh-CN"/>
                    </w:rPr>
                    <w:t>102.5</w:t>
                  </w:r>
                </w:p>
              </w:tc>
              <w:tc>
                <w:tcPr>
                  <w:tcW w:w="956" w:type="dxa"/>
                  <w:vAlign w:val="center"/>
                </w:tcPr>
                <w:p w14:paraId="6DF7CF8E">
                  <w:pPr>
                    <w:pStyle w:val="135"/>
                    <w:spacing w:before="24" w:after="24" w:line="260" w:lineRule="auto"/>
                    <w:ind w:firstLine="0" w:firstLineChars="0"/>
                    <w:rPr>
                      <w:rFonts w:ascii="Times New Roman"/>
                      <w:szCs w:val="21"/>
                      <w:highlight w:val="none"/>
                    </w:rPr>
                  </w:pPr>
                  <w:r>
                    <w:rPr>
                      <w:rFonts w:ascii="Times New Roman"/>
                      <w:szCs w:val="21"/>
                      <w:highlight w:val="none"/>
                    </w:rPr>
                    <w:t>不达标</w:t>
                  </w:r>
                </w:p>
              </w:tc>
            </w:tr>
          </w:tbl>
          <w:p w14:paraId="49D08B88">
            <w:pPr>
              <w:jc w:val="both"/>
            </w:pPr>
            <w:r>
              <w:t>由上表可知，迁安市环境空气质量中，SO</w:t>
            </w:r>
            <w:r>
              <w:rPr>
                <w:vertAlign w:val="subscript"/>
              </w:rPr>
              <w:t>2</w:t>
            </w:r>
            <w:r>
              <w:t>、NO</w:t>
            </w:r>
            <w:r>
              <w:rPr>
                <w:vertAlign w:val="subscript"/>
              </w:rPr>
              <w:t>2</w:t>
            </w:r>
            <w:bookmarkStart w:id="24" w:name="OLE_LINK712"/>
            <w:r>
              <w:t>年平均浓度</w:t>
            </w:r>
            <w:bookmarkEnd w:id="24"/>
            <w:r>
              <w:t>、一氧化碳24小时平均浓度95百分位数均满足《环境空气质量标准》（GB3095-2026）</w:t>
            </w:r>
            <w:r>
              <w:rPr>
                <w:rFonts w:hint="eastAsia"/>
              </w:rPr>
              <w:t>过渡阶段</w:t>
            </w:r>
            <w:r>
              <w:t>二级标准要求，PM</w:t>
            </w:r>
            <w:r>
              <w:rPr>
                <w:vertAlign w:val="subscript"/>
              </w:rPr>
              <w:t>2.5</w:t>
            </w:r>
            <w:r>
              <w:t>、PM</w:t>
            </w:r>
            <w:r>
              <w:rPr>
                <w:vertAlign w:val="subscript"/>
              </w:rPr>
              <w:t>10</w:t>
            </w:r>
            <w:r>
              <w:t>年平均浓度、O</w:t>
            </w:r>
            <w:r>
              <w:rPr>
                <w:vertAlign w:val="subscript"/>
              </w:rPr>
              <w:t>3</w:t>
            </w:r>
            <w:r>
              <w:t>8小时平均浓度90百分位数不满足《环境空气质量标准》（GB3095-2026）</w:t>
            </w:r>
            <w:r>
              <w:rPr>
                <w:rFonts w:hint="eastAsia"/>
              </w:rPr>
              <w:t>过渡阶段</w:t>
            </w:r>
            <w:r>
              <w:t>二级标准要求，即本项目所在区域为不达标区。</w:t>
            </w:r>
          </w:p>
          <w:p w14:paraId="40D663DA">
            <w:r>
              <w:t>（2）特征因子现状</w:t>
            </w:r>
          </w:p>
          <w:p w14:paraId="09BA85A0">
            <w:pPr>
              <w:rPr>
                <w:rFonts w:hint="default"/>
                <w:lang w:val="en-US"/>
              </w:rPr>
            </w:pPr>
            <w:r>
              <w:t>项目特征因子TSP、氨引用《河北迁安经济开发区（迁安高新技术产业开发区）东部片区环境质量及污染源现状监测报告》中的数据，监测点位于项目南侧4km处的安新庄村，监测时间为2024年12月14日至12月20日，引用监测数据满足《建设项目环境影响报告表编制技术指南（污染影响类）》中“引用建设项目周边5千米范围内近3年的数据”要求，监测数据有效</w:t>
            </w:r>
            <w:r>
              <w:rPr>
                <w:rFonts w:hint="eastAsia"/>
                <w:lang w:eastAsia="zh-CN"/>
              </w:rPr>
              <w:t>；</w:t>
            </w:r>
            <w:r>
              <w:t>Hg</w:t>
            </w:r>
            <w:r>
              <w:rPr>
                <w:rFonts w:hint="eastAsia"/>
                <w:lang w:val="en-US" w:eastAsia="zh-CN"/>
              </w:rPr>
              <w:t>采用现状监测数据（德禹（环）字第202606007号）</w:t>
            </w:r>
            <w:r>
              <w:t>，</w:t>
            </w:r>
            <w:r>
              <w:rPr>
                <w:rFonts w:hint="eastAsia"/>
                <w:lang w:val="en-US" w:eastAsia="zh-CN"/>
              </w:rPr>
              <w:t>监测点位位于项目南侧的北晒甲营村，监测时间为2026年9月6日至9月13日。</w:t>
            </w:r>
          </w:p>
          <w:p w14:paraId="7A871FF8">
            <w:pPr>
              <w:pStyle w:val="109"/>
              <w:spacing w:line="360" w:lineRule="auto"/>
              <w:ind w:firstLine="482"/>
              <w:rPr>
                <w:rFonts w:cs="Times New Roman"/>
                <w:szCs w:val="21"/>
                <w:highlight w:val="none"/>
              </w:rPr>
            </w:pPr>
            <w:bookmarkStart w:id="25" w:name="_Ref8046443"/>
          </w:p>
          <w:p w14:paraId="7A7B8EE9">
            <w:pPr>
              <w:pStyle w:val="109"/>
              <w:spacing w:line="360" w:lineRule="auto"/>
              <w:ind w:firstLine="482"/>
              <w:rPr>
                <w:rFonts w:cs="Times New Roman"/>
                <w:szCs w:val="21"/>
                <w:highlight w:val="none"/>
              </w:rPr>
            </w:pPr>
            <w:r>
              <w:rPr>
                <w:rFonts w:cs="Times New Roman"/>
                <w:szCs w:val="21"/>
                <w:highlight w:val="none"/>
              </w:rPr>
              <w:t>表</w:t>
            </w:r>
            <w:bookmarkEnd w:id="25"/>
            <w:r>
              <w:rPr>
                <w:rFonts w:cs="Times New Roman"/>
                <w:szCs w:val="21"/>
                <w:highlight w:val="none"/>
              </w:rPr>
              <w:t>3-2    监测点位基本信息</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47"/>
              <w:gridCol w:w="1206"/>
              <w:gridCol w:w="1109"/>
              <w:gridCol w:w="722"/>
              <w:gridCol w:w="788"/>
              <w:gridCol w:w="1811"/>
              <w:gridCol w:w="1440"/>
            </w:tblGrid>
            <w:tr w14:paraId="0581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6" w:type="dxa"/>
                  <w:vMerge w:val="restart"/>
                  <w:vAlign w:val="center"/>
                </w:tcPr>
                <w:p w14:paraId="23E4331A">
                  <w:pPr>
                    <w:spacing w:line="280" w:lineRule="exact"/>
                    <w:ind w:firstLine="0" w:firstLineChars="0"/>
                    <w:jc w:val="center"/>
                    <w:rPr>
                      <w:highlight w:val="none"/>
                    </w:rPr>
                  </w:pPr>
                  <w:r>
                    <w:rPr>
                      <w:highlight w:val="none"/>
                    </w:rPr>
                    <w:t>序号</w:t>
                  </w:r>
                </w:p>
              </w:tc>
              <w:tc>
                <w:tcPr>
                  <w:tcW w:w="776" w:type="dxa"/>
                  <w:vMerge w:val="restart"/>
                  <w:vAlign w:val="center"/>
                </w:tcPr>
                <w:p w14:paraId="0A94C29A">
                  <w:pPr>
                    <w:spacing w:line="280" w:lineRule="exact"/>
                    <w:ind w:firstLine="0" w:firstLineChars="0"/>
                    <w:jc w:val="center"/>
                    <w:rPr>
                      <w:highlight w:val="none"/>
                    </w:rPr>
                  </w:pPr>
                  <w:r>
                    <w:rPr>
                      <w:highlight w:val="none"/>
                    </w:rPr>
                    <w:t>监测点名称</w:t>
                  </w:r>
                </w:p>
              </w:tc>
              <w:tc>
                <w:tcPr>
                  <w:tcW w:w="2136" w:type="dxa"/>
                  <w:gridSpan w:val="2"/>
                  <w:vAlign w:val="center"/>
                </w:tcPr>
                <w:p w14:paraId="3AC496F2">
                  <w:pPr>
                    <w:spacing w:line="280" w:lineRule="exact"/>
                    <w:ind w:firstLine="0" w:firstLineChars="0"/>
                    <w:jc w:val="center"/>
                    <w:rPr>
                      <w:highlight w:val="none"/>
                    </w:rPr>
                  </w:pPr>
                  <w:r>
                    <w:rPr>
                      <w:highlight w:val="none"/>
                    </w:rPr>
                    <w:t>监测点坐标</w:t>
                  </w:r>
                </w:p>
              </w:tc>
              <w:tc>
                <w:tcPr>
                  <w:tcW w:w="749" w:type="dxa"/>
                  <w:vMerge w:val="restart"/>
                  <w:vAlign w:val="center"/>
                </w:tcPr>
                <w:p w14:paraId="31113996">
                  <w:pPr>
                    <w:spacing w:line="280" w:lineRule="exact"/>
                    <w:ind w:firstLine="0" w:firstLineChars="0"/>
                    <w:jc w:val="center"/>
                    <w:rPr>
                      <w:highlight w:val="none"/>
                    </w:rPr>
                  </w:pPr>
                  <w:r>
                    <w:rPr>
                      <w:highlight w:val="none"/>
                    </w:rPr>
                    <w:t>相对厂址方位</w:t>
                  </w:r>
                </w:p>
              </w:tc>
              <w:tc>
                <w:tcPr>
                  <w:tcW w:w="788" w:type="dxa"/>
                  <w:vMerge w:val="restart"/>
                  <w:vAlign w:val="center"/>
                </w:tcPr>
                <w:p w14:paraId="25AD3BCC">
                  <w:pPr>
                    <w:spacing w:line="280" w:lineRule="exact"/>
                    <w:ind w:firstLine="0" w:firstLineChars="0"/>
                    <w:jc w:val="center"/>
                    <w:rPr>
                      <w:highlight w:val="none"/>
                    </w:rPr>
                  </w:pPr>
                  <w:r>
                    <w:rPr>
                      <w:highlight w:val="none"/>
                    </w:rPr>
                    <w:t>监测因子</w:t>
                  </w:r>
                </w:p>
              </w:tc>
              <w:tc>
                <w:tcPr>
                  <w:tcW w:w="1918" w:type="dxa"/>
                  <w:vMerge w:val="restart"/>
                  <w:vAlign w:val="center"/>
                </w:tcPr>
                <w:p w14:paraId="6BAE4E39">
                  <w:pPr>
                    <w:spacing w:line="280" w:lineRule="exact"/>
                    <w:ind w:firstLine="0" w:firstLineChars="0"/>
                    <w:jc w:val="center"/>
                    <w:rPr>
                      <w:highlight w:val="none"/>
                    </w:rPr>
                  </w:pPr>
                  <w:r>
                    <w:rPr>
                      <w:highlight w:val="none"/>
                    </w:rPr>
                    <w:t>监测时段</w:t>
                  </w:r>
                </w:p>
              </w:tc>
              <w:tc>
                <w:tcPr>
                  <w:tcW w:w="1456" w:type="dxa"/>
                  <w:vMerge w:val="restart"/>
                  <w:vAlign w:val="center"/>
                </w:tcPr>
                <w:p w14:paraId="78743A4E">
                  <w:pPr>
                    <w:spacing w:line="280" w:lineRule="exact"/>
                    <w:ind w:firstLine="0" w:firstLineChars="0"/>
                    <w:jc w:val="center"/>
                    <w:rPr>
                      <w:highlight w:val="none"/>
                    </w:rPr>
                  </w:pPr>
                  <w:r>
                    <w:rPr>
                      <w:highlight w:val="none"/>
                    </w:rPr>
                    <w:t>数据来源</w:t>
                  </w:r>
                </w:p>
              </w:tc>
            </w:tr>
            <w:tr w14:paraId="55C6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6" w:type="dxa"/>
                  <w:vMerge w:val="continue"/>
                  <w:vAlign w:val="center"/>
                </w:tcPr>
                <w:p w14:paraId="5F6839D3">
                  <w:pPr>
                    <w:spacing w:line="280" w:lineRule="exact"/>
                    <w:ind w:firstLine="0" w:firstLineChars="0"/>
                    <w:jc w:val="center"/>
                    <w:rPr>
                      <w:highlight w:val="none"/>
                    </w:rPr>
                  </w:pPr>
                </w:p>
              </w:tc>
              <w:tc>
                <w:tcPr>
                  <w:tcW w:w="776" w:type="dxa"/>
                  <w:vMerge w:val="continue"/>
                  <w:vAlign w:val="center"/>
                </w:tcPr>
                <w:p w14:paraId="20A30DCE">
                  <w:pPr>
                    <w:spacing w:line="280" w:lineRule="exact"/>
                    <w:ind w:firstLine="0" w:firstLineChars="0"/>
                    <w:jc w:val="center"/>
                    <w:rPr>
                      <w:highlight w:val="none"/>
                    </w:rPr>
                  </w:pPr>
                </w:p>
              </w:tc>
              <w:tc>
                <w:tcPr>
                  <w:tcW w:w="1095" w:type="dxa"/>
                  <w:vAlign w:val="center"/>
                </w:tcPr>
                <w:p w14:paraId="2ADECC48">
                  <w:pPr>
                    <w:spacing w:line="280" w:lineRule="exact"/>
                    <w:ind w:firstLine="0" w:firstLineChars="0"/>
                    <w:jc w:val="center"/>
                    <w:rPr>
                      <w:highlight w:val="none"/>
                    </w:rPr>
                  </w:pPr>
                  <w:r>
                    <w:rPr>
                      <w:highlight w:val="none"/>
                    </w:rPr>
                    <w:t>东经（°）</w:t>
                  </w:r>
                </w:p>
              </w:tc>
              <w:tc>
                <w:tcPr>
                  <w:tcW w:w="1041" w:type="dxa"/>
                  <w:vAlign w:val="center"/>
                </w:tcPr>
                <w:p w14:paraId="6F8B2E0F">
                  <w:pPr>
                    <w:spacing w:line="280" w:lineRule="exact"/>
                    <w:ind w:firstLine="0" w:firstLineChars="0"/>
                    <w:jc w:val="center"/>
                    <w:rPr>
                      <w:highlight w:val="none"/>
                    </w:rPr>
                  </w:pPr>
                  <w:r>
                    <w:rPr>
                      <w:highlight w:val="none"/>
                    </w:rPr>
                    <w:t>北纬（°）</w:t>
                  </w:r>
                </w:p>
              </w:tc>
              <w:tc>
                <w:tcPr>
                  <w:tcW w:w="749" w:type="dxa"/>
                  <w:vMerge w:val="continue"/>
                  <w:vAlign w:val="center"/>
                </w:tcPr>
                <w:p w14:paraId="24EE5AA0">
                  <w:pPr>
                    <w:spacing w:line="280" w:lineRule="exact"/>
                    <w:ind w:firstLine="0" w:firstLineChars="0"/>
                    <w:jc w:val="center"/>
                    <w:rPr>
                      <w:highlight w:val="none"/>
                    </w:rPr>
                  </w:pPr>
                </w:p>
              </w:tc>
              <w:tc>
                <w:tcPr>
                  <w:tcW w:w="788" w:type="dxa"/>
                  <w:vMerge w:val="continue"/>
                  <w:vAlign w:val="center"/>
                </w:tcPr>
                <w:p w14:paraId="5125A384">
                  <w:pPr>
                    <w:spacing w:line="280" w:lineRule="exact"/>
                    <w:ind w:firstLine="0" w:firstLineChars="0"/>
                    <w:jc w:val="center"/>
                    <w:rPr>
                      <w:highlight w:val="none"/>
                    </w:rPr>
                  </w:pPr>
                </w:p>
              </w:tc>
              <w:tc>
                <w:tcPr>
                  <w:tcW w:w="1918" w:type="dxa"/>
                  <w:vMerge w:val="continue"/>
                  <w:vAlign w:val="center"/>
                </w:tcPr>
                <w:p w14:paraId="07487941">
                  <w:pPr>
                    <w:spacing w:line="280" w:lineRule="exact"/>
                    <w:ind w:firstLine="0" w:firstLineChars="0"/>
                    <w:jc w:val="center"/>
                    <w:rPr>
                      <w:highlight w:val="none"/>
                    </w:rPr>
                  </w:pPr>
                </w:p>
              </w:tc>
              <w:tc>
                <w:tcPr>
                  <w:tcW w:w="1456" w:type="dxa"/>
                  <w:vMerge w:val="continue"/>
                  <w:vAlign w:val="center"/>
                </w:tcPr>
                <w:p w14:paraId="4E4705EA">
                  <w:pPr>
                    <w:spacing w:line="280" w:lineRule="exact"/>
                    <w:ind w:firstLine="0" w:firstLineChars="0"/>
                    <w:jc w:val="center"/>
                    <w:rPr>
                      <w:highlight w:val="none"/>
                    </w:rPr>
                  </w:pPr>
                </w:p>
              </w:tc>
            </w:tr>
            <w:tr w14:paraId="5B92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26" w:type="dxa"/>
                  <w:vAlign w:val="center"/>
                </w:tcPr>
                <w:p w14:paraId="23EFDBF9">
                  <w:pPr>
                    <w:spacing w:line="280" w:lineRule="exact"/>
                    <w:ind w:firstLine="0" w:firstLineChars="0"/>
                    <w:jc w:val="center"/>
                    <w:rPr>
                      <w:highlight w:val="none"/>
                    </w:rPr>
                  </w:pPr>
                  <w:r>
                    <w:rPr>
                      <w:highlight w:val="none"/>
                    </w:rPr>
                    <w:t>1</w:t>
                  </w:r>
                </w:p>
              </w:tc>
              <w:tc>
                <w:tcPr>
                  <w:tcW w:w="776" w:type="dxa"/>
                  <w:vAlign w:val="center"/>
                </w:tcPr>
                <w:p w14:paraId="073A296C">
                  <w:pPr>
                    <w:spacing w:line="280" w:lineRule="exact"/>
                    <w:ind w:firstLine="0" w:firstLineChars="0"/>
                    <w:jc w:val="center"/>
                    <w:rPr>
                      <w:highlight w:val="none"/>
                    </w:rPr>
                  </w:pPr>
                  <w:r>
                    <w:rPr>
                      <w:highlight w:val="none"/>
                    </w:rPr>
                    <w:t>安新庄村</w:t>
                  </w:r>
                </w:p>
              </w:tc>
              <w:tc>
                <w:tcPr>
                  <w:tcW w:w="1095" w:type="dxa"/>
                  <w:vAlign w:val="center"/>
                </w:tcPr>
                <w:p w14:paraId="639A07CE">
                  <w:pPr>
                    <w:spacing w:line="280" w:lineRule="exact"/>
                    <w:ind w:firstLine="0" w:firstLineChars="0"/>
                    <w:jc w:val="center"/>
                    <w:rPr>
                      <w:highlight w:val="none"/>
                    </w:rPr>
                  </w:pPr>
                  <w:r>
                    <w:rPr>
                      <w:highlight w:val="none"/>
                    </w:rPr>
                    <w:t>118.720296</w:t>
                  </w:r>
                </w:p>
              </w:tc>
              <w:tc>
                <w:tcPr>
                  <w:tcW w:w="1041" w:type="dxa"/>
                  <w:vAlign w:val="center"/>
                </w:tcPr>
                <w:p w14:paraId="7009A58E">
                  <w:pPr>
                    <w:spacing w:line="280" w:lineRule="exact"/>
                    <w:ind w:firstLine="0" w:firstLineChars="0"/>
                    <w:jc w:val="center"/>
                    <w:rPr>
                      <w:highlight w:val="none"/>
                    </w:rPr>
                  </w:pPr>
                  <w:r>
                    <w:rPr>
                      <w:highlight w:val="none"/>
                    </w:rPr>
                    <w:t>40.055893</w:t>
                  </w:r>
                </w:p>
              </w:tc>
              <w:tc>
                <w:tcPr>
                  <w:tcW w:w="749" w:type="dxa"/>
                  <w:vAlign w:val="center"/>
                </w:tcPr>
                <w:p w14:paraId="356A4F0E">
                  <w:pPr>
                    <w:spacing w:line="280" w:lineRule="exact"/>
                    <w:ind w:firstLine="0" w:firstLineChars="0"/>
                    <w:jc w:val="center"/>
                    <w:rPr>
                      <w:highlight w:val="none"/>
                    </w:rPr>
                  </w:pPr>
                  <w:r>
                    <w:rPr>
                      <w:highlight w:val="none"/>
                    </w:rPr>
                    <w:t>S</w:t>
                  </w:r>
                </w:p>
              </w:tc>
              <w:tc>
                <w:tcPr>
                  <w:tcW w:w="788" w:type="dxa"/>
                  <w:vAlign w:val="center"/>
                </w:tcPr>
                <w:p w14:paraId="45170E49">
                  <w:pPr>
                    <w:spacing w:line="280" w:lineRule="exact"/>
                    <w:ind w:firstLine="0" w:firstLineChars="0"/>
                    <w:jc w:val="center"/>
                    <w:rPr>
                      <w:highlight w:val="none"/>
                    </w:rPr>
                  </w:pPr>
                  <w:r>
                    <w:rPr>
                      <w:highlight w:val="none"/>
                    </w:rPr>
                    <w:t>TSP、氨</w:t>
                  </w:r>
                </w:p>
              </w:tc>
              <w:tc>
                <w:tcPr>
                  <w:tcW w:w="1918" w:type="dxa"/>
                  <w:vAlign w:val="center"/>
                </w:tcPr>
                <w:p w14:paraId="511BDCCF">
                  <w:pPr>
                    <w:spacing w:line="280" w:lineRule="exact"/>
                    <w:ind w:firstLine="0" w:firstLineChars="0"/>
                    <w:jc w:val="center"/>
                    <w:rPr>
                      <w:highlight w:val="none"/>
                    </w:rPr>
                  </w:pPr>
                  <w:r>
                    <w:rPr>
                      <w:highlight w:val="none"/>
                    </w:rPr>
                    <w:t>2024年12月14日至12月20日连续检测7天</w:t>
                  </w:r>
                </w:p>
              </w:tc>
              <w:tc>
                <w:tcPr>
                  <w:tcW w:w="1456" w:type="dxa"/>
                  <w:vAlign w:val="center"/>
                </w:tcPr>
                <w:p w14:paraId="5079211A">
                  <w:pPr>
                    <w:spacing w:line="280" w:lineRule="exact"/>
                    <w:ind w:firstLine="0" w:firstLineChars="0"/>
                    <w:jc w:val="center"/>
                    <w:rPr>
                      <w:highlight w:val="none"/>
                    </w:rPr>
                  </w:pPr>
                  <w:r>
                    <w:rPr>
                      <w:highlight w:val="none"/>
                    </w:rPr>
                    <w:t>海环检（综合）字2024126501号</w:t>
                  </w:r>
                </w:p>
              </w:tc>
            </w:tr>
            <w:tr w14:paraId="589A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26" w:type="dxa"/>
                  <w:vAlign w:val="center"/>
                </w:tcPr>
                <w:p w14:paraId="0E157CF5">
                  <w:pPr>
                    <w:spacing w:line="280" w:lineRule="exact"/>
                    <w:ind w:firstLine="0" w:firstLineChars="0"/>
                    <w:jc w:val="center"/>
                    <w:rPr>
                      <w:highlight w:val="none"/>
                    </w:rPr>
                  </w:pPr>
                  <w:r>
                    <w:rPr>
                      <w:highlight w:val="none"/>
                    </w:rPr>
                    <w:t>2</w:t>
                  </w:r>
                </w:p>
              </w:tc>
              <w:tc>
                <w:tcPr>
                  <w:tcW w:w="776" w:type="dxa"/>
                  <w:vAlign w:val="center"/>
                </w:tcPr>
                <w:p w14:paraId="297A8FB6">
                  <w:pPr>
                    <w:spacing w:line="280" w:lineRule="exact"/>
                    <w:ind w:firstLine="0" w:firstLineChars="0"/>
                    <w:jc w:val="center"/>
                    <w:rPr>
                      <w:highlight w:val="none"/>
                    </w:rPr>
                  </w:pPr>
                  <w:r>
                    <w:rPr>
                      <w:highlight w:val="none"/>
                    </w:rPr>
                    <w:t>北晒甲营村</w:t>
                  </w:r>
                </w:p>
              </w:tc>
              <w:tc>
                <w:tcPr>
                  <w:tcW w:w="1095" w:type="dxa"/>
                  <w:vAlign w:val="center"/>
                </w:tcPr>
                <w:p w14:paraId="45721767">
                  <w:pPr>
                    <w:spacing w:line="280" w:lineRule="exact"/>
                    <w:ind w:firstLine="0" w:firstLineChars="0"/>
                    <w:jc w:val="center"/>
                    <w:rPr>
                      <w:highlight w:val="none"/>
                    </w:rPr>
                  </w:pPr>
                  <w:r>
                    <w:rPr>
                      <w:bCs/>
                      <w:highlight w:val="none"/>
                    </w:rPr>
                    <w:t>118.722867</w:t>
                  </w:r>
                </w:p>
              </w:tc>
              <w:tc>
                <w:tcPr>
                  <w:tcW w:w="1041" w:type="dxa"/>
                  <w:vAlign w:val="center"/>
                </w:tcPr>
                <w:p w14:paraId="3D785DD4">
                  <w:pPr>
                    <w:spacing w:line="280" w:lineRule="exact"/>
                    <w:ind w:firstLine="0" w:firstLineChars="0"/>
                    <w:jc w:val="center"/>
                    <w:rPr>
                      <w:highlight w:val="none"/>
                    </w:rPr>
                  </w:pPr>
                  <w:r>
                    <w:rPr>
                      <w:bCs/>
                      <w:highlight w:val="none"/>
                    </w:rPr>
                    <w:t>40.089619</w:t>
                  </w:r>
                </w:p>
              </w:tc>
              <w:tc>
                <w:tcPr>
                  <w:tcW w:w="749" w:type="dxa"/>
                  <w:vAlign w:val="center"/>
                </w:tcPr>
                <w:p w14:paraId="01B1DFCB">
                  <w:pPr>
                    <w:spacing w:line="280" w:lineRule="exact"/>
                    <w:ind w:firstLine="0" w:firstLineChars="0"/>
                    <w:jc w:val="center"/>
                    <w:rPr>
                      <w:rFonts w:hint="eastAsia" w:eastAsia="宋体"/>
                      <w:highlight w:val="none"/>
                      <w:lang w:val="en-US" w:eastAsia="zh-CN"/>
                    </w:rPr>
                  </w:pPr>
                  <w:r>
                    <w:rPr>
                      <w:rFonts w:hint="eastAsia"/>
                      <w:highlight w:val="none"/>
                      <w:lang w:val="en-US" w:eastAsia="zh-CN"/>
                    </w:rPr>
                    <w:t>S</w:t>
                  </w:r>
                </w:p>
              </w:tc>
              <w:tc>
                <w:tcPr>
                  <w:tcW w:w="788" w:type="dxa"/>
                  <w:vAlign w:val="center"/>
                </w:tcPr>
                <w:p w14:paraId="5C5A81FD">
                  <w:pPr>
                    <w:spacing w:line="280" w:lineRule="exact"/>
                    <w:ind w:firstLine="0" w:firstLineChars="0"/>
                    <w:jc w:val="center"/>
                    <w:rPr>
                      <w:highlight w:val="none"/>
                    </w:rPr>
                  </w:pPr>
                  <w:r>
                    <w:rPr>
                      <w:highlight w:val="none"/>
                    </w:rPr>
                    <w:t>汞</w:t>
                  </w:r>
                </w:p>
              </w:tc>
              <w:tc>
                <w:tcPr>
                  <w:tcW w:w="1918" w:type="dxa"/>
                  <w:vAlign w:val="center"/>
                </w:tcPr>
                <w:p w14:paraId="1D6C887E">
                  <w:pPr>
                    <w:spacing w:line="280" w:lineRule="exact"/>
                    <w:ind w:firstLine="0" w:firstLineChars="0"/>
                    <w:jc w:val="center"/>
                    <w:rPr>
                      <w:highlight w:val="none"/>
                    </w:rPr>
                  </w:pPr>
                  <w:r>
                    <w:rPr>
                      <w:rFonts w:hint="eastAsia"/>
                      <w:highlight w:val="none"/>
                      <w:lang w:val="en-US" w:eastAsia="zh-CN"/>
                    </w:rPr>
                    <w:t>2026年9月6日至9月13日</w:t>
                  </w:r>
                  <w:r>
                    <w:rPr>
                      <w:highlight w:val="none"/>
                    </w:rPr>
                    <w:t>连续检测7天</w:t>
                  </w:r>
                </w:p>
              </w:tc>
              <w:tc>
                <w:tcPr>
                  <w:tcW w:w="1456" w:type="dxa"/>
                  <w:vAlign w:val="center"/>
                </w:tcPr>
                <w:p w14:paraId="210596B9">
                  <w:pPr>
                    <w:spacing w:line="280" w:lineRule="exact"/>
                    <w:ind w:firstLine="0" w:firstLineChars="0"/>
                    <w:jc w:val="center"/>
                    <w:rPr>
                      <w:highlight w:val="none"/>
                    </w:rPr>
                  </w:pPr>
                  <w:r>
                    <w:rPr>
                      <w:rFonts w:hint="eastAsia"/>
                      <w:highlight w:val="none"/>
                      <w:lang w:val="en-US" w:eastAsia="zh-CN"/>
                    </w:rPr>
                    <w:t>德禹（环）字第202606007号</w:t>
                  </w:r>
                </w:p>
              </w:tc>
            </w:tr>
          </w:tbl>
          <w:p w14:paraId="2822F234">
            <w:pPr>
              <w:rPr>
                <w:highlight w:val="none"/>
              </w:rPr>
            </w:pPr>
            <w:r>
              <w:rPr>
                <w:highlight w:val="none"/>
              </w:rPr>
              <w:t>大气环境质量现状监测统计结果见表3-3。</w:t>
            </w:r>
          </w:p>
          <w:p w14:paraId="41510970">
            <w:pPr>
              <w:ind w:firstLine="0" w:firstLineChars="0"/>
              <w:jc w:val="center"/>
              <w:rPr>
                <w:b/>
                <w:bCs/>
                <w:highlight w:val="none"/>
              </w:rPr>
            </w:pPr>
            <w:r>
              <w:rPr>
                <w:b/>
                <w:bCs/>
                <w:highlight w:val="none"/>
              </w:rPr>
              <w:t>表3-3    现状监测结果统计评价表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3"/>
              <w:gridCol w:w="983"/>
              <w:gridCol w:w="1047"/>
              <w:gridCol w:w="1166"/>
              <w:gridCol w:w="1471"/>
              <w:gridCol w:w="1161"/>
              <w:gridCol w:w="831"/>
              <w:gridCol w:w="667"/>
            </w:tblGrid>
            <w:tr w14:paraId="4FFC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59" w:type="pct"/>
                  <w:tcBorders>
                    <w:tl2br w:val="nil"/>
                    <w:tr2bl w:val="nil"/>
                  </w:tcBorders>
                  <w:vAlign w:val="center"/>
                </w:tcPr>
                <w:p w14:paraId="70FB6CAD">
                  <w:pPr>
                    <w:spacing w:line="240" w:lineRule="exact"/>
                    <w:ind w:firstLine="0" w:firstLineChars="0"/>
                    <w:jc w:val="center"/>
                    <w:rPr>
                      <w:highlight w:val="none"/>
                    </w:rPr>
                  </w:pPr>
                  <w:r>
                    <w:rPr>
                      <w:highlight w:val="none"/>
                    </w:rPr>
                    <w:t>监测点名称</w:t>
                  </w:r>
                </w:p>
              </w:tc>
              <w:tc>
                <w:tcPr>
                  <w:tcW w:w="595" w:type="pct"/>
                  <w:tcBorders>
                    <w:tl2br w:val="nil"/>
                    <w:tr2bl w:val="nil"/>
                  </w:tcBorders>
                  <w:vAlign w:val="center"/>
                </w:tcPr>
                <w:p w14:paraId="0C4C2143">
                  <w:pPr>
                    <w:spacing w:line="240" w:lineRule="exact"/>
                    <w:ind w:firstLine="0" w:firstLineChars="0"/>
                    <w:jc w:val="center"/>
                    <w:rPr>
                      <w:highlight w:val="none"/>
                    </w:rPr>
                  </w:pPr>
                  <w:r>
                    <w:rPr>
                      <w:highlight w:val="none"/>
                    </w:rPr>
                    <w:t>污染物</w:t>
                  </w:r>
                </w:p>
              </w:tc>
              <w:tc>
                <w:tcPr>
                  <w:tcW w:w="634" w:type="pct"/>
                  <w:tcBorders>
                    <w:tl2br w:val="nil"/>
                    <w:tr2bl w:val="nil"/>
                  </w:tcBorders>
                  <w:vAlign w:val="center"/>
                </w:tcPr>
                <w:p w14:paraId="64D46A2A">
                  <w:pPr>
                    <w:spacing w:line="240" w:lineRule="exact"/>
                    <w:ind w:firstLine="0" w:firstLineChars="0"/>
                    <w:jc w:val="center"/>
                    <w:rPr>
                      <w:highlight w:val="none"/>
                    </w:rPr>
                  </w:pPr>
                  <w:r>
                    <w:rPr>
                      <w:highlight w:val="none"/>
                    </w:rPr>
                    <w:t>平均时间</w:t>
                  </w:r>
                </w:p>
              </w:tc>
              <w:tc>
                <w:tcPr>
                  <w:tcW w:w="706" w:type="pct"/>
                  <w:tcBorders>
                    <w:tl2br w:val="nil"/>
                    <w:tr2bl w:val="nil"/>
                  </w:tcBorders>
                  <w:vAlign w:val="center"/>
                </w:tcPr>
                <w:p w14:paraId="3C08EB36">
                  <w:pPr>
                    <w:spacing w:line="240" w:lineRule="exact"/>
                    <w:ind w:firstLine="0" w:firstLineChars="0"/>
                    <w:jc w:val="center"/>
                    <w:rPr>
                      <w:highlight w:val="none"/>
                    </w:rPr>
                  </w:pPr>
                  <w:r>
                    <w:rPr>
                      <w:highlight w:val="none"/>
                    </w:rPr>
                    <w:t>评价标准</w:t>
                  </w:r>
                </w:p>
                <w:p w14:paraId="2DA170E1">
                  <w:pPr>
                    <w:spacing w:line="240" w:lineRule="exact"/>
                    <w:ind w:firstLine="0" w:firstLineChars="0"/>
                    <w:jc w:val="center"/>
                    <w:rPr>
                      <w:highlight w:val="none"/>
                    </w:rPr>
                  </w:pPr>
                  <w:r>
                    <w:rPr>
                      <w:highlight w:val="none"/>
                    </w:rPr>
                    <w:t>（mg/m³）</w:t>
                  </w:r>
                </w:p>
              </w:tc>
              <w:tc>
                <w:tcPr>
                  <w:tcW w:w="891" w:type="pct"/>
                  <w:tcBorders>
                    <w:tl2br w:val="nil"/>
                    <w:tr2bl w:val="nil"/>
                  </w:tcBorders>
                  <w:vAlign w:val="center"/>
                </w:tcPr>
                <w:p w14:paraId="1AC559DD">
                  <w:pPr>
                    <w:spacing w:line="240" w:lineRule="exact"/>
                    <w:ind w:firstLine="0" w:firstLineChars="0"/>
                    <w:jc w:val="center"/>
                    <w:rPr>
                      <w:highlight w:val="none"/>
                    </w:rPr>
                  </w:pPr>
                  <w:r>
                    <w:rPr>
                      <w:highlight w:val="none"/>
                    </w:rPr>
                    <w:t>浓度范围</w:t>
                  </w:r>
                </w:p>
                <w:p w14:paraId="7F7F3F6A">
                  <w:pPr>
                    <w:spacing w:line="240" w:lineRule="exact"/>
                    <w:ind w:firstLine="0" w:firstLineChars="0"/>
                    <w:jc w:val="center"/>
                    <w:rPr>
                      <w:highlight w:val="none"/>
                    </w:rPr>
                  </w:pPr>
                  <w:r>
                    <w:rPr>
                      <w:highlight w:val="none"/>
                    </w:rPr>
                    <w:t>（μg/m³）</w:t>
                  </w:r>
                </w:p>
              </w:tc>
              <w:tc>
                <w:tcPr>
                  <w:tcW w:w="703" w:type="pct"/>
                  <w:tcBorders>
                    <w:tl2br w:val="nil"/>
                    <w:tr2bl w:val="nil"/>
                  </w:tcBorders>
                  <w:vAlign w:val="center"/>
                </w:tcPr>
                <w:p w14:paraId="4CED23CB">
                  <w:pPr>
                    <w:spacing w:line="240" w:lineRule="exact"/>
                    <w:ind w:firstLine="0" w:firstLineChars="0"/>
                    <w:jc w:val="center"/>
                    <w:rPr>
                      <w:highlight w:val="none"/>
                    </w:rPr>
                  </w:pPr>
                  <w:r>
                    <w:rPr>
                      <w:highlight w:val="none"/>
                    </w:rPr>
                    <w:t>最大浓度占标率%</w:t>
                  </w:r>
                </w:p>
              </w:tc>
              <w:tc>
                <w:tcPr>
                  <w:tcW w:w="503" w:type="pct"/>
                  <w:tcBorders>
                    <w:tl2br w:val="nil"/>
                    <w:tr2bl w:val="nil"/>
                  </w:tcBorders>
                  <w:vAlign w:val="center"/>
                </w:tcPr>
                <w:p w14:paraId="6C3FF1BE">
                  <w:pPr>
                    <w:spacing w:line="240" w:lineRule="exact"/>
                    <w:ind w:firstLine="0" w:firstLineChars="0"/>
                    <w:jc w:val="center"/>
                    <w:rPr>
                      <w:highlight w:val="none"/>
                    </w:rPr>
                  </w:pPr>
                  <w:r>
                    <w:rPr>
                      <w:highlight w:val="none"/>
                    </w:rPr>
                    <w:t>超标率％</w:t>
                  </w:r>
                </w:p>
              </w:tc>
              <w:tc>
                <w:tcPr>
                  <w:tcW w:w="404" w:type="pct"/>
                  <w:tcBorders>
                    <w:tl2br w:val="nil"/>
                    <w:tr2bl w:val="nil"/>
                  </w:tcBorders>
                  <w:vAlign w:val="center"/>
                </w:tcPr>
                <w:p w14:paraId="5657C8F8">
                  <w:pPr>
                    <w:spacing w:line="240" w:lineRule="exact"/>
                    <w:ind w:firstLine="0" w:firstLineChars="0"/>
                    <w:jc w:val="center"/>
                    <w:rPr>
                      <w:highlight w:val="none"/>
                    </w:rPr>
                  </w:pPr>
                  <w:r>
                    <w:rPr>
                      <w:highlight w:val="none"/>
                    </w:rPr>
                    <w:t>达标情况</w:t>
                  </w:r>
                </w:p>
              </w:tc>
            </w:tr>
            <w:tr w14:paraId="7420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59" w:type="pct"/>
                  <w:tcBorders>
                    <w:tl2br w:val="nil"/>
                    <w:tr2bl w:val="nil"/>
                  </w:tcBorders>
                  <w:vAlign w:val="center"/>
                </w:tcPr>
                <w:p w14:paraId="0C27F6B0">
                  <w:pPr>
                    <w:spacing w:line="240" w:lineRule="exact"/>
                    <w:ind w:firstLine="0" w:firstLineChars="0"/>
                    <w:jc w:val="center"/>
                    <w:rPr>
                      <w:highlight w:val="none"/>
                    </w:rPr>
                  </w:pPr>
                  <w:r>
                    <w:rPr>
                      <w:highlight w:val="none"/>
                    </w:rPr>
                    <w:t>安新庄村</w:t>
                  </w:r>
                </w:p>
              </w:tc>
              <w:tc>
                <w:tcPr>
                  <w:tcW w:w="595" w:type="pct"/>
                  <w:tcBorders>
                    <w:tl2br w:val="nil"/>
                    <w:tr2bl w:val="nil"/>
                  </w:tcBorders>
                  <w:vAlign w:val="center"/>
                </w:tcPr>
                <w:p w14:paraId="5EBE6946">
                  <w:pPr>
                    <w:spacing w:line="240" w:lineRule="exact"/>
                    <w:ind w:firstLine="0" w:firstLineChars="0"/>
                    <w:jc w:val="center"/>
                    <w:rPr>
                      <w:highlight w:val="none"/>
                    </w:rPr>
                  </w:pPr>
                  <w:r>
                    <w:rPr>
                      <w:highlight w:val="none"/>
                    </w:rPr>
                    <w:t>TSP</w:t>
                  </w:r>
                </w:p>
              </w:tc>
              <w:tc>
                <w:tcPr>
                  <w:tcW w:w="634" w:type="pct"/>
                  <w:tcBorders>
                    <w:tl2br w:val="nil"/>
                    <w:tr2bl w:val="nil"/>
                  </w:tcBorders>
                  <w:vAlign w:val="center"/>
                </w:tcPr>
                <w:p w14:paraId="677A8630">
                  <w:pPr>
                    <w:spacing w:line="240" w:lineRule="exact"/>
                    <w:ind w:firstLine="0" w:firstLineChars="0"/>
                    <w:jc w:val="center"/>
                    <w:rPr>
                      <w:highlight w:val="none"/>
                    </w:rPr>
                  </w:pPr>
                  <w:r>
                    <w:rPr>
                      <w:highlight w:val="none"/>
                    </w:rPr>
                    <w:t>日平均</w:t>
                  </w:r>
                </w:p>
              </w:tc>
              <w:tc>
                <w:tcPr>
                  <w:tcW w:w="706" w:type="pct"/>
                  <w:tcBorders>
                    <w:tl2br w:val="nil"/>
                    <w:tr2bl w:val="nil"/>
                  </w:tcBorders>
                  <w:vAlign w:val="center"/>
                </w:tcPr>
                <w:p w14:paraId="2DC5CCD6">
                  <w:pPr>
                    <w:spacing w:line="240" w:lineRule="exact"/>
                    <w:ind w:firstLine="0" w:firstLineChars="0"/>
                    <w:jc w:val="center"/>
                    <w:rPr>
                      <w:highlight w:val="none"/>
                    </w:rPr>
                  </w:pPr>
                  <w:r>
                    <w:rPr>
                      <w:highlight w:val="none"/>
                    </w:rPr>
                    <w:t>0.3</w:t>
                  </w:r>
                </w:p>
              </w:tc>
              <w:tc>
                <w:tcPr>
                  <w:tcW w:w="891" w:type="pct"/>
                  <w:tcBorders>
                    <w:tl2br w:val="nil"/>
                    <w:tr2bl w:val="nil"/>
                  </w:tcBorders>
                  <w:vAlign w:val="center"/>
                </w:tcPr>
                <w:p w14:paraId="28354673">
                  <w:pPr>
                    <w:spacing w:line="240" w:lineRule="exact"/>
                    <w:ind w:firstLine="0" w:firstLineChars="0"/>
                    <w:jc w:val="center"/>
                    <w:rPr>
                      <w:highlight w:val="none"/>
                    </w:rPr>
                  </w:pPr>
                  <w:r>
                    <w:rPr>
                      <w:highlight w:val="none"/>
                    </w:rPr>
                    <w:t>162-252</w:t>
                  </w:r>
                </w:p>
              </w:tc>
              <w:tc>
                <w:tcPr>
                  <w:tcW w:w="703" w:type="pct"/>
                  <w:tcBorders>
                    <w:tl2br w:val="nil"/>
                    <w:tr2bl w:val="nil"/>
                  </w:tcBorders>
                  <w:vAlign w:val="center"/>
                </w:tcPr>
                <w:p w14:paraId="42EADC28">
                  <w:pPr>
                    <w:spacing w:line="240" w:lineRule="exact"/>
                    <w:ind w:firstLine="0" w:firstLineChars="0"/>
                    <w:jc w:val="center"/>
                    <w:rPr>
                      <w:highlight w:val="none"/>
                    </w:rPr>
                  </w:pPr>
                  <w:r>
                    <w:rPr>
                      <w:highlight w:val="none"/>
                    </w:rPr>
                    <w:t>84</w:t>
                  </w:r>
                </w:p>
              </w:tc>
              <w:tc>
                <w:tcPr>
                  <w:tcW w:w="503" w:type="pct"/>
                  <w:tcBorders>
                    <w:tl2br w:val="nil"/>
                    <w:tr2bl w:val="nil"/>
                  </w:tcBorders>
                  <w:vAlign w:val="center"/>
                </w:tcPr>
                <w:p w14:paraId="346A9BBC">
                  <w:pPr>
                    <w:spacing w:line="240" w:lineRule="exact"/>
                    <w:ind w:firstLine="0" w:firstLineChars="0"/>
                    <w:jc w:val="center"/>
                    <w:rPr>
                      <w:highlight w:val="none"/>
                    </w:rPr>
                  </w:pPr>
                  <w:r>
                    <w:rPr>
                      <w:highlight w:val="none"/>
                    </w:rPr>
                    <w:t>0</w:t>
                  </w:r>
                </w:p>
              </w:tc>
              <w:tc>
                <w:tcPr>
                  <w:tcW w:w="404" w:type="pct"/>
                  <w:tcBorders>
                    <w:tl2br w:val="nil"/>
                    <w:tr2bl w:val="nil"/>
                  </w:tcBorders>
                  <w:vAlign w:val="center"/>
                </w:tcPr>
                <w:p w14:paraId="3BB820C2">
                  <w:pPr>
                    <w:spacing w:line="240" w:lineRule="exact"/>
                    <w:ind w:firstLine="0" w:firstLineChars="0"/>
                    <w:jc w:val="center"/>
                    <w:rPr>
                      <w:highlight w:val="none"/>
                    </w:rPr>
                  </w:pPr>
                  <w:r>
                    <w:rPr>
                      <w:highlight w:val="none"/>
                    </w:rPr>
                    <w:t>达标</w:t>
                  </w:r>
                </w:p>
              </w:tc>
            </w:tr>
            <w:tr w14:paraId="4EB2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59" w:type="pct"/>
                  <w:tcBorders>
                    <w:tl2br w:val="nil"/>
                    <w:tr2bl w:val="nil"/>
                  </w:tcBorders>
                  <w:vAlign w:val="center"/>
                </w:tcPr>
                <w:p w14:paraId="0BCB5024">
                  <w:pPr>
                    <w:spacing w:line="240" w:lineRule="exact"/>
                    <w:ind w:firstLine="0" w:firstLineChars="0"/>
                    <w:jc w:val="center"/>
                    <w:rPr>
                      <w:highlight w:val="none"/>
                    </w:rPr>
                  </w:pPr>
                  <w:r>
                    <w:rPr>
                      <w:highlight w:val="none"/>
                    </w:rPr>
                    <w:t>安新庄村</w:t>
                  </w:r>
                </w:p>
              </w:tc>
              <w:tc>
                <w:tcPr>
                  <w:tcW w:w="595" w:type="pct"/>
                  <w:tcBorders>
                    <w:tl2br w:val="nil"/>
                    <w:tr2bl w:val="nil"/>
                  </w:tcBorders>
                  <w:vAlign w:val="center"/>
                </w:tcPr>
                <w:p w14:paraId="57A7E194">
                  <w:pPr>
                    <w:spacing w:line="240" w:lineRule="exact"/>
                    <w:ind w:firstLine="0" w:firstLineChars="0"/>
                    <w:jc w:val="center"/>
                    <w:rPr>
                      <w:highlight w:val="none"/>
                    </w:rPr>
                  </w:pPr>
                  <w:r>
                    <w:rPr>
                      <w:highlight w:val="none"/>
                    </w:rPr>
                    <w:t>氨</w:t>
                  </w:r>
                </w:p>
              </w:tc>
              <w:tc>
                <w:tcPr>
                  <w:tcW w:w="634" w:type="pct"/>
                  <w:tcBorders>
                    <w:tl2br w:val="nil"/>
                    <w:tr2bl w:val="nil"/>
                  </w:tcBorders>
                  <w:vAlign w:val="center"/>
                </w:tcPr>
                <w:p w14:paraId="2122CFEC">
                  <w:pPr>
                    <w:spacing w:line="240" w:lineRule="exact"/>
                    <w:ind w:firstLine="0" w:firstLineChars="0"/>
                    <w:jc w:val="center"/>
                    <w:rPr>
                      <w:highlight w:val="none"/>
                    </w:rPr>
                  </w:pPr>
                  <w:r>
                    <w:rPr>
                      <w:highlight w:val="none"/>
                    </w:rPr>
                    <w:t>小时平均</w:t>
                  </w:r>
                </w:p>
              </w:tc>
              <w:tc>
                <w:tcPr>
                  <w:tcW w:w="706" w:type="pct"/>
                  <w:tcBorders>
                    <w:tl2br w:val="nil"/>
                    <w:tr2bl w:val="nil"/>
                  </w:tcBorders>
                  <w:vAlign w:val="center"/>
                </w:tcPr>
                <w:p w14:paraId="0A63C409">
                  <w:pPr>
                    <w:spacing w:line="240" w:lineRule="exact"/>
                    <w:ind w:firstLine="0" w:firstLineChars="0"/>
                    <w:jc w:val="center"/>
                    <w:rPr>
                      <w:highlight w:val="none"/>
                    </w:rPr>
                  </w:pPr>
                  <w:r>
                    <w:rPr>
                      <w:highlight w:val="none"/>
                    </w:rPr>
                    <w:t>0.2</w:t>
                  </w:r>
                </w:p>
              </w:tc>
              <w:tc>
                <w:tcPr>
                  <w:tcW w:w="891" w:type="pct"/>
                  <w:tcBorders>
                    <w:tl2br w:val="nil"/>
                    <w:tr2bl w:val="nil"/>
                  </w:tcBorders>
                  <w:vAlign w:val="center"/>
                </w:tcPr>
                <w:p w14:paraId="02A88D96">
                  <w:pPr>
                    <w:spacing w:line="240" w:lineRule="exact"/>
                    <w:ind w:firstLine="0" w:firstLineChars="0"/>
                    <w:jc w:val="center"/>
                    <w:rPr>
                      <w:highlight w:val="none"/>
                    </w:rPr>
                  </w:pPr>
                  <w:r>
                    <w:rPr>
                      <w:highlight w:val="none"/>
                    </w:rPr>
                    <w:t>80-110</w:t>
                  </w:r>
                </w:p>
              </w:tc>
              <w:tc>
                <w:tcPr>
                  <w:tcW w:w="703" w:type="pct"/>
                  <w:tcBorders>
                    <w:tl2br w:val="nil"/>
                    <w:tr2bl w:val="nil"/>
                  </w:tcBorders>
                  <w:vAlign w:val="center"/>
                </w:tcPr>
                <w:p w14:paraId="106A5955">
                  <w:pPr>
                    <w:spacing w:line="240" w:lineRule="exact"/>
                    <w:ind w:firstLine="0" w:firstLineChars="0"/>
                    <w:jc w:val="center"/>
                    <w:rPr>
                      <w:highlight w:val="none"/>
                    </w:rPr>
                  </w:pPr>
                  <w:r>
                    <w:rPr>
                      <w:highlight w:val="none"/>
                    </w:rPr>
                    <w:t>55</w:t>
                  </w:r>
                </w:p>
              </w:tc>
              <w:tc>
                <w:tcPr>
                  <w:tcW w:w="503" w:type="pct"/>
                  <w:tcBorders>
                    <w:tl2br w:val="nil"/>
                    <w:tr2bl w:val="nil"/>
                  </w:tcBorders>
                  <w:vAlign w:val="center"/>
                </w:tcPr>
                <w:p w14:paraId="3BB42192">
                  <w:pPr>
                    <w:spacing w:line="240" w:lineRule="exact"/>
                    <w:ind w:firstLine="0" w:firstLineChars="0"/>
                    <w:jc w:val="center"/>
                    <w:rPr>
                      <w:highlight w:val="none"/>
                    </w:rPr>
                  </w:pPr>
                  <w:r>
                    <w:rPr>
                      <w:highlight w:val="none"/>
                    </w:rPr>
                    <w:t>0</w:t>
                  </w:r>
                </w:p>
              </w:tc>
              <w:tc>
                <w:tcPr>
                  <w:tcW w:w="404" w:type="pct"/>
                  <w:tcBorders>
                    <w:tl2br w:val="nil"/>
                    <w:tr2bl w:val="nil"/>
                  </w:tcBorders>
                  <w:vAlign w:val="center"/>
                </w:tcPr>
                <w:p w14:paraId="41C0E742">
                  <w:pPr>
                    <w:spacing w:line="240" w:lineRule="exact"/>
                    <w:ind w:firstLine="0" w:firstLineChars="0"/>
                    <w:jc w:val="center"/>
                    <w:rPr>
                      <w:highlight w:val="none"/>
                    </w:rPr>
                  </w:pPr>
                  <w:r>
                    <w:rPr>
                      <w:highlight w:val="none"/>
                    </w:rPr>
                    <w:t>达标</w:t>
                  </w:r>
                </w:p>
              </w:tc>
            </w:tr>
            <w:tr w14:paraId="049A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59" w:type="pct"/>
                  <w:tcBorders>
                    <w:tl2br w:val="nil"/>
                    <w:tr2bl w:val="nil"/>
                  </w:tcBorders>
                  <w:vAlign w:val="center"/>
                </w:tcPr>
                <w:p w14:paraId="322D0C89">
                  <w:pPr>
                    <w:spacing w:line="240" w:lineRule="exact"/>
                    <w:ind w:firstLine="0" w:firstLineChars="0"/>
                    <w:jc w:val="center"/>
                    <w:rPr>
                      <w:highlight w:val="none"/>
                    </w:rPr>
                  </w:pPr>
                  <w:r>
                    <w:rPr>
                      <w:highlight w:val="none"/>
                    </w:rPr>
                    <w:t>北晒甲营村</w:t>
                  </w:r>
                </w:p>
              </w:tc>
              <w:tc>
                <w:tcPr>
                  <w:tcW w:w="595" w:type="pct"/>
                  <w:tcBorders>
                    <w:tl2br w:val="nil"/>
                    <w:tr2bl w:val="nil"/>
                  </w:tcBorders>
                  <w:vAlign w:val="center"/>
                </w:tcPr>
                <w:p w14:paraId="44B6A389">
                  <w:pPr>
                    <w:spacing w:line="240" w:lineRule="exact"/>
                    <w:ind w:firstLine="0" w:firstLineChars="0"/>
                    <w:jc w:val="center"/>
                    <w:rPr>
                      <w:highlight w:val="none"/>
                    </w:rPr>
                  </w:pPr>
                  <w:r>
                    <w:rPr>
                      <w:highlight w:val="none"/>
                    </w:rPr>
                    <w:t>Hg</w:t>
                  </w:r>
                </w:p>
              </w:tc>
              <w:tc>
                <w:tcPr>
                  <w:tcW w:w="634" w:type="pct"/>
                  <w:tcBorders>
                    <w:tl2br w:val="nil"/>
                    <w:tr2bl w:val="nil"/>
                  </w:tcBorders>
                  <w:vAlign w:val="center"/>
                </w:tcPr>
                <w:p w14:paraId="4393AC18">
                  <w:pPr>
                    <w:spacing w:line="240" w:lineRule="exact"/>
                    <w:ind w:firstLine="0" w:firstLineChars="0"/>
                    <w:jc w:val="center"/>
                    <w:rPr>
                      <w:highlight w:val="none"/>
                    </w:rPr>
                  </w:pPr>
                  <w:r>
                    <w:rPr>
                      <w:highlight w:val="none"/>
                    </w:rPr>
                    <w:t>小时平均</w:t>
                  </w:r>
                </w:p>
              </w:tc>
              <w:tc>
                <w:tcPr>
                  <w:tcW w:w="706" w:type="pct"/>
                  <w:tcBorders>
                    <w:tl2br w:val="nil"/>
                    <w:tr2bl w:val="nil"/>
                  </w:tcBorders>
                  <w:vAlign w:val="center"/>
                </w:tcPr>
                <w:p w14:paraId="6EBF0C2F">
                  <w:pPr>
                    <w:spacing w:line="240" w:lineRule="exact"/>
                    <w:ind w:firstLine="0" w:firstLineChars="0"/>
                    <w:jc w:val="center"/>
                    <w:rPr>
                      <w:highlight w:val="none"/>
                    </w:rPr>
                  </w:pPr>
                  <w:r>
                    <w:rPr>
                      <w:highlight w:val="none"/>
                    </w:rPr>
                    <w:t>0.0003</w:t>
                  </w:r>
                </w:p>
              </w:tc>
              <w:tc>
                <w:tcPr>
                  <w:tcW w:w="891" w:type="pct"/>
                  <w:tcBorders>
                    <w:tl2br w:val="nil"/>
                    <w:tr2bl w:val="nil"/>
                  </w:tcBorders>
                  <w:vAlign w:val="center"/>
                </w:tcPr>
                <w:p w14:paraId="7E352037">
                  <w:pPr>
                    <w:spacing w:line="240" w:lineRule="exact"/>
                    <w:ind w:firstLine="0" w:firstLineChars="0"/>
                    <w:jc w:val="center"/>
                    <w:rPr>
                      <w:rFonts w:hint="eastAsia" w:eastAsia="宋体"/>
                      <w:highlight w:val="none"/>
                      <w:lang w:val="en-US" w:eastAsia="zh-CN"/>
                    </w:rPr>
                  </w:pPr>
                  <w:r>
                    <w:rPr>
                      <w:rFonts w:hint="eastAsia"/>
                      <w:highlight w:val="none"/>
                      <w:lang w:val="en-US" w:eastAsia="zh-CN"/>
                    </w:rPr>
                    <w:t>未检出</w:t>
                  </w:r>
                </w:p>
              </w:tc>
              <w:tc>
                <w:tcPr>
                  <w:tcW w:w="703" w:type="pct"/>
                  <w:tcBorders>
                    <w:tl2br w:val="nil"/>
                    <w:tr2bl w:val="nil"/>
                  </w:tcBorders>
                  <w:vAlign w:val="center"/>
                </w:tcPr>
                <w:p w14:paraId="01A26CC4">
                  <w:pPr>
                    <w:spacing w:line="240" w:lineRule="exact"/>
                    <w:ind w:firstLine="0" w:firstLineChars="0"/>
                    <w:jc w:val="center"/>
                    <w:rPr>
                      <w:rFonts w:hint="eastAsia" w:eastAsia="宋体"/>
                      <w:highlight w:val="none"/>
                      <w:lang w:val="en-US" w:eastAsia="zh-CN"/>
                    </w:rPr>
                  </w:pPr>
                  <w:r>
                    <w:rPr>
                      <w:rFonts w:hint="eastAsia"/>
                      <w:highlight w:val="none"/>
                      <w:lang w:val="en-US" w:eastAsia="zh-CN"/>
                    </w:rPr>
                    <w:t>0</w:t>
                  </w:r>
                </w:p>
              </w:tc>
              <w:tc>
                <w:tcPr>
                  <w:tcW w:w="503" w:type="pct"/>
                  <w:tcBorders>
                    <w:tl2br w:val="nil"/>
                    <w:tr2bl w:val="nil"/>
                  </w:tcBorders>
                  <w:vAlign w:val="center"/>
                </w:tcPr>
                <w:p w14:paraId="5935188B">
                  <w:pPr>
                    <w:spacing w:line="240" w:lineRule="exact"/>
                    <w:ind w:firstLine="0" w:firstLineChars="0"/>
                    <w:jc w:val="center"/>
                    <w:rPr>
                      <w:highlight w:val="none"/>
                    </w:rPr>
                  </w:pPr>
                  <w:r>
                    <w:rPr>
                      <w:highlight w:val="none"/>
                    </w:rPr>
                    <w:t>0</w:t>
                  </w:r>
                </w:p>
              </w:tc>
              <w:tc>
                <w:tcPr>
                  <w:tcW w:w="404" w:type="pct"/>
                  <w:tcBorders>
                    <w:tl2br w:val="nil"/>
                    <w:tr2bl w:val="nil"/>
                  </w:tcBorders>
                  <w:vAlign w:val="center"/>
                </w:tcPr>
                <w:p w14:paraId="77E001C1">
                  <w:pPr>
                    <w:spacing w:line="240" w:lineRule="exact"/>
                    <w:ind w:firstLine="0" w:firstLineChars="0"/>
                    <w:jc w:val="center"/>
                    <w:rPr>
                      <w:highlight w:val="none"/>
                    </w:rPr>
                  </w:pPr>
                  <w:r>
                    <w:rPr>
                      <w:highlight w:val="none"/>
                    </w:rPr>
                    <w:t>达标</w:t>
                  </w:r>
                </w:p>
              </w:tc>
            </w:tr>
          </w:tbl>
          <w:p w14:paraId="65477A3A">
            <w:pPr>
              <w:jc w:val="both"/>
            </w:pPr>
            <w:r>
              <w:t>由分析结果可知，TSP24小时平均浓度最大浓度占标率为84%，氨小时平均浓度最大浓度占标率为55</w:t>
            </w:r>
            <w:r>
              <w:rPr>
                <w:color w:val="auto"/>
                <w:highlight w:val="none"/>
              </w:rPr>
              <w:t>%，汞小时平均浓度最大浓度占标率为</w:t>
            </w:r>
            <w:r>
              <w:rPr>
                <w:rFonts w:hint="eastAsia"/>
                <w:color w:val="auto"/>
                <w:highlight w:val="none"/>
                <w:lang w:val="en-US" w:eastAsia="zh-CN"/>
              </w:rPr>
              <w:t>0</w:t>
            </w:r>
            <w:r>
              <w:rPr>
                <w:color w:val="auto"/>
                <w:highlight w:val="none"/>
              </w:rPr>
              <w:t>%，TSP、汞满足</w:t>
            </w:r>
            <w:r>
              <w:t>《环境空气质量标准》（GB3095-2026）的二级标准要求</w:t>
            </w:r>
            <w:r>
              <w:rPr>
                <w:rFonts w:hint="eastAsia"/>
                <w:lang w:eastAsia="zh-CN"/>
              </w:rPr>
              <w:t>，</w:t>
            </w:r>
            <w:r>
              <w:t>氨</w:t>
            </w:r>
            <w:r>
              <w:rPr>
                <w:rFonts w:hint="eastAsia"/>
                <w:lang w:val="en-US" w:eastAsia="zh-CN"/>
              </w:rPr>
              <w:t>满足</w:t>
            </w:r>
            <w:r>
              <w:t>《环境影响评价技术导则 大气环境》（HJ2.2-2018）附录D</w:t>
            </w:r>
            <w:r>
              <w:rPr>
                <w:rFonts w:hint="eastAsia"/>
                <w:lang w:val="en-US" w:eastAsia="zh-CN"/>
              </w:rPr>
              <w:t>参考限值要求</w:t>
            </w:r>
            <w:r>
              <w:t>。</w:t>
            </w:r>
          </w:p>
          <w:p w14:paraId="663CBF1D">
            <w:r>
              <w:t>2、声环境</w:t>
            </w:r>
          </w:p>
          <w:p w14:paraId="519C299E">
            <w:pPr>
              <w:pStyle w:val="6"/>
            </w:pPr>
            <w:r>
              <w:t>根据《建设项目环境影响报告表编制技术指南（污染影响类）》，厂界外周边50米范围内存在声环境保护目标的建设项目，应监测保护目标声环境质量现状并评价达标情况。本项目距离南侧的北晒甲营村15m，2026年6月28日对项目周边开展的声环境质量现状监测中的数据（报告编号</w:t>
            </w:r>
            <w:r>
              <w:rPr>
                <w:rFonts w:hint="eastAsia"/>
                <w:lang w:eastAsia="zh-CN"/>
              </w:rPr>
              <w:t>：</w:t>
            </w:r>
            <w:r>
              <w:t>DYJC自行监测〔2026〕088-1号），监测结果如下表。</w:t>
            </w:r>
          </w:p>
          <w:p w14:paraId="08FCC68E">
            <w:pPr>
              <w:ind w:firstLine="0" w:firstLineChars="0"/>
              <w:jc w:val="center"/>
              <w:rPr>
                <w:b/>
                <w:bCs/>
              </w:rPr>
            </w:pPr>
            <w:r>
              <w:rPr>
                <w:b/>
                <w:bCs/>
              </w:rPr>
              <w:t>表3-</w:t>
            </w:r>
            <w:r>
              <w:rPr>
                <w:rFonts w:hint="eastAsia"/>
                <w:b/>
                <w:bCs/>
              </w:rPr>
              <w:t>4</w:t>
            </w:r>
            <w:r>
              <w:rPr>
                <w:b/>
                <w:bCs/>
              </w:rPr>
              <w:t xml:space="preserve">    声环境现状监测及评价结果一览表        单位：dB（A）</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532"/>
              <w:gridCol w:w="996"/>
              <w:gridCol w:w="965"/>
              <w:gridCol w:w="1146"/>
              <w:gridCol w:w="1029"/>
              <w:gridCol w:w="1202"/>
            </w:tblGrid>
            <w:tr w14:paraId="123C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2" w:type="dxa"/>
                  <w:vMerge w:val="restart"/>
                  <w:vAlign w:val="center"/>
                </w:tcPr>
                <w:p w14:paraId="61DED778">
                  <w:pPr>
                    <w:pStyle w:val="135"/>
                    <w:spacing w:beforeLines="0" w:afterLines="0" w:line="280" w:lineRule="exact"/>
                    <w:ind w:firstLine="0" w:firstLineChars="0"/>
                    <w:rPr>
                      <w:rFonts w:ascii="Times New Roman"/>
                      <w:szCs w:val="21"/>
                    </w:rPr>
                  </w:pPr>
                  <w:r>
                    <w:rPr>
                      <w:rFonts w:ascii="Times New Roman"/>
                      <w:szCs w:val="21"/>
                    </w:rPr>
                    <w:t>项目</w:t>
                  </w:r>
                </w:p>
              </w:tc>
              <w:tc>
                <w:tcPr>
                  <w:tcW w:w="1532" w:type="dxa"/>
                  <w:vMerge w:val="restart"/>
                  <w:vAlign w:val="center"/>
                </w:tcPr>
                <w:p w14:paraId="41E2F599">
                  <w:pPr>
                    <w:pStyle w:val="135"/>
                    <w:spacing w:beforeLines="0" w:afterLines="0" w:line="280" w:lineRule="exact"/>
                    <w:ind w:firstLine="0" w:firstLineChars="0"/>
                    <w:rPr>
                      <w:rFonts w:ascii="Times New Roman"/>
                      <w:szCs w:val="21"/>
                    </w:rPr>
                  </w:pPr>
                  <w:r>
                    <w:rPr>
                      <w:rFonts w:ascii="Times New Roman"/>
                      <w:szCs w:val="21"/>
                    </w:rPr>
                    <w:t>声环境功能区划类别</w:t>
                  </w:r>
                </w:p>
              </w:tc>
              <w:tc>
                <w:tcPr>
                  <w:tcW w:w="1961" w:type="dxa"/>
                  <w:gridSpan w:val="2"/>
                  <w:vAlign w:val="center"/>
                </w:tcPr>
                <w:p w14:paraId="570EE147">
                  <w:pPr>
                    <w:pStyle w:val="135"/>
                    <w:spacing w:beforeLines="0" w:afterLines="0" w:line="280" w:lineRule="exact"/>
                    <w:ind w:firstLine="0" w:firstLineChars="0"/>
                    <w:rPr>
                      <w:rFonts w:ascii="Times New Roman"/>
                      <w:szCs w:val="21"/>
                    </w:rPr>
                  </w:pPr>
                  <w:r>
                    <w:rPr>
                      <w:rFonts w:ascii="Times New Roman"/>
                      <w:szCs w:val="21"/>
                    </w:rPr>
                    <w:t>监测值</w:t>
                  </w:r>
                </w:p>
              </w:tc>
              <w:tc>
                <w:tcPr>
                  <w:tcW w:w="2175" w:type="dxa"/>
                  <w:gridSpan w:val="2"/>
                  <w:vAlign w:val="center"/>
                </w:tcPr>
                <w:p w14:paraId="45F00AFE">
                  <w:pPr>
                    <w:pStyle w:val="135"/>
                    <w:spacing w:beforeLines="0" w:afterLines="0" w:line="280" w:lineRule="exact"/>
                    <w:ind w:firstLine="0" w:firstLineChars="0"/>
                    <w:rPr>
                      <w:rFonts w:ascii="Times New Roman"/>
                      <w:szCs w:val="21"/>
                    </w:rPr>
                  </w:pPr>
                  <w:r>
                    <w:rPr>
                      <w:rFonts w:ascii="Times New Roman"/>
                      <w:szCs w:val="21"/>
                    </w:rPr>
                    <w:t>标准值</w:t>
                  </w:r>
                </w:p>
              </w:tc>
              <w:tc>
                <w:tcPr>
                  <w:tcW w:w="1202" w:type="dxa"/>
                  <w:vAlign w:val="center"/>
                </w:tcPr>
                <w:p w14:paraId="0695BEAE">
                  <w:pPr>
                    <w:pStyle w:val="135"/>
                    <w:spacing w:beforeLines="0" w:afterLines="0" w:line="280" w:lineRule="exact"/>
                    <w:ind w:firstLine="0" w:firstLineChars="0"/>
                    <w:rPr>
                      <w:rFonts w:ascii="Times New Roman"/>
                      <w:szCs w:val="21"/>
                    </w:rPr>
                  </w:pPr>
                  <w:r>
                    <w:rPr>
                      <w:rFonts w:ascii="Times New Roman"/>
                      <w:szCs w:val="21"/>
                    </w:rPr>
                    <w:t>达标情况</w:t>
                  </w:r>
                </w:p>
              </w:tc>
            </w:tr>
            <w:tr w14:paraId="4DB4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2" w:type="dxa"/>
                  <w:vMerge w:val="continue"/>
                  <w:vAlign w:val="center"/>
                </w:tcPr>
                <w:p w14:paraId="4D080161">
                  <w:pPr>
                    <w:pStyle w:val="135"/>
                    <w:spacing w:beforeLines="0" w:afterLines="0" w:line="280" w:lineRule="exact"/>
                    <w:ind w:firstLine="0" w:firstLineChars="0"/>
                    <w:rPr>
                      <w:rFonts w:ascii="Times New Roman"/>
                      <w:szCs w:val="21"/>
                    </w:rPr>
                  </w:pPr>
                </w:p>
              </w:tc>
              <w:tc>
                <w:tcPr>
                  <w:tcW w:w="1532" w:type="dxa"/>
                  <w:vMerge w:val="continue"/>
                  <w:vAlign w:val="center"/>
                </w:tcPr>
                <w:p w14:paraId="716481F0">
                  <w:pPr>
                    <w:pStyle w:val="135"/>
                    <w:spacing w:beforeLines="0" w:afterLines="0" w:line="280" w:lineRule="exact"/>
                    <w:ind w:firstLine="0" w:firstLineChars="0"/>
                    <w:rPr>
                      <w:rFonts w:ascii="Times New Roman"/>
                      <w:szCs w:val="21"/>
                    </w:rPr>
                  </w:pPr>
                </w:p>
              </w:tc>
              <w:tc>
                <w:tcPr>
                  <w:tcW w:w="996" w:type="dxa"/>
                  <w:vAlign w:val="center"/>
                </w:tcPr>
                <w:p w14:paraId="58FE25AE">
                  <w:pPr>
                    <w:pStyle w:val="135"/>
                    <w:spacing w:beforeLines="0" w:afterLines="0" w:line="280" w:lineRule="exact"/>
                    <w:ind w:firstLine="0" w:firstLineChars="0"/>
                    <w:rPr>
                      <w:rFonts w:ascii="Times New Roman"/>
                      <w:szCs w:val="21"/>
                    </w:rPr>
                  </w:pPr>
                  <w:r>
                    <w:rPr>
                      <w:rFonts w:ascii="Times New Roman"/>
                      <w:szCs w:val="21"/>
                    </w:rPr>
                    <w:t>昼间</w:t>
                  </w:r>
                </w:p>
              </w:tc>
              <w:tc>
                <w:tcPr>
                  <w:tcW w:w="965" w:type="dxa"/>
                  <w:vAlign w:val="center"/>
                </w:tcPr>
                <w:p w14:paraId="6C5ACB2E">
                  <w:pPr>
                    <w:pStyle w:val="135"/>
                    <w:spacing w:beforeLines="0" w:afterLines="0" w:line="280" w:lineRule="exact"/>
                    <w:ind w:firstLine="0" w:firstLineChars="0"/>
                    <w:rPr>
                      <w:rFonts w:ascii="Times New Roman"/>
                      <w:szCs w:val="21"/>
                    </w:rPr>
                  </w:pPr>
                  <w:r>
                    <w:rPr>
                      <w:rFonts w:ascii="Times New Roman"/>
                      <w:szCs w:val="21"/>
                    </w:rPr>
                    <w:t>夜间</w:t>
                  </w:r>
                </w:p>
              </w:tc>
              <w:tc>
                <w:tcPr>
                  <w:tcW w:w="1146" w:type="dxa"/>
                  <w:vAlign w:val="center"/>
                </w:tcPr>
                <w:p w14:paraId="74DF3D67">
                  <w:pPr>
                    <w:pStyle w:val="135"/>
                    <w:spacing w:beforeLines="0" w:afterLines="0" w:line="280" w:lineRule="exact"/>
                    <w:ind w:firstLine="0" w:firstLineChars="0"/>
                    <w:rPr>
                      <w:rFonts w:ascii="Times New Roman"/>
                      <w:szCs w:val="21"/>
                    </w:rPr>
                  </w:pPr>
                  <w:r>
                    <w:rPr>
                      <w:rFonts w:ascii="Times New Roman"/>
                      <w:szCs w:val="21"/>
                    </w:rPr>
                    <w:t>昼间</w:t>
                  </w:r>
                </w:p>
              </w:tc>
              <w:tc>
                <w:tcPr>
                  <w:tcW w:w="1029" w:type="dxa"/>
                  <w:vAlign w:val="center"/>
                </w:tcPr>
                <w:p w14:paraId="1D7B9789">
                  <w:pPr>
                    <w:pStyle w:val="135"/>
                    <w:spacing w:beforeLines="0" w:afterLines="0" w:line="280" w:lineRule="exact"/>
                    <w:ind w:firstLine="0" w:firstLineChars="0"/>
                    <w:rPr>
                      <w:rFonts w:ascii="Times New Roman"/>
                      <w:szCs w:val="21"/>
                    </w:rPr>
                  </w:pPr>
                  <w:r>
                    <w:rPr>
                      <w:rFonts w:ascii="Times New Roman"/>
                      <w:szCs w:val="21"/>
                    </w:rPr>
                    <w:t>夜间</w:t>
                  </w:r>
                </w:p>
              </w:tc>
              <w:tc>
                <w:tcPr>
                  <w:tcW w:w="1202" w:type="dxa"/>
                  <w:vMerge w:val="restart"/>
                  <w:vAlign w:val="center"/>
                </w:tcPr>
                <w:p w14:paraId="2B0F203E">
                  <w:pPr>
                    <w:pStyle w:val="135"/>
                    <w:spacing w:beforeLines="0" w:afterLines="0" w:line="280" w:lineRule="exact"/>
                    <w:ind w:firstLine="0" w:firstLineChars="0"/>
                    <w:rPr>
                      <w:rFonts w:ascii="Times New Roman"/>
                      <w:szCs w:val="21"/>
                    </w:rPr>
                  </w:pPr>
                  <w:r>
                    <w:rPr>
                      <w:rFonts w:ascii="Times New Roman"/>
                      <w:szCs w:val="21"/>
                    </w:rPr>
                    <w:t>达标</w:t>
                  </w:r>
                </w:p>
              </w:tc>
            </w:tr>
            <w:tr w14:paraId="4B97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82" w:type="dxa"/>
                  <w:vAlign w:val="center"/>
                </w:tcPr>
                <w:p w14:paraId="13BD1FE3">
                  <w:pPr>
                    <w:pStyle w:val="135"/>
                    <w:spacing w:beforeLines="0" w:afterLines="0" w:line="280" w:lineRule="exact"/>
                    <w:ind w:firstLine="0" w:firstLineChars="0"/>
                    <w:rPr>
                      <w:rFonts w:ascii="Times New Roman"/>
                      <w:szCs w:val="21"/>
                    </w:rPr>
                  </w:pPr>
                  <w:r>
                    <w:rPr>
                      <w:rFonts w:ascii="Times New Roman"/>
                      <w:szCs w:val="21"/>
                    </w:rPr>
                    <w:t>北晒甲营村</w:t>
                  </w:r>
                </w:p>
              </w:tc>
              <w:tc>
                <w:tcPr>
                  <w:tcW w:w="1532" w:type="dxa"/>
                  <w:vAlign w:val="center"/>
                </w:tcPr>
                <w:p w14:paraId="2C487F99">
                  <w:pPr>
                    <w:pStyle w:val="135"/>
                    <w:spacing w:beforeLines="0" w:afterLines="0" w:line="280" w:lineRule="exact"/>
                    <w:ind w:firstLine="0" w:firstLineChars="0"/>
                    <w:rPr>
                      <w:rFonts w:ascii="Times New Roman"/>
                      <w:szCs w:val="21"/>
                    </w:rPr>
                  </w:pPr>
                  <w:r>
                    <w:rPr>
                      <w:rFonts w:ascii="Times New Roman"/>
                      <w:szCs w:val="21"/>
                    </w:rPr>
                    <w:t>2类</w:t>
                  </w:r>
                </w:p>
              </w:tc>
              <w:tc>
                <w:tcPr>
                  <w:tcW w:w="996" w:type="dxa"/>
                  <w:vAlign w:val="center"/>
                </w:tcPr>
                <w:p w14:paraId="7C8AE157">
                  <w:pPr>
                    <w:pStyle w:val="135"/>
                    <w:spacing w:beforeLines="0" w:afterLines="0" w:line="280" w:lineRule="exact"/>
                    <w:ind w:firstLine="0" w:firstLineChars="0"/>
                    <w:rPr>
                      <w:rFonts w:ascii="Times New Roman"/>
                      <w:szCs w:val="21"/>
                    </w:rPr>
                  </w:pPr>
                  <w:r>
                    <w:rPr>
                      <w:rFonts w:ascii="Times New Roman"/>
                      <w:szCs w:val="21"/>
                    </w:rPr>
                    <w:t>55</w:t>
                  </w:r>
                </w:p>
              </w:tc>
              <w:tc>
                <w:tcPr>
                  <w:tcW w:w="965" w:type="dxa"/>
                  <w:vAlign w:val="center"/>
                </w:tcPr>
                <w:p w14:paraId="6DD736F3">
                  <w:pPr>
                    <w:pStyle w:val="135"/>
                    <w:spacing w:beforeLines="0" w:afterLines="0" w:line="280" w:lineRule="exact"/>
                    <w:ind w:firstLine="0" w:firstLineChars="0"/>
                    <w:rPr>
                      <w:rFonts w:ascii="Times New Roman"/>
                      <w:szCs w:val="21"/>
                    </w:rPr>
                  </w:pPr>
                  <w:r>
                    <w:rPr>
                      <w:rFonts w:ascii="Times New Roman"/>
                      <w:szCs w:val="21"/>
                    </w:rPr>
                    <w:t>46</w:t>
                  </w:r>
                </w:p>
              </w:tc>
              <w:tc>
                <w:tcPr>
                  <w:tcW w:w="1146" w:type="dxa"/>
                  <w:vAlign w:val="center"/>
                </w:tcPr>
                <w:p w14:paraId="15349F65">
                  <w:pPr>
                    <w:pStyle w:val="135"/>
                    <w:spacing w:beforeLines="0" w:afterLines="0" w:line="280" w:lineRule="exact"/>
                    <w:ind w:firstLine="0" w:firstLineChars="0"/>
                    <w:rPr>
                      <w:rFonts w:ascii="Times New Roman"/>
                      <w:szCs w:val="21"/>
                    </w:rPr>
                  </w:pPr>
                  <w:r>
                    <w:rPr>
                      <w:rFonts w:ascii="Times New Roman"/>
                      <w:szCs w:val="21"/>
                    </w:rPr>
                    <w:t>60</w:t>
                  </w:r>
                </w:p>
              </w:tc>
              <w:tc>
                <w:tcPr>
                  <w:tcW w:w="1029" w:type="dxa"/>
                  <w:vAlign w:val="center"/>
                </w:tcPr>
                <w:p w14:paraId="61D390A3">
                  <w:pPr>
                    <w:pStyle w:val="135"/>
                    <w:spacing w:beforeLines="0" w:afterLines="0" w:line="280" w:lineRule="exact"/>
                    <w:ind w:firstLine="0" w:firstLineChars="0"/>
                    <w:rPr>
                      <w:rFonts w:ascii="Times New Roman"/>
                      <w:szCs w:val="21"/>
                    </w:rPr>
                  </w:pPr>
                  <w:r>
                    <w:rPr>
                      <w:rFonts w:ascii="Times New Roman"/>
                      <w:szCs w:val="21"/>
                    </w:rPr>
                    <w:t>50</w:t>
                  </w:r>
                </w:p>
              </w:tc>
              <w:tc>
                <w:tcPr>
                  <w:tcW w:w="1202" w:type="dxa"/>
                  <w:vMerge w:val="continue"/>
                  <w:vAlign w:val="center"/>
                </w:tcPr>
                <w:p w14:paraId="7D9A29D5">
                  <w:pPr>
                    <w:pStyle w:val="135"/>
                    <w:spacing w:beforeLines="0" w:afterLines="0" w:line="280" w:lineRule="exact"/>
                    <w:ind w:firstLine="0" w:firstLineChars="0"/>
                    <w:rPr>
                      <w:rFonts w:ascii="Times New Roman"/>
                      <w:szCs w:val="21"/>
                    </w:rPr>
                  </w:pPr>
                </w:p>
              </w:tc>
            </w:tr>
          </w:tbl>
          <w:p w14:paraId="1EF6C47A">
            <w:pPr>
              <w:tabs>
                <w:tab w:val="left" w:pos="2940"/>
              </w:tabs>
            </w:pPr>
            <w:r>
              <w:t>3、地下水、土壤</w:t>
            </w:r>
          </w:p>
          <w:p w14:paraId="6C0ED757">
            <w:pPr>
              <w:tabs>
                <w:tab w:val="left" w:pos="2940"/>
              </w:tabs>
            </w:pPr>
            <w:r>
              <w:t>根据《建设项目环境影响报告表编制技术指南》（污染影响类）中有关规定，地下水、土壤环境原则上不开展环境质量现状监测。本项目生产过程不会造成大气污染物沉降对土壤环境产生不良影响；项目生产废水不外排，不会对土壤和地下水产生不良影响。因此，本项目不开展土壤和地下水现状监测。</w:t>
            </w:r>
          </w:p>
          <w:p w14:paraId="1FDC82FC">
            <w:r>
              <w:t>4、生态环境</w:t>
            </w:r>
          </w:p>
          <w:p w14:paraId="21C52BC2">
            <w:r>
              <w:rPr>
                <w:color w:val="000000"/>
                <w:kern w:val="0"/>
                <w:lang w:bidi="ar"/>
              </w:rPr>
              <w:t>本项目位于</w:t>
            </w:r>
            <w:r>
              <w:rPr>
                <w:kern w:val="0"/>
              </w:rPr>
              <w:t>迁安市上射雁庄镇北晒甲营村北，公司现有厂区内，不新增占地。</w:t>
            </w:r>
            <w:r>
              <w:t>影响区域内无自然保护区、自然遗产地、风景名胜区、珍稀濒危野生动植物天然集中分布区、重要湿地等生态环境保护目标，无需进行生态现状调查。</w:t>
            </w:r>
          </w:p>
        </w:tc>
      </w:tr>
      <w:tr w14:paraId="03D3F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dxa"/>
            <w:vAlign w:val="center"/>
          </w:tcPr>
          <w:p w14:paraId="5BFA5C34">
            <w:pPr>
              <w:spacing w:line="240" w:lineRule="auto"/>
              <w:ind w:firstLine="0" w:firstLineChars="0"/>
              <w:jc w:val="center"/>
            </w:pPr>
            <w:r>
              <w:t>环境保护目标</w:t>
            </w:r>
          </w:p>
        </w:tc>
        <w:tc>
          <w:tcPr>
            <w:tcW w:w="8478" w:type="dxa"/>
          </w:tcPr>
          <w:p w14:paraId="6A97E449">
            <w:r>
              <w:t>1、大气环境：</w:t>
            </w:r>
            <w:r>
              <w:rPr>
                <w:color w:val="000000"/>
                <w:kern w:val="0"/>
                <w:lang w:bidi="ar"/>
              </w:rPr>
              <w:t>项目位于</w:t>
            </w:r>
            <w:r>
              <w:rPr>
                <w:kern w:val="0"/>
              </w:rPr>
              <w:t>迁安市上射雁庄镇北晒甲营村北，公司现有厂区内，</w:t>
            </w:r>
            <w:r>
              <w:t>无自然保护区、风景名胜区、文化区区域，</w:t>
            </w:r>
            <w:r>
              <w:rPr>
                <w:rFonts w:hint="eastAsia"/>
                <w:kern w:val="0"/>
                <w:lang w:val="en-US" w:eastAsia="zh-CN"/>
              </w:rPr>
              <w:t>评价范围内</w:t>
            </w:r>
            <w:r>
              <w:t>的大气环境保护目标如下表。</w:t>
            </w:r>
          </w:p>
          <w:p w14:paraId="46329A4F">
            <w:pPr>
              <w:ind w:firstLine="422"/>
              <w:jc w:val="center"/>
              <w:rPr>
                <w:b/>
              </w:rPr>
            </w:pPr>
            <w:r>
              <w:rPr>
                <w:b/>
              </w:rPr>
              <w:t>表3-</w:t>
            </w:r>
            <w:r>
              <w:rPr>
                <w:rFonts w:hint="eastAsia"/>
                <w:b/>
              </w:rPr>
              <w:t>5</w:t>
            </w:r>
            <w:r>
              <w:rPr>
                <w:b/>
              </w:rPr>
              <w:t xml:space="preserve">    </w:t>
            </w:r>
            <w:bookmarkStart w:id="26" w:name="OLE_LINK307"/>
            <w:r>
              <w:rPr>
                <w:b/>
              </w:rPr>
              <w:t>环境空气保护目标</w:t>
            </w:r>
            <w:bookmarkEnd w:id="26"/>
            <w:r>
              <w:rPr>
                <w:b/>
              </w:rPr>
              <w:t>一览表</w:t>
            </w:r>
          </w:p>
          <w:tbl>
            <w:tblPr>
              <w:tblStyle w:val="82"/>
              <w:tblW w:w="4955" w:type="pct"/>
              <w:jc w:val="center"/>
              <w:tblLayout w:type="autofit"/>
              <w:tblCellMar>
                <w:top w:w="0" w:type="dxa"/>
                <w:left w:w="28" w:type="dxa"/>
                <w:bottom w:w="0" w:type="dxa"/>
                <w:right w:w="28" w:type="dxa"/>
              </w:tblCellMar>
            </w:tblPr>
            <w:tblGrid>
              <w:gridCol w:w="483"/>
              <w:gridCol w:w="1135"/>
              <w:gridCol w:w="1152"/>
              <w:gridCol w:w="1110"/>
              <w:gridCol w:w="760"/>
              <w:gridCol w:w="1062"/>
              <w:gridCol w:w="687"/>
              <w:gridCol w:w="904"/>
              <w:gridCol w:w="895"/>
            </w:tblGrid>
            <w:tr w14:paraId="1EE79B42">
              <w:trPr>
                <w:cantSplit/>
                <w:trHeight w:val="397" w:hRule="atLeast"/>
                <w:jc w:val="center"/>
              </w:trPr>
              <w:tc>
                <w:tcPr>
                  <w:tcW w:w="482" w:type="dxa"/>
                  <w:vMerge w:val="restart"/>
                  <w:tcBorders>
                    <w:top w:val="single" w:color="000000" w:sz="4" w:space="0"/>
                    <w:left w:val="single" w:color="000000" w:sz="4" w:space="0"/>
                    <w:bottom w:val="single" w:color="000000" w:sz="4" w:space="0"/>
                    <w:right w:val="single" w:color="000000" w:sz="4" w:space="0"/>
                  </w:tcBorders>
                  <w:vAlign w:val="center"/>
                </w:tcPr>
                <w:p w14:paraId="2C90D738">
                  <w:pPr>
                    <w:autoSpaceDE/>
                    <w:spacing w:line="360" w:lineRule="exact"/>
                    <w:ind w:firstLine="0" w:firstLineChars="0"/>
                    <w:jc w:val="center"/>
                    <w:rPr>
                      <w:color w:val="000000"/>
                    </w:rPr>
                  </w:pPr>
                  <w:r>
                    <w:rPr>
                      <w:color w:val="000000"/>
                    </w:rPr>
                    <w:t>序号</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1AD3029E">
                  <w:pPr>
                    <w:autoSpaceDE/>
                    <w:spacing w:line="360" w:lineRule="exact"/>
                    <w:ind w:firstLine="0" w:firstLineChars="0"/>
                    <w:jc w:val="center"/>
                    <w:rPr>
                      <w:color w:val="000000"/>
                    </w:rPr>
                  </w:pPr>
                  <w:r>
                    <w:rPr>
                      <w:color w:val="000000"/>
                    </w:rPr>
                    <w:t>名称</w:t>
                  </w:r>
                </w:p>
              </w:tc>
              <w:tc>
                <w:tcPr>
                  <w:tcW w:w="2260" w:type="dxa"/>
                  <w:gridSpan w:val="2"/>
                  <w:tcBorders>
                    <w:top w:val="single" w:color="000000" w:sz="4" w:space="0"/>
                    <w:left w:val="single" w:color="000000" w:sz="4" w:space="0"/>
                    <w:bottom w:val="single" w:color="000000" w:sz="4" w:space="0"/>
                    <w:right w:val="single" w:color="000000" w:sz="4" w:space="0"/>
                  </w:tcBorders>
                  <w:vAlign w:val="center"/>
                </w:tcPr>
                <w:p w14:paraId="142660C4">
                  <w:pPr>
                    <w:autoSpaceDE/>
                    <w:spacing w:line="360" w:lineRule="exact"/>
                    <w:ind w:firstLine="0" w:firstLineChars="0"/>
                    <w:jc w:val="center"/>
                    <w:rPr>
                      <w:color w:val="000000"/>
                    </w:rPr>
                  </w:pPr>
                  <w:r>
                    <w:rPr>
                      <w:color w:val="000000"/>
                    </w:rPr>
                    <w:t>坐标</w:t>
                  </w:r>
                  <w:r>
                    <w:rPr>
                      <w:rFonts w:hint="eastAsia"/>
                      <w:color w:val="000000"/>
                    </w:rPr>
                    <w:t>（</w:t>
                  </w:r>
                  <w:r>
                    <w:rPr>
                      <w:color w:val="000000"/>
                    </w:rPr>
                    <w:t>°</w:t>
                  </w:r>
                  <w:r>
                    <w:rPr>
                      <w:rFonts w:hint="eastAsia"/>
                      <w:color w:val="000000"/>
                    </w:rPr>
                    <w:t>）</w:t>
                  </w:r>
                </w:p>
              </w:tc>
              <w:tc>
                <w:tcPr>
                  <w:tcW w:w="759" w:type="dxa"/>
                  <w:vMerge w:val="restart"/>
                  <w:tcBorders>
                    <w:top w:val="single" w:color="000000" w:sz="4" w:space="0"/>
                    <w:left w:val="single" w:color="000000" w:sz="4" w:space="0"/>
                    <w:bottom w:val="single" w:color="000000" w:sz="4" w:space="0"/>
                    <w:right w:val="single" w:color="000000" w:sz="4" w:space="0"/>
                  </w:tcBorders>
                  <w:vAlign w:val="center"/>
                </w:tcPr>
                <w:p w14:paraId="29DC9372">
                  <w:pPr>
                    <w:autoSpaceDE/>
                    <w:spacing w:line="360" w:lineRule="exact"/>
                    <w:ind w:firstLine="0" w:firstLineChars="0"/>
                    <w:jc w:val="center"/>
                    <w:rPr>
                      <w:color w:val="000000"/>
                    </w:rPr>
                  </w:pPr>
                  <w:r>
                    <w:rPr>
                      <w:color w:val="000000"/>
                    </w:rPr>
                    <w:t>环境功能区</w:t>
                  </w:r>
                </w:p>
              </w:tc>
              <w:tc>
                <w:tcPr>
                  <w:tcW w:w="1061" w:type="dxa"/>
                  <w:vMerge w:val="restart"/>
                  <w:tcBorders>
                    <w:top w:val="single" w:color="000000" w:sz="4" w:space="0"/>
                    <w:left w:val="single" w:color="000000" w:sz="4" w:space="0"/>
                    <w:bottom w:val="single" w:color="000000" w:sz="4" w:space="0"/>
                    <w:right w:val="single" w:color="000000" w:sz="4" w:space="0"/>
                  </w:tcBorders>
                  <w:vAlign w:val="center"/>
                </w:tcPr>
                <w:p w14:paraId="684123CA">
                  <w:pPr>
                    <w:autoSpaceDE/>
                    <w:spacing w:line="360" w:lineRule="exact"/>
                    <w:ind w:firstLine="0" w:firstLineChars="0"/>
                    <w:jc w:val="center"/>
                    <w:rPr>
                      <w:color w:val="000000"/>
                    </w:rPr>
                  </w:pPr>
                  <w:r>
                    <w:rPr>
                      <w:color w:val="000000"/>
                    </w:rPr>
                    <w:t>保护内容</w:t>
                  </w:r>
                </w:p>
              </w:tc>
              <w:tc>
                <w:tcPr>
                  <w:tcW w:w="686" w:type="dxa"/>
                  <w:vMerge w:val="restart"/>
                  <w:tcBorders>
                    <w:top w:val="single" w:color="000000" w:sz="4" w:space="0"/>
                    <w:left w:val="single" w:color="000000" w:sz="4" w:space="0"/>
                    <w:bottom w:val="single" w:color="000000" w:sz="4" w:space="0"/>
                    <w:right w:val="single" w:color="000000" w:sz="4" w:space="0"/>
                  </w:tcBorders>
                  <w:vAlign w:val="center"/>
                </w:tcPr>
                <w:p w14:paraId="054D4878">
                  <w:pPr>
                    <w:autoSpaceDE/>
                    <w:spacing w:line="360" w:lineRule="exact"/>
                    <w:ind w:firstLine="0" w:firstLineChars="0"/>
                    <w:jc w:val="center"/>
                    <w:rPr>
                      <w:color w:val="000000"/>
                    </w:rPr>
                  </w:pPr>
                  <w:r>
                    <w:t>人口规模/人</w:t>
                  </w:r>
                </w:p>
              </w:tc>
              <w:tc>
                <w:tcPr>
                  <w:tcW w:w="903" w:type="dxa"/>
                  <w:vMerge w:val="restart"/>
                  <w:tcBorders>
                    <w:top w:val="single" w:color="000000" w:sz="4" w:space="0"/>
                    <w:left w:val="single" w:color="000000" w:sz="4" w:space="0"/>
                    <w:bottom w:val="single" w:color="000000" w:sz="4" w:space="0"/>
                    <w:right w:val="single" w:color="000000" w:sz="4" w:space="0"/>
                  </w:tcBorders>
                  <w:vAlign w:val="center"/>
                </w:tcPr>
                <w:p w14:paraId="2738161E">
                  <w:pPr>
                    <w:autoSpaceDE/>
                    <w:spacing w:line="360" w:lineRule="exact"/>
                    <w:ind w:firstLine="0" w:firstLineChars="0"/>
                    <w:jc w:val="center"/>
                    <w:rPr>
                      <w:color w:val="000000"/>
                    </w:rPr>
                  </w:pPr>
                  <w:r>
                    <w:rPr>
                      <w:color w:val="000000"/>
                    </w:rPr>
                    <w:t>相对厂区方位</w:t>
                  </w:r>
                </w:p>
              </w:tc>
              <w:tc>
                <w:tcPr>
                  <w:tcW w:w="893" w:type="dxa"/>
                  <w:vMerge w:val="restart"/>
                  <w:tcBorders>
                    <w:top w:val="single" w:color="000000" w:sz="4" w:space="0"/>
                    <w:left w:val="single" w:color="000000" w:sz="4" w:space="0"/>
                    <w:bottom w:val="single" w:color="000000" w:sz="4" w:space="0"/>
                    <w:right w:val="single" w:color="000000" w:sz="4" w:space="0"/>
                  </w:tcBorders>
                  <w:vAlign w:val="center"/>
                </w:tcPr>
                <w:p w14:paraId="07091394">
                  <w:pPr>
                    <w:autoSpaceDE/>
                    <w:spacing w:line="360" w:lineRule="exact"/>
                    <w:ind w:firstLine="0" w:firstLineChars="0"/>
                    <w:jc w:val="center"/>
                    <w:rPr>
                      <w:color w:val="000000"/>
                    </w:rPr>
                  </w:pPr>
                  <w:r>
                    <w:rPr>
                      <w:color w:val="000000"/>
                    </w:rPr>
                    <w:t>相对厂区距离/m</w:t>
                  </w:r>
                </w:p>
              </w:tc>
            </w:tr>
            <w:tr w14:paraId="5AE1BC3C">
              <w:tblPrEx>
                <w:tblCellMar>
                  <w:top w:w="0" w:type="dxa"/>
                  <w:left w:w="28" w:type="dxa"/>
                  <w:bottom w:w="0" w:type="dxa"/>
                  <w:right w:w="28" w:type="dxa"/>
                </w:tblCellMar>
              </w:tblPrEx>
              <w:trPr>
                <w:cantSplit/>
                <w:trHeight w:val="397" w:hRule="atLeast"/>
                <w:jc w:val="center"/>
              </w:trPr>
              <w:tc>
                <w:tcPr>
                  <w:tcW w:w="482" w:type="dxa"/>
                  <w:vMerge w:val="continue"/>
                  <w:tcBorders>
                    <w:top w:val="single" w:color="000000" w:sz="4" w:space="0"/>
                    <w:left w:val="single" w:color="000000" w:sz="4" w:space="0"/>
                    <w:bottom w:val="single" w:color="000000" w:sz="4" w:space="0"/>
                    <w:right w:val="single" w:color="000000" w:sz="4" w:space="0"/>
                  </w:tcBorders>
                  <w:vAlign w:val="center"/>
                </w:tcPr>
                <w:p w14:paraId="17AD7116">
                  <w:pPr>
                    <w:autoSpaceDE/>
                    <w:spacing w:line="360" w:lineRule="exact"/>
                    <w:ind w:firstLine="0" w:firstLineChars="0"/>
                    <w:jc w:val="center"/>
                    <w:rPr>
                      <w:color w:val="000000"/>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100087E4">
                  <w:pPr>
                    <w:autoSpaceDE/>
                    <w:spacing w:line="360" w:lineRule="exact"/>
                    <w:ind w:firstLine="0" w:firstLineChars="0"/>
                    <w:jc w:val="center"/>
                    <w:rPr>
                      <w:color w:val="000000"/>
                    </w:rPr>
                  </w:pPr>
                </w:p>
              </w:tc>
              <w:tc>
                <w:tcPr>
                  <w:tcW w:w="1151" w:type="dxa"/>
                  <w:tcBorders>
                    <w:top w:val="single" w:color="000000" w:sz="4" w:space="0"/>
                    <w:left w:val="single" w:color="000000" w:sz="4" w:space="0"/>
                    <w:bottom w:val="single" w:color="000000" w:sz="4" w:space="0"/>
                    <w:right w:val="single" w:color="000000" w:sz="4" w:space="0"/>
                  </w:tcBorders>
                  <w:vAlign w:val="center"/>
                </w:tcPr>
                <w:p w14:paraId="58B51426">
                  <w:pPr>
                    <w:autoSpaceDE/>
                    <w:spacing w:line="360" w:lineRule="exact"/>
                    <w:ind w:firstLine="0" w:firstLineChars="0"/>
                    <w:jc w:val="center"/>
                    <w:rPr>
                      <w:color w:val="000000"/>
                    </w:rPr>
                  </w:pPr>
                  <w:r>
                    <w:rPr>
                      <w:color w:val="000000"/>
                    </w:rPr>
                    <w:t>X</w:t>
                  </w:r>
                </w:p>
              </w:tc>
              <w:tc>
                <w:tcPr>
                  <w:tcW w:w="1109" w:type="dxa"/>
                  <w:tcBorders>
                    <w:top w:val="single" w:color="000000" w:sz="4" w:space="0"/>
                    <w:left w:val="single" w:color="000000" w:sz="4" w:space="0"/>
                    <w:bottom w:val="single" w:color="000000" w:sz="4" w:space="0"/>
                    <w:right w:val="single" w:color="000000" w:sz="4" w:space="0"/>
                  </w:tcBorders>
                  <w:vAlign w:val="center"/>
                </w:tcPr>
                <w:p w14:paraId="6285C518">
                  <w:pPr>
                    <w:autoSpaceDE/>
                    <w:spacing w:line="360" w:lineRule="exact"/>
                    <w:ind w:firstLine="0" w:firstLineChars="0"/>
                    <w:jc w:val="center"/>
                    <w:rPr>
                      <w:color w:val="000000"/>
                    </w:rPr>
                  </w:pPr>
                  <w:r>
                    <w:rPr>
                      <w:color w:val="000000"/>
                    </w:rPr>
                    <w:t>Y</w:t>
                  </w:r>
                </w:p>
              </w:tc>
              <w:tc>
                <w:tcPr>
                  <w:tcW w:w="759" w:type="dxa"/>
                  <w:vMerge w:val="continue"/>
                  <w:tcBorders>
                    <w:top w:val="single" w:color="000000" w:sz="4" w:space="0"/>
                    <w:left w:val="single" w:color="000000" w:sz="4" w:space="0"/>
                    <w:bottom w:val="single" w:color="000000" w:sz="4" w:space="0"/>
                    <w:right w:val="single" w:color="000000" w:sz="4" w:space="0"/>
                  </w:tcBorders>
                  <w:vAlign w:val="center"/>
                </w:tcPr>
                <w:p w14:paraId="2AE08928">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26E11F86">
                  <w:pPr>
                    <w:autoSpaceDE/>
                    <w:spacing w:line="360" w:lineRule="exact"/>
                    <w:ind w:firstLine="0" w:firstLineChars="0"/>
                    <w:jc w:val="center"/>
                    <w:rPr>
                      <w:color w:val="000000"/>
                    </w:rPr>
                  </w:pPr>
                </w:p>
              </w:tc>
              <w:tc>
                <w:tcPr>
                  <w:tcW w:w="686" w:type="dxa"/>
                  <w:vMerge w:val="continue"/>
                  <w:tcBorders>
                    <w:top w:val="single" w:color="000000" w:sz="4" w:space="0"/>
                    <w:left w:val="single" w:color="000000" w:sz="4" w:space="0"/>
                    <w:bottom w:val="single" w:color="000000" w:sz="4" w:space="0"/>
                    <w:right w:val="single" w:color="000000" w:sz="4" w:space="0"/>
                  </w:tcBorders>
                  <w:vAlign w:val="center"/>
                </w:tcPr>
                <w:p w14:paraId="3A002608">
                  <w:pPr>
                    <w:autoSpaceDE/>
                    <w:spacing w:line="360" w:lineRule="exact"/>
                    <w:ind w:firstLine="0" w:firstLineChars="0"/>
                    <w:jc w:val="center"/>
                    <w:rPr>
                      <w:color w:val="000000"/>
                    </w:rPr>
                  </w:pPr>
                </w:p>
              </w:tc>
              <w:tc>
                <w:tcPr>
                  <w:tcW w:w="903" w:type="dxa"/>
                  <w:vMerge w:val="continue"/>
                  <w:tcBorders>
                    <w:top w:val="single" w:color="000000" w:sz="4" w:space="0"/>
                    <w:left w:val="single" w:color="000000" w:sz="4" w:space="0"/>
                    <w:bottom w:val="single" w:color="000000" w:sz="4" w:space="0"/>
                    <w:right w:val="single" w:color="000000" w:sz="4" w:space="0"/>
                  </w:tcBorders>
                  <w:vAlign w:val="center"/>
                </w:tcPr>
                <w:p w14:paraId="3BB02F8A">
                  <w:pPr>
                    <w:autoSpaceDE/>
                    <w:spacing w:line="360" w:lineRule="exact"/>
                    <w:ind w:firstLine="0" w:firstLineChars="0"/>
                    <w:jc w:val="center"/>
                    <w:rPr>
                      <w:color w:val="000000"/>
                    </w:rPr>
                  </w:pPr>
                </w:p>
              </w:tc>
              <w:tc>
                <w:tcPr>
                  <w:tcW w:w="893" w:type="dxa"/>
                  <w:vMerge w:val="continue"/>
                  <w:tcBorders>
                    <w:top w:val="single" w:color="000000" w:sz="4" w:space="0"/>
                    <w:left w:val="single" w:color="000000" w:sz="4" w:space="0"/>
                    <w:bottom w:val="single" w:color="000000" w:sz="4" w:space="0"/>
                    <w:right w:val="single" w:color="000000" w:sz="4" w:space="0"/>
                  </w:tcBorders>
                  <w:vAlign w:val="center"/>
                </w:tcPr>
                <w:p w14:paraId="7E767F64">
                  <w:pPr>
                    <w:autoSpaceDE/>
                    <w:spacing w:line="360" w:lineRule="exact"/>
                    <w:ind w:firstLine="0" w:firstLineChars="0"/>
                    <w:jc w:val="center"/>
                    <w:rPr>
                      <w:color w:val="000000"/>
                    </w:rPr>
                  </w:pPr>
                </w:p>
              </w:tc>
            </w:tr>
            <w:tr w14:paraId="5F5D933E">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3642F6B4">
                  <w:pPr>
                    <w:autoSpaceDE/>
                    <w:spacing w:line="360" w:lineRule="exact"/>
                    <w:ind w:firstLine="0" w:firstLineChars="0"/>
                    <w:jc w:val="center"/>
                    <w:rPr>
                      <w:color w:val="000000"/>
                    </w:rPr>
                  </w:pPr>
                  <w:r>
                    <w:rPr>
                      <w:color w:val="000000"/>
                    </w:rPr>
                    <w:t>1</w:t>
                  </w:r>
                </w:p>
              </w:tc>
              <w:tc>
                <w:tcPr>
                  <w:tcW w:w="1134" w:type="dxa"/>
                  <w:tcBorders>
                    <w:top w:val="single" w:color="000000" w:sz="4" w:space="0"/>
                    <w:left w:val="single" w:color="000000" w:sz="4" w:space="0"/>
                    <w:bottom w:val="single" w:color="000000" w:sz="4" w:space="0"/>
                    <w:right w:val="single" w:color="000000" w:sz="4" w:space="0"/>
                  </w:tcBorders>
                  <w:vAlign w:val="center"/>
                </w:tcPr>
                <w:p w14:paraId="32BD3BCA">
                  <w:pPr>
                    <w:autoSpaceDE/>
                    <w:spacing w:line="360" w:lineRule="exact"/>
                    <w:ind w:firstLine="0" w:firstLineChars="0"/>
                    <w:jc w:val="center"/>
                    <w:rPr>
                      <w:color w:val="000000"/>
                    </w:rPr>
                  </w:pPr>
                  <w:r>
                    <w:rPr>
                      <w:color w:val="000000"/>
                    </w:rPr>
                    <w:t>陶新庄村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74E64AB6">
                  <w:pPr>
                    <w:autoSpaceDE/>
                    <w:spacing w:line="360" w:lineRule="exact"/>
                    <w:ind w:firstLine="0" w:firstLineChars="0"/>
                    <w:jc w:val="center"/>
                    <w:rPr>
                      <w:color w:val="000000"/>
                    </w:rPr>
                  </w:pPr>
                  <w:r>
                    <w:rPr>
                      <w:color w:val="000000"/>
                    </w:rPr>
                    <w:t>118.7409973</w:t>
                  </w:r>
                </w:p>
              </w:tc>
              <w:tc>
                <w:tcPr>
                  <w:tcW w:w="1109" w:type="dxa"/>
                  <w:tcBorders>
                    <w:top w:val="single" w:color="000000" w:sz="4" w:space="0"/>
                    <w:left w:val="single" w:color="000000" w:sz="4" w:space="0"/>
                    <w:bottom w:val="single" w:color="000000" w:sz="4" w:space="0"/>
                    <w:right w:val="single" w:color="000000" w:sz="4" w:space="0"/>
                  </w:tcBorders>
                  <w:vAlign w:val="center"/>
                </w:tcPr>
                <w:p w14:paraId="0E8199DA">
                  <w:pPr>
                    <w:autoSpaceDE/>
                    <w:spacing w:line="360" w:lineRule="exact"/>
                    <w:ind w:firstLine="0" w:firstLineChars="0"/>
                    <w:jc w:val="center"/>
                    <w:rPr>
                      <w:color w:val="000000"/>
                    </w:rPr>
                  </w:pPr>
                  <w:r>
                    <w:rPr>
                      <w:color w:val="000000"/>
                    </w:rPr>
                    <w:t>40.0881004</w:t>
                  </w:r>
                </w:p>
              </w:tc>
              <w:tc>
                <w:tcPr>
                  <w:tcW w:w="759" w:type="dxa"/>
                  <w:vMerge w:val="restart"/>
                  <w:tcBorders>
                    <w:top w:val="single" w:color="000000" w:sz="4" w:space="0"/>
                    <w:left w:val="single" w:color="000000" w:sz="4" w:space="0"/>
                    <w:right w:val="single" w:color="000000" w:sz="4" w:space="0"/>
                  </w:tcBorders>
                  <w:vAlign w:val="center"/>
                </w:tcPr>
                <w:p w14:paraId="4F442E38">
                  <w:pPr>
                    <w:autoSpaceDE/>
                    <w:spacing w:line="360" w:lineRule="exact"/>
                    <w:ind w:firstLine="0" w:firstLineChars="0"/>
                    <w:jc w:val="center"/>
                    <w:rPr>
                      <w:color w:val="000000"/>
                    </w:rPr>
                  </w:pPr>
                  <w:r>
                    <w:rPr>
                      <w:color w:val="000000"/>
                    </w:rPr>
                    <w:t>二类环境功能区</w:t>
                  </w:r>
                </w:p>
              </w:tc>
              <w:tc>
                <w:tcPr>
                  <w:tcW w:w="1061" w:type="dxa"/>
                  <w:vMerge w:val="restart"/>
                  <w:tcBorders>
                    <w:top w:val="single" w:color="000000" w:sz="4" w:space="0"/>
                    <w:left w:val="single" w:color="000000" w:sz="4" w:space="0"/>
                    <w:bottom w:val="single" w:color="000000" w:sz="4" w:space="0"/>
                    <w:right w:val="single" w:color="000000" w:sz="4" w:space="0"/>
                  </w:tcBorders>
                  <w:vAlign w:val="center"/>
                </w:tcPr>
                <w:p w14:paraId="4B17A4DA">
                  <w:pPr>
                    <w:autoSpaceDE/>
                    <w:spacing w:line="360" w:lineRule="exact"/>
                    <w:ind w:firstLine="0" w:firstLineChars="0"/>
                    <w:jc w:val="center"/>
                    <w:rPr>
                      <w:color w:val="000000"/>
                    </w:rPr>
                  </w:pPr>
                  <w:r>
                    <w:rPr>
                      <w:color w:val="000000"/>
                    </w:rPr>
                    <w:t>居民区居民</w:t>
                  </w:r>
                </w:p>
              </w:tc>
              <w:tc>
                <w:tcPr>
                  <w:tcW w:w="686" w:type="dxa"/>
                  <w:tcBorders>
                    <w:top w:val="single" w:color="000000" w:sz="4" w:space="0"/>
                    <w:left w:val="single" w:color="000000" w:sz="4" w:space="0"/>
                    <w:bottom w:val="single" w:color="000000" w:sz="4" w:space="0"/>
                    <w:right w:val="single" w:color="000000" w:sz="4" w:space="0"/>
                  </w:tcBorders>
                  <w:vAlign w:val="center"/>
                </w:tcPr>
                <w:p w14:paraId="0AEDB87A">
                  <w:pPr>
                    <w:autoSpaceDE/>
                    <w:spacing w:line="360" w:lineRule="exact"/>
                    <w:ind w:firstLine="0" w:firstLineChars="0"/>
                    <w:jc w:val="center"/>
                    <w:rPr>
                      <w:color w:val="000000"/>
                    </w:rPr>
                  </w:pPr>
                  <w:r>
                    <w:rPr>
                      <w:color w:val="000000"/>
                    </w:rPr>
                    <w:t>750</w:t>
                  </w:r>
                </w:p>
              </w:tc>
              <w:tc>
                <w:tcPr>
                  <w:tcW w:w="903" w:type="dxa"/>
                  <w:tcBorders>
                    <w:top w:val="single" w:color="000000" w:sz="4" w:space="0"/>
                    <w:left w:val="single" w:color="000000" w:sz="4" w:space="0"/>
                    <w:bottom w:val="single" w:color="000000" w:sz="4" w:space="0"/>
                    <w:right w:val="single" w:color="000000" w:sz="4" w:space="0"/>
                  </w:tcBorders>
                  <w:vAlign w:val="center"/>
                </w:tcPr>
                <w:p w14:paraId="4BAF4638">
                  <w:pPr>
                    <w:autoSpaceDE/>
                    <w:spacing w:line="360" w:lineRule="exact"/>
                    <w:ind w:firstLine="0" w:firstLineChars="0"/>
                    <w:jc w:val="center"/>
                    <w:rPr>
                      <w:color w:val="000000"/>
                    </w:rPr>
                  </w:pPr>
                  <w:r>
                    <w:rPr>
                      <w:color w:val="000000"/>
                    </w:rPr>
                    <w:t>ESE</w:t>
                  </w:r>
                </w:p>
              </w:tc>
              <w:tc>
                <w:tcPr>
                  <w:tcW w:w="893" w:type="dxa"/>
                  <w:tcBorders>
                    <w:top w:val="single" w:color="000000" w:sz="4" w:space="0"/>
                    <w:left w:val="single" w:color="000000" w:sz="4" w:space="0"/>
                    <w:bottom w:val="single" w:color="000000" w:sz="4" w:space="0"/>
                    <w:right w:val="single" w:color="000000" w:sz="4" w:space="0"/>
                  </w:tcBorders>
                  <w:vAlign w:val="center"/>
                </w:tcPr>
                <w:p w14:paraId="36C09FF4">
                  <w:pPr>
                    <w:autoSpaceDE/>
                    <w:spacing w:line="360" w:lineRule="exact"/>
                    <w:ind w:firstLine="0" w:firstLineChars="0"/>
                    <w:jc w:val="center"/>
                    <w:rPr>
                      <w:color w:val="000000"/>
                    </w:rPr>
                  </w:pPr>
                  <w:r>
                    <w:rPr>
                      <w:color w:val="000000"/>
                    </w:rPr>
                    <w:t xml:space="preserve">1722 </w:t>
                  </w:r>
                </w:p>
              </w:tc>
            </w:tr>
            <w:tr w14:paraId="347A36CE">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580190A8">
                  <w:pPr>
                    <w:autoSpaceDE/>
                    <w:spacing w:line="360" w:lineRule="exact"/>
                    <w:ind w:firstLine="0" w:firstLineChars="0"/>
                    <w:jc w:val="center"/>
                    <w:rPr>
                      <w:color w:val="000000"/>
                    </w:rPr>
                  </w:pPr>
                  <w:r>
                    <w:rPr>
                      <w:color w:val="000000"/>
                    </w:rPr>
                    <w:t>2</w:t>
                  </w:r>
                </w:p>
              </w:tc>
              <w:tc>
                <w:tcPr>
                  <w:tcW w:w="1134" w:type="dxa"/>
                  <w:tcBorders>
                    <w:top w:val="single" w:color="000000" w:sz="4" w:space="0"/>
                    <w:left w:val="single" w:color="000000" w:sz="4" w:space="0"/>
                    <w:bottom w:val="single" w:color="000000" w:sz="4" w:space="0"/>
                    <w:right w:val="single" w:color="000000" w:sz="4" w:space="0"/>
                  </w:tcBorders>
                  <w:vAlign w:val="center"/>
                </w:tcPr>
                <w:p w14:paraId="4285ABFC">
                  <w:pPr>
                    <w:autoSpaceDE/>
                    <w:spacing w:line="360" w:lineRule="exact"/>
                    <w:ind w:firstLine="0" w:firstLineChars="0"/>
                    <w:jc w:val="center"/>
                    <w:rPr>
                      <w:color w:val="000000"/>
                    </w:rPr>
                  </w:pPr>
                  <w:r>
                    <w:rPr>
                      <w:color w:val="000000"/>
                    </w:rPr>
                    <w:t>高各庄村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02D065DE">
                  <w:pPr>
                    <w:autoSpaceDE/>
                    <w:spacing w:line="360" w:lineRule="exact"/>
                    <w:ind w:firstLine="0" w:firstLineChars="0"/>
                    <w:jc w:val="center"/>
                    <w:rPr>
                      <w:color w:val="000000"/>
                    </w:rPr>
                  </w:pPr>
                  <w:r>
                    <w:rPr>
                      <w:color w:val="000000"/>
                    </w:rPr>
                    <w:t>118.7409973</w:t>
                  </w:r>
                </w:p>
              </w:tc>
              <w:tc>
                <w:tcPr>
                  <w:tcW w:w="1109" w:type="dxa"/>
                  <w:tcBorders>
                    <w:top w:val="single" w:color="000000" w:sz="4" w:space="0"/>
                    <w:left w:val="single" w:color="000000" w:sz="4" w:space="0"/>
                    <w:bottom w:val="single" w:color="000000" w:sz="4" w:space="0"/>
                    <w:right w:val="single" w:color="000000" w:sz="4" w:space="0"/>
                  </w:tcBorders>
                  <w:vAlign w:val="center"/>
                </w:tcPr>
                <w:p w14:paraId="0FD724CE">
                  <w:pPr>
                    <w:autoSpaceDE/>
                    <w:spacing w:line="360" w:lineRule="exact"/>
                    <w:ind w:firstLine="0" w:firstLineChars="0"/>
                    <w:jc w:val="center"/>
                    <w:rPr>
                      <w:color w:val="000000"/>
                    </w:rPr>
                  </w:pPr>
                  <w:r>
                    <w:rPr>
                      <w:color w:val="000000"/>
                    </w:rPr>
                    <w:t>40.0797997</w:t>
                  </w:r>
                </w:p>
              </w:tc>
              <w:tc>
                <w:tcPr>
                  <w:tcW w:w="759" w:type="dxa"/>
                  <w:vMerge w:val="continue"/>
                  <w:tcBorders>
                    <w:left w:val="single" w:color="000000" w:sz="4" w:space="0"/>
                    <w:right w:val="single" w:color="000000" w:sz="4" w:space="0"/>
                  </w:tcBorders>
                  <w:vAlign w:val="center"/>
                </w:tcPr>
                <w:p w14:paraId="262F1AA4">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2813A026">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3BC25DB2">
                  <w:pPr>
                    <w:autoSpaceDE/>
                    <w:spacing w:line="360" w:lineRule="exact"/>
                    <w:ind w:firstLine="0" w:firstLineChars="0"/>
                    <w:jc w:val="center"/>
                    <w:rPr>
                      <w:color w:val="000000"/>
                    </w:rPr>
                  </w:pPr>
                  <w:r>
                    <w:rPr>
                      <w:color w:val="000000"/>
                    </w:rPr>
                    <w:t>2020</w:t>
                  </w:r>
                </w:p>
              </w:tc>
              <w:tc>
                <w:tcPr>
                  <w:tcW w:w="903" w:type="dxa"/>
                  <w:tcBorders>
                    <w:top w:val="single" w:color="000000" w:sz="4" w:space="0"/>
                    <w:left w:val="single" w:color="000000" w:sz="4" w:space="0"/>
                    <w:bottom w:val="single" w:color="000000" w:sz="4" w:space="0"/>
                    <w:right w:val="single" w:color="000000" w:sz="4" w:space="0"/>
                  </w:tcBorders>
                  <w:vAlign w:val="center"/>
                </w:tcPr>
                <w:p w14:paraId="5374F7AC">
                  <w:pPr>
                    <w:autoSpaceDE/>
                    <w:spacing w:line="360" w:lineRule="exact"/>
                    <w:ind w:firstLine="0" w:firstLineChars="0"/>
                    <w:jc w:val="center"/>
                    <w:rPr>
                      <w:color w:val="000000"/>
                    </w:rPr>
                  </w:pPr>
                  <w:r>
                    <w:rPr>
                      <w:color w:val="000000"/>
                    </w:rPr>
                    <w:t>SE</w:t>
                  </w:r>
                </w:p>
              </w:tc>
              <w:tc>
                <w:tcPr>
                  <w:tcW w:w="893" w:type="dxa"/>
                  <w:tcBorders>
                    <w:top w:val="single" w:color="000000" w:sz="4" w:space="0"/>
                    <w:left w:val="single" w:color="000000" w:sz="4" w:space="0"/>
                    <w:bottom w:val="single" w:color="000000" w:sz="4" w:space="0"/>
                    <w:right w:val="single" w:color="000000" w:sz="4" w:space="0"/>
                  </w:tcBorders>
                  <w:vAlign w:val="center"/>
                </w:tcPr>
                <w:p w14:paraId="55A2DFAC">
                  <w:pPr>
                    <w:autoSpaceDE/>
                    <w:spacing w:line="360" w:lineRule="exact"/>
                    <w:ind w:firstLine="0" w:firstLineChars="0"/>
                    <w:jc w:val="center"/>
                    <w:rPr>
                      <w:color w:val="000000"/>
                    </w:rPr>
                  </w:pPr>
                  <w:r>
                    <w:rPr>
                      <w:color w:val="000000"/>
                    </w:rPr>
                    <w:t xml:space="preserve">2216 </w:t>
                  </w:r>
                </w:p>
              </w:tc>
            </w:tr>
            <w:tr w14:paraId="65E49481">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79374BE4">
                  <w:pPr>
                    <w:autoSpaceDE/>
                    <w:spacing w:line="360" w:lineRule="exact"/>
                    <w:ind w:firstLine="0" w:firstLineChars="0"/>
                    <w:jc w:val="center"/>
                    <w:rPr>
                      <w:color w:val="000000"/>
                    </w:rPr>
                  </w:pPr>
                  <w:r>
                    <w:rPr>
                      <w:color w:val="000000"/>
                    </w:rPr>
                    <w:t>3</w:t>
                  </w:r>
                </w:p>
              </w:tc>
              <w:tc>
                <w:tcPr>
                  <w:tcW w:w="1134" w:type="dxa"/>
                  <w:tcBorders>
                    <w:top w:val="single" w:color="000000" w:sz="4" w:space="0"/>
                    <w:left w:val="single" w:color="000000" w:sz="4" w:space="0"/>
                    <w:bottom w:val="single" w:color="000000" w:sz="4" w:space="0"/>
                    <w:right w:val="single" w:color="000000" w:sz="4" w:space="0"/>
                  </w:tcBorders>
                  <w:vAlign w:val="center"/>
                </w:tcPr>
                <w:p w14:paraId="2E3EC71A">
                  <w:pPr>
                    <w:autoSpaceDE/>
                    <w:spacing w:line="360" w:lineRule="exact"/>
                    <w:ind w:firstLine="0" w:firstLineChars="0"/>
                    <w:jc w:val="center"/>
                    <w:rPr>
                      <w:color w:val="000000"/>
                    </w:rPr>
                  </w:pPr>
                  <w:r>
                    <w:rPr>
                      <w:color w:val="000000"/>
                    </w:rPr>
                    <w:t>彭家洼村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2DF9CF78">
                  <w:pPr>
                    <w:autoSpaceDE/>
                    <w:spacing w:line="360" w:lineRule="exact"/>
                    <w:ind w:firstLine="0" w:firstLineChars="0"/>
                    <w:jc w:val="center"/>
                    <w:rPr>
                      <w:color w:val="000000"/>
                    </w:rPr>
                  </w:pPr>
                  <w:r>
                    <w:rPr>
                      <w:color w:val="000000"/>
                    </w:rPr>
                    <w:t>118.7399979</w:t>
                  </w:r>
                </w:p>
              </w:tc>
              <w:tc>
                <w:tcPr>
                  <w:tcW w:w="1109" w:type="dxa"/>
                  <w:tcBorders>
                    <w:top w:val="single" w:color="000000" w:sz="4" w:space="0"/>
                    <w:left w:val="single" w:color="000000" w:sz="4" w:space="0"/>
                    <w:bottom w:val="single" w:color="000000" w:sz="4" w:space="0"/>
                    <w:right w:val="single" w:color="000000" w:sz="4" w:space="0"/>
                  </w:tcBorders>
                  <w:vAlign w:val="center"/>
                </w:tcPr>
                <w:p w14:paraId="6EB93462">
                  <w:pPr>
                    <w:autoSpaceDE/>
                    <w:spacing w:line="360" w:lineRule="exact"/>
                    <w:ind w:firstLine="0" w:firstLineChars="0"/>
                    <w:jc w:val="center"/>
                    <w:rPr>
                      <w:color w:val="000000"/>
                    </w:rPr>
                  </w:pPr>
                  <w:r>
                    <w:rPr>
                      <w:color w:val="000000"/>
                    </w:rPr>
                    <w:t>40.1025009</w:t>
                  </w:r>
                </w:p>
              </w:tc>
              <w:tc>
                <w:tcPr>
                  <w:tcW w:w="759" w:type="dxa"/>
                  <w:vMerge w:val="continue"/>
                  <w:tcBorders>
                    <w:left w:val="single" w:color="000000" w:sz="4" w:space="0"/>
                    <w:right w:val="single" w:color="000000" w:sz="4" w:space="0"/>
                  </w:tcBorders>
                  <w:vAlign w:val="center"/>
                </w:tcPr>
                <w:p w14:paraId="59530F30">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563D4914">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6BC8065E">
                  <w:pPr>
                    <w:autoSpaceDE/>
                    <w:spacing w:line="360" w:lineRule="exact"/>
                    <w:ind w:firstLine="0" w:firstLineChars="0"/>
                    <w:jc w:val="center"/>
                    <w:rPr>
                      <w:color w:val="000000"/>
                    </w:rPr>
                  </w:pPr>
                  <w:r>
                    <w:rPr>
                      <w:color w:val="000000"/>
                    </w:rPr>
                    <w:t>1803</w:t>
                  </w:r>
                </w:p>
              </w:tc>
              <w:tc>
                <w:tcPr>
                  <w:tcW w:w="903" w:type="dxa"/>
                  <w:tcBorders>
                    <w:top w:val="single" w:color="000000" w:sz="4" w:space="0"/>
                    <w:left w:val="single" w:color="000000" w:sz="4" w:space="0"/>
                    <w:bottom w:val="single" w:color="000000" w:sz="4" w:space="0"/>
                    <w:right w:val="single" w:color="000000" w:sz="4" w:space="0"/>
                  </w:tcBorders>
                  <w:vAlign w:val="center"/>
                </w:tcPr>
                <w:p w14:paraId="23A03A60">
                  <w:pPr>
                    <w:autoSpaceDE/>
                    <w:spacing w:line="360" w:lineRule="exact"/>
                    <w:ind w:firstLine="0" w:firstLineChars="0"/>
                    <w:jc w:val="center"/>
                    <w:rPr>
                      <w:color w:val="000000"/>
                    </w:rPr>
                  </w:pPr>
                  <w:r>
                    <w:rPr>
                      <w:color w:val="000000"/>
                    </w:rPr>
                    <w:t>ENE</w:t>
                  </w:r>
                </w:p>
              </w:tc>
              <w:tc>
                <w:tcPr>
                  <w:tcW w:w="893" w:type="dxa"/>
                  <w:tcBorders>
                    <w:top w:val="single" w:color="000000" w:sz="4" w:space="0"/>
                    <w:left w:val="single" w:color="000000" w:sz="4" w:space="0"/>
                    <w:bottom w:val="single" w:color="000000" w:sz="4" w:space="0"/>
                    <w:right w:val="single" w:color="000000" w:sz="4" w:space="0"/>
                  </w:tcBorders>
                  <w:vAlign w:val="center"/>
                </w:tcPr>
                <w:p w14:paraId="0FEA9C8C">
                  <w:pPr>
                    <w:autoSpaceDE/>
                    <w:spacing w:line="360" w:lineRule="exact"/>
                    <w:ind w:firstLine="0" w:firstLineChars="0"/>
                    <w:jc w:val="center"/>
                    <w:rPr>
                      <w:color w:val="000000"/>
                    </w:rPr>
                  </w:pPr>
                  <w:r>
                    <w:rPr>
                      <w:color w:val="000000"/>
                    </w:rPr>
                    <w:t xml:space="preserve">1836 </w:t>
                  </w:r>
                </w:p>
              </w:tc>
            </w:tr>
            <w:tr w14:paraId="05622808">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1E5701C6">
                  <w:pPr>
                    <w:autoSpaceDE/>
                    <w:spacing w:line="360" w:lineRule="exact"/>
                    <w:ind w:firstLine="0" w:firstLineChars="0"/>
                    <w:jc w:val="center"/>
                    <w:rPr>
                      <w:color w:val="000000"/>
                    </w:rPr>
                  </w:pPr>
                  <w:r>
                    <w:rPr>
                      <w:color w:val="000000"/>
                    </w:rPr>
                    <w:t>4</w:t>
                  </w:r>
                </w:p>
              </w:tc>
              <w:tc>
                <w:tcPr>
                  <w:tcW w:w="1134" w:type="dxa"/>
                  <w:tcBorders>
                    <w:top w:val="single" w:color="000000" w:sz="4" w:space="0"/>
                    <w:left w:val="single" w:color="000000" w:sz="4" w:space="0"/>
                    <w:bottom w:val="single" w:color="000000" w:sz="4" w:space="0"/>
                    <w:right w:val="single" w:color="000000" w:sz="4" w:space="0"/>
                  </w:tcBorders>
                  <w:vAlign w:val="center"/>
                </w:tcPr>
                <w:p w14:paraId="5C780450">
                  <w:pPr>
                    <w:autoSpaceDE/>
                    <w:spacing w:line="360" w:lineRule="exact"/>
                    <w:ind w:firstLine="0" w:firstLineChars="0"/>
                    <w:jc w:val="center"/>
                    <w:rPr>
                      <w:color w:val="000000"/>
                    </w:rPr>
                  </w:pPr>
                  <w:r>
                    <w:rPr>
                      <w:color w:val="000000"/>
                    </w:rPr>
                    <w:t>东晒甲营村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5A803BF8">
                  <w:pPr>
                    <w:autoSpaceDE/>
                    <w:spacing w:line="360" w:lineRule="exact"/>
                    <w:ind w:firstLine="0" w:firstLineChars="0"/>
                    <w:jc w:val="center"/>
                    <w:rPr>
                      <w:color w:val="000000"/>
                    </w:rPr>
                  </w:pPr>
                  <w:r>
                    <w:rPr>
                      <w:color w:val="000000"/>
                    </w:rPr>
                    <w:t>118.7300034</w:t>
                  </w:r>
                </w:p>
              </w:tc>
              <w:tc>
                <w:tcPr>
                  <w:tcW w:w="1109" w:type="dxa"/>
                  <w:tcBorders>
                    <w:top w:val="single" w:color="000000" w:sz="4" w:space="0"/>
                    <w:left w:val="single" w:color="000000" w:sz="4" w:space="0"/>
                    <w:bottom w:val="single" w:color="000000" w:sz="4" w:space="0"/>
                    <w:right w:val="single" w:color="000000" w:sz="4" w:space="0"/>
                  </w:tcBorders>
                  <w:vAlign w:val="center"/>
                </w:tcPr>
                <w:p w14:paraId="43BF3CE2">
                  <w:pPr>
                    <w:autoSpaceDE/>
                    <w:spacing w:line="360" w:lineRule="exact"/>
                    <w:ind w:firstLine="0" w:firstLineChars="0"/>
                    <w:jc w:val="center"/>
                    <w:rPr>
                      <w:color w:val="000000"/>
                    </w:rPr>
                  </w:pPr>
                  <w:r>
                    <w:rPr>
                      <w:color w:val="000000"/>
                    </w:rPr>
                    <w:t>40.0836983</w:t>
                  </w:r>
                </w:p>
              </w:tc>
              <w:tc>
                <w:tcPr>
                  <w:tcW w:w="759" w:type="dxa"/>
                  <w:vMerge w:val="continue"/>
                  <w:tcBorders>
                    <w:left w:val="single" w:color="000000" w:sz="4" w:space="0"/>
                    <w:right w:val="single" w:color="000000" w:sz="4" w:space="0"/>
                  </w:tcBorders>
                  <w:vAlign w:val="center"/>
                </w:tcPr>
                <w:p w14:paraId="51D29C68">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64F6BBAE">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3F932C92">
                  <w:pPr>
                    <w:autoSpaceDE/>
                    <w:spacing w:line="360" w:lineRule="exact"/>
                    <w:ind w:firstLine="0" w:firstLineChars="0"/>
                    <w:jc w:val="center"/>
                    <w:rPr>
                      <w:color w:val="000000"/>
                    </w:rPr>
                  </w:pPr>
                  <w:r>
                    <w:rPr>
                      <w:color w:val="000000"/>
                    </w:rPr>
                    <w:t>722</w:t>
                  </w:r>
                </w:p>
              </w:tc>
              <w:tc>
                <w:tcPr>
                  <w:tcW w:w="903" w:type="dxa"/>
                  <w:tcBorders>
                    <w:top w:val="single" w:color="000000" w:sz="4" w:space="0"/>
                    <w:left w:val="single" w:color="000000" w:sz="4" w:space="0"/>
                    <w:bottom w:val="single" w:color="000000" w:sz="4" w:space="0"/>
                    <w:right w:val="single" w:color="000000" w:sz="4" w:space="0"/>
                  </w:tcBorders>
                  <w:vAlign w:val="center"/>
                </w:tcPr>
                <w:p w14:paraId="77EA0D14">
                  <w:pPr>
                    <w:autoSpaceDE/>
                    <w:spacing w:line="360" w:lineRule="exact"/>
                    <w:ind w:firstLine="0" w:firstLineChars="0"/>
                    <w:jc w:val="center"/>
                    <w:rPr>
                      <w:color w:val="000000"/>
                    </w:rPr>
                  </w:pPr>
                  <w:r>
                    <w:rPr>
                      <w:color w:val="000000"/>
                    </w:rPr>
                    <w:t>SSE</w:t>
                  </w:r>
                </w:p>
              </w:tc>
              <w:tc>
                <w:tcPr>
                  <w:tcW w:w="893" w:type="dxa"/>
                  <w:tcBorders>
                    <w:top w:val="single" w:color="000000" w:sz="4" w:space="0"/>
                    <w:left w:val="single" w:color="000000" w:sz="4" w:space="0"/>
                    <w:bottom w:val="single" w:color="000000" w:sz="4" w:space="0"/>
                    <w:right w:val="single" w:color="000000" w:sz="4" w:space="0"/>
                  </w:tcBorders>
                  <w:vAlign w:val="center"/>
                </w:tcPr>
                <w:p w14:paraId="20E92A92">
                  <w:pPr>
                    <w:autoSpaceDE/>
                    <w:spacing w:line="360" w:lineRule="exact"/>
                    <w:ind w:firstLine="0" w:firstLineChars="0"/>
                    <w:jc w:val="center"/>
                    <w:rPr>
                      <w:color w:val="000000"/>
                    </w:rPr>
                  </w:pPr>
                  <w:r>
                    <w:rPr>
                      <w:color w:val="000000"/>
                    </w:rPr>
                    <w:t xml:space="preserve">1278 </w:t>
                  </w:r>
                </w:p>
              </w:tc>
            </w:tr>
            <w:tr w14:paraId="432AFD21">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0E4376BA">
                  <w:pPr>
                    <w:autoSpaceDE/>
                    <w:spacing w:line="360" w:lineRule="exact"/>
                    <w:ind w:firstLine="0" w:firstLineChars="0"/>
                    <w:jc w:val="center"/>
                    <w:rPr>
                      <w:color w:val="000000"/>
                    </w:rPr>
                  </w:pPr>
                  <w:r>
                    <w:rPr>
                      <w:color w:val="000000"/>
                    </w:rPr>
                    <w:t>5</w:t>
                  </w:r>
                </w:p>
              </w:tc>
              <w:tc>
                <w:tcPr>
                  <w:tcW w:w="1134" w:type="dxa"/>
                  <w:tcBorders>
                    <w:top w:val="single" w:color="000000" w:sz="4" w:space="0"/>
                    <w:left w:val="single" w:color="000000" w:sz="4" w:space="0"/>
                    <w:bottom w:val="single" w:color="000000" w:sz="4" w:space="0"/>
                    <w:right w:val="single" w:color="000000" w:sz="4" w:space="0"/>
                  </w:tcBorders>
                  <w:vAlign w:val="center"/>
                </w:tcPr>
                <w:p w14:paraId="49D3B24C">
                  <w:pPr>
                    <w:autoSpaceDE/>
                    <w:spacing w:line="360" w:lineRule="exact"/>
                    <w:ind w:firstLine="0" w:firstLineChars="0"/>
                    <w:jc w:val="center"/>
                    <w:rPr>
                      <w:color w:val="000000"/>
                    </w:rPr>
                  </w:pPr>
                  <w:r>
                    <w:rPr>
                      <w:color w:val="000000"/>
                    </w:rPr>
                    <w:t>北晒甲营村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02D9B544">
                  <w:pPr>
                    <w:autoSpaceDE/>
                    <w:spacing w:line="360" w:lineRule="exact"/>
                    <w:ind w:firstLine="0" w:firstLineChars="0"/>
                    <w:jc w:val="center"/>
                    <w:rPr>
                      <w:color w:val="000000"/>
                    </w:rPr>
                  </w:pPr>
                  <w:r>
                    <w:rPr>
                      <w:color w:val="000000"/>
                    </w:rPr>
                    <w:t>118.722867</w:t>
                  </w:r>
                </w:p>
              </w:tc>
              <w:tc>
                <w:tcPr>
                  <w:tcW w:w="1109" w:type="dxa"/>
                  <w:tcBorders>
                    <w:top w:val="single" w:color="000000" w:sz="4" w:space="0"/>
                    <w:left w:val="single" w:color="000000" w:sz="4" w:space="0"/>
                    <w:bottom w:val="single" w:color="000000" w:sz="4" w:space="0"/>
                    <w:right w:val="single" w:color="000000" w:sz="4" w:space="0"/>
                  </w:tcBorders>
                  <w:vAlign w:val="center"/>
                </w:tcPr>
                <w:p w14:paraId="06A86974">
                  <w:pPr>
                    <w:autoSpaceDE/>
                    <w:spacing w:line="360" w:lineRule="exact"/>
                    <w:ind w:firstLine="0" w:firstLineChars="0"/>
                    <w:jc w:val="center"/>
                    <w:rPr>
                      <w:color w:val="000000"/>
                    </w:rPr>
                  </w:pPr>
                  <w:r>
                    <w:rPr>
                      <w:color w:val="000000"/>
                    </w:rPr>
                    <w:t>40.089619</w:t>
                  </w:r>
                </w:p>
              </w:tc>
              <w:tc>
                <w:tcPr>
                  <w:tcW w:w="759" w:type="dxa"/>
                  <w:vMerge w:val="continue"/>
                  <w:tcBorders>
                    <w:left w:val="single" w:color="000000" w:sz="4" w:space="0"/>
                    <w:right w:val="single" w:color="000000" w:sz="4" w:space="0"/>
                  </w:tcBorders>
                  <w:vAlign w:val="center"/>
                </w:tcPr>
                <w:p w14:paraId="2B1E2198">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1100AD62">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C551F4C">
                  <w:pPr>
                    <w:autoSpaceDE/>
                    <w:spacing w:line="360" w:lineRule="exact"/>
                    <w:ind w:firstLine="0" w:firstLineChars="0"/>
                    <w:jc w:val="center"/>
                    <w:rPr>
                      <w:color w:val="000000"/>
                    </w:rPr>
                  </w:pPr>
                  <w:r>
                    <w:rPr>
                      <w:color w:val="000000"/>
                    </w:rPr>
                    <w:t>2378</w:t>
                  </w:r>
                </w:p>
              </w:tc>
              <w:tc>
                <w:tcPr>
                  <w:tcW w:w="903" w:type="dxa"/>
                  <w:tcBorders>
                    <w:top w:val="single" w:color="000000" w:sz="4" w:space="0"/>
                    <w:left w:val="single" w:color="000000" w:sz="4" w:space="0"/>
                    <w:bottom w:val="single" w:color="000000" w:sz="4" w:space="0"/>
                    <w:right w:val="single" w:color="000000" w:sz="4" w:space="0"/>
                  </w:tcBorders>
                  <w:vAlign w:val="center"/>
                </w:tcPr>
                <w:p w14:paraId="58A9B20E">
                  <w:pPr>
                    <w:autoSpaceDE/>
                    <w:spacing w:line="360" w:lineRule="exact"/>
                    <w:ind w:firstLine="0" w:firstLineChars="0"/>
                    <w:jc w:val="center"/>
                    <w:rPr>
                      <w:color w:val="000000"/>
                    </w:rPr>
                  </w:pPr>
                  <w:r>
                    <w:rPr>
                      <w:color w:val="000000"/>
                    </w:rPr>
                    <w:t>S</w:t>
                  </w:r>
                </w:p>
              </w:tc>
              <w:tc>
                <w:tcPr>
                  <w:tcW w:w="893" w:type="dxa"/>
                  <w:tcBorders>
                    <w:top w:val="single" w:color="000000" w:sz="4" w:space="0"/>
                    <w:left w:val="single" w:color="000000" w:sz="4" w:space="0"/>
                    <w:bottom w:val="single" w:color="000000" w:sz="4" w:space="0"/>
                    <w:right w:val="single" w:color="000000" w:sz="4" w:space="0"/>
                  </w:tcBorders>
                  <w:vAlign w:val="center"/>
                </w:tcPr>
                <w:p w14:paraId="1875A98E">
                  <w:pPr>
                    <w:autoSpaceDE/>
                    <w:spacing w:line="360" w:lineRule="exact"/>
                    <w:ind w:firstLine="0" w:firstLineChars="0"/>
                    <w:jc w:val="center"/>
                    <w:rPr>
                      <w:color w:val="000000"/>
                    </w:rPr>
                  </w:pPr>
                  <w:r>
                    <w:rPr>
                      <w:color w:val="800080"/>
                    </w:rPr>
                    <w:t>15</w:t>
                  </w:r>
                </w:p>
              </w:tc>
            </w:tr>
            <w:tr w14:paraId="2694B83D">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19E8B568">
                  <w:pPr>
                    <w:autoSpaceDE/>
                    <w:spacing w:line="360" w:lineRule="exact"/>
                    <w:ind w:firstLine="0" w:firstLineChars="0"/>
                    <w:jc w:val="center"/>
                    <w:rPr>
                      <w:color w:val="000000"/>
                    </w:rPr>
                  </w:pPr>
                  <w:r>
                    <w:rPr>
                      <w:color w:val="000000"/>
                    </w:rPr>
                    <w:t>6</w:t>
                  </w:r>
                </w:p>
              </w:tc>
              <w:tc>
                <w:tcPr>
                  <w:tcW w:w="1134" w:type="dxa"/>
                  <w:tcBorders>
                    <w:top w:val="single" w:color="000000" w:sz="4" w:space="0"/>
                    <w:left w:val="single" w:color="000000" w:sz="4" w:space="0"/>
                    <w:bottom w:val="single" w:color="000000" w:sz="4" w:space="0"/>
                    <w:right w:val="single" w:color="000000" w:sz="4" w:space="0"/>
                  </w:tcBorders>
                  <w:vAlign w:val="center"/>
                </w:tcPr>
                <w:p w14:paraId="0970795C">
                  <w:pPr>
                    <w:autoSpaceDE/>
                    <w:spacing w:line="360" w:lineRule="exact"/>
                    <w:ind w:firstLine="0" w:firstLineChars="0"/>
                    <w:jc w:val="center"/>
                    <w:rPr>
                      <w:color w:val="000000"/>
                    </w:rPr>
                  </w:pPr>
                  <w:r>
                    <w:rPr>
                      <w:color w:val="000000"/>
                    </w:rPr>
                    <w:t>南晒甲营村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786B02FA">
                  <w:pPr>
                    <w:autoSpaceDE/>
                    <w:spacing w:line="360" w:lineRule="exact"/>
                    <w:ind w:firstLine="0" w:firstLineChars="0"/>
                    <w:jc w:val="center"/>
                    <w:rPr>
                      <w:color w:val="000000"/>
                    </w:rPr>
                  </w:pPr>
                  <w:r>
                    <w:rPr>
                      <w:color w:val="000000"/>
                    </w:rPr>
                    <w:t>118.722769</w:t>
                  </w:r>
                </w:p>
              </w:tc>
              <w:tc>
                <w:tcPr>
                  <w:tcW w:w="1109" w:type="dxa"/>
                  <w:tcBorders>
                    <w:top w:val="single" w:color="000000" w:sz="4" w:space="0"/>
                    <w:left w:val="single" w:color="000000" w:sz="4" w:space="0"/>
                    <w:bottom w:val="single" w:color="000000" w:sz="4" w:space="0"/>
                    <w:right w:val="single" w:color="000000" w:sz="4" w:space="0"/>
                  </w:tcBorders>
                  <w:vAlign w:val="center"/>
                </w:tcPr>
                <w:p w14:paraId="28E78CD2">
                  <w:pPr>
                    <w:autoSpaceDE/>
                    <w:spacing w:line="360" w:lineRule="exact"/>
                    <w:ind w:firstLine="0" w:firstLineChars="0"/>
                    <w:jc w:val="center"/>
                    <w:rPr>
                      <w:color w:val="000000"/>
                    </w:rPr>
                  </w:pPr>
                  <w:r>
                    <w:rPr>
                      <w:color w:val="000000"/>
                    </w:rPr>
                    <w:t>40.084427</w:t>
                  </w:r>
                </w:p>
              </w:tc>
              <w:tc>
                <w:tcPr>
                  <w:tcW w:w="759" w:type="dxa"/>
                  <w:vMerge w:val="continue"/>
                  <w:tcBorders>
                    <w:left w:val="single" w:color="000000" w:sz="4" w:space="0"/>
                    <w:right w:val="single" w:color="000000" w:sz="4" w:space="0"/>
                  </w:tcBorders>
                  <w:vAlign w:val="center"/>
                </w:tcPr>
                <w:p w14:paraId="33B85B92">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70A449B6">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A161A1C">
                  <w:pPr>
                    <w:autoSpaceDE/>
                    <w:spacing w:line="360" w:lineRule="exact"/>
                    <w:ind w:firstLine="0" w:firstLineChars="0"/>
                    <w:jc w:val="center"/>
                    <w:rPr>
                      <w:color w:val="000000"/>
                    </w:rPr>
                  </w:pPr>
                  <w:r>
                    <w:rPr>
                      <w:color w:val="000000"/>
                    </w:rPr>
                    <w:t>976</w:t>
                  </w:r>
                </w:p>
              </w:tc>
              <w:tc>
                <w:tcPr>
                  <w:tcW w:w="903" w:type="dxa"/>
                  <w:tcBorders>
                    <w:top w:val="single" w:color="000000" w:sz="4" w:space="0"/>
                    <w:left w:val="single" w:color="000000" w:sz="4" w:space="0"/>
                    <w:bottom w:val="single" w:color="000000" w:sz="4" w:space="0"/>
                    <w:right w:val="single" w:color="000000" w:sz="4" w:space="0"/>
                  </w:tcBorders>
                  <w:vAlign w:val="center"/>
                </w:tcPr>
                <w:p w14:paraId="0AE4F84E">
                  <w:pPr>
                    <w:autoSpaceDE/>
                    <w:spacing w:line="360" w:lineRule="exact"/>
                    <w:ind w:firstLine="0" w:firstLineChars="0"/>
                    <w:jc w:val="center"/>
                    <w:rPr>
                      <w:color w:val="000000"/>
                    </w:rPr>
                  </w:pPr>
                  <w:r>
                    <w:rPr>
                      <w:color w:val="000000"/>
                    </w:rPr>
                    <w:t>S</w:t>
                  </w:r>
                </w:p>
              </w:tc>
              <w:tc>
                <w:tcPr>
                  <w:tcW w:w="893" w:type="dxa"/>
                  <w:tcBorders>
                    <w:top w:val="single" w:color="000000" w:sz="4" w:space="0"/>
                    <w:left w:val="single" w:color="000000" w:sz="4" w:space="0"/>
                    <w:bottom w:val="single" w:color="000000" w:sz="4" w:space="0"/>
                    <w:right w:val="single" w:color="000000" w:sz="4" w:space="0"/>
                  </w:tcBorders>
                  <w:vAlign w:val="center"/>
                </w:tcPr>
                <w:p w14:paraId="2702E3A2">
                  <w:pPr>
                    <w:autoSpaceDE/>
                    <w:spacing w:line="360" w:lineRule="exact"/>
                    <w:ind w:firstLine="0" w:firstLineChars="0"/>
                    <w:jc w:val="center"/>
                    <w:rPr>
                      <w:color w:val="000000"/>
                    </w:rPr>
                  </w:pPr>
                  <w:r>
                    <w:rPr>
                      <w:color w:val="000000"/>
                    </w:rPr>
                    <w:t>500</w:t>
                  </w:r>
                </w:p>
              </w:tc>
            </w:tr>
            <w:tr w14:paraId="7D77B097">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202F77D4">
                  <w:pPr>
                    <w:autoSpaceDE/>
                    <w:spacing w:line="360" w:lineRule="exact"/>
                    <w:ind w:firstLine="0" w:firstLineChars="0"/>
                    <w:jc w:val="center"/>
                    <w:rPr>
                      <w:color w:val="000000"/>
                    </w:rPr>
                  </w:pPr>
                  <w:r>
                    <w:rPr>
                      <w:color w:val="000000"/>
                    </w:rPr>
                    <w:t>7</w:t>
                  </w:r>
                </w:p>
              </w:tc>
              <w:tc>
                <w:tcPr>
                  <w:tcW w:w="1134" w:type="dxa"/>
                  <w:tcBorders>
                    <w:top w:val="single" w:color="000000" w:sz="4" w:space="0"/>
                    <w:left w:val="single" w:color="000000" w:sz="4" w:space="0"/>
                    <w:bottom w:val="single" w:color="000000" w:sz="4" w:space="0"/>
                    <w:right w:val="single" w:color="000000" w:sz="4" w:space="0"/>
                  </w:tcBorders>
                  <w:vAlign w:val="center"/>
                </w:tcPr>
                <w:p w14:paraId="5488C43A">
                  <w:pPr>
                    <w:autoSpaceDE/>
                    <w:spacing w:line="360" w:lineRule="exact"/>
                    <w:ind w:firstLine="0" w:firstLineChars="0"/>
                    <w:jc w:val="center"/>
                    <w:rPr>
                      <w:color w:val="000000"/>
                    </w:rPr>
                  </w:pPr>
                  <w:r>
                    <w:rPr>
                      <w:color w:val="000000"/>
                    </w:rPr>
                    <w:t>孙家店村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3CEAAE3C">
                  <w:pPr>
                    <w:autoSpaceDE/>
                    <w:spacing w:line="360" w:lineRule="exact"/>
                    <w:ind w:firstLine="0" w:firstLineChars="0"/>
                    <w:jc w:val="center"/>
                    <w:rPr>
                      <w:color w:val="000000"/>
                    </w:rPr>
                  </w:pPr>
                  <w:r>
                    <w:rPr>
                      <w:color w:val="000000"/>
                    </w:rPr>
                    <w:t>118.7149963</w:t>
                  </w:r>
                </w:p>
              </w:tc>
              <w:tc>
                <w:tcPr>
                  <w:tcW w:w="1109" w:type="dxa"/>
                  <w:tcBorders>
                    <w:top w:val="single" w:color="000000" w:sz="4" w:space="0"/>
                    <w:left w:val="single" w:color="000000" w:sz="4" w:space="0"/>
                    <w:bottom w:val="single" w:color="000000" w:sz="4" w:space="0"/>
                    <w:right w:val="single" w:color="000000" w:sz="4" w:space="0"/>
                  </w:tcBorders>
                  <w:vAlign w:val="center"/>
                </w:tcPr>
                <w:p w14:paraId="69318B9C">
                  <w:pPr>
                    <w:autoSpaceDE/>
                    <w:spacing w:line="360" w:lineRule="exact"/>
                    <w:ind w:firstLine="0" w:firstLineChars="0"/>
                    <w:jc w:val="center"/>
                    <w:rPr>
                      <w:color w:val="000000"/>
                    </w:rPr>
                  </w:pPr>
                  <w:r>
                    <w:rPr>
                      <w:color w:val="000000"/>
                    </w:rPr>
                    <w:t>40.1096992</w:t>
                  </w:r>
                </w:p>
              </w:tc>
              <w:tc>
                <w:tcPr>
                  <w:tcW w:w="759" w:type="dxa"/>
                  <w:vMerge w:val="continue"/>
                  <w:tcBorders>
                    <w:left w:val="single" w:color="000000" w:sz="4" w:space="0"/>
                    <w:right w:val="single" w:color="000000" w:sz="4" w:space="0"/>
                  </w:tcBorders>
                  <w:vAlign w:val="center"/>
                </w:tcPr>
                <w:p w14:paraId="4FA7C930">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05C85B70">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54B3694E">
                  <w:pPr>
                    <w:autoSpaceDE/>
                    <w:spacing w:line="360" w:lineRule="exact"/>
                    <w:ind w:firstLine="0" w:firstLineChars="0"/>
                    <w:jc w:val="center"/>
                    <w:rPr>
                      <w:color w:val="000000"/>
                    </w:rPr>
                  </w:pPr>
                  <w:r>
                    <w:rPr>
                      <w:color w:val="000000"/>
                    </w:rPr>
                    <w:t>1445</w:t>
                  </w:r>
                </w:p>
              </w:tc>
              <w:tc>
                <w:tcPr>
                  <w:tcW w:w="903" w:type="dxa"/>
                  <w:tcBorders>
                    <w:top w:val="single" w:color="000000" w:sz="4" w:space="0"/>
                    <w:left w:val="single" w:color="000000" w:sz="4" w:space="0"/>
                    <w:bottom w:val="single" w:color="000000" w:sz="4" w:space="0"/>
                    <w:right w:val="single" w:color="000000" w:sz="4" w:space="0"/>
                  </w:tcBorders>
                  <w:vAlign w:val="center"/>
                </w:tcPr>
                <w:p w14:paraId="51B6E97C">
                  <w:pPr>
                    <w:autoSpaceDE/>
                    <w:spacing w:line="360" w:lineRule="exact"/>
                    <w:ind w:firstLine="0" w:firstLineChars="0"/>
                    <w:jc w:val="center"/>
                    <w:rPr>
                      <w:color w:val="000000"/>
                    </w:rPr>
                  </w:pPr>
                  <w:r>
                    <w:rPr>
                      <w:color w:val="000000"/>
                    </w:rPr>
                    <w:t>NNW</w:t>
                  </w:r>
                </w:p>
              </w:tc>
              <w:tc>
                <w:tcPr>
                  <w:tcW w:w="893" w:type="dxa"/>
                  <w:tcBorders>
                    <w:top w:val="single" w:color="000000" w:sz="4" w:space="0"/>
                    <w:left w:val="single" w:color="000000" w:sz="4" w:space="0"/>
                    <w:bottom w:val="single" w:color="000000" w:sz="4" w:space="0"/>
                    <w:right w:val="single" w:color="000000" w:sz="4" w:space="0"/>
                  </w:tcBorders>
                  <w:vAlign w:val="center"/>
                </w:tcPr>
                <w:p w14:paraId="09BCEDEE">
                  <w:pPr>
                    <w:autoSpaceDE/>
                    <w:spacing w:line="360" w:lineRule="exact"/>
                    <w:ind w:firstLine="0" w:firstLineChars="0"/>
                    <w:jc w:val="center"/>
                    <w:rPr>
                      <w:color w:val="000000"/>
                    </w:rPr>
                  </w:pPr>
                  <w:r>
                    <w:rPr>
                      <w:color w:val="000000"/>
                    </w:rPr>
                    <w:t xml:space="preserve">1909 </w:t>
                  </w:r>
                </w:p>
              </w:tc>
            </w:tr>
            <w:tr w14:paraId="60123E0B">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537D6168">
                  <w:pPr>
                    <w:autoSpaceDE/>
                    <w:spacing w:line="360" w:lineRule="exact"/>
                    <w:ind w:firstLine="0" w:firstLineChars="0"/>
                    <w:jc w:val="center"/>
                    <w:rPr>
                      <w:color w:val="000000"/>
                    </w:rPr>
                  </w:pPr>
                  <w:r>
                    <w:rPr>
                      <w:color w:val="000000"/>
                    </w:rPr>
                    <w:t>8</w:t>
                  </w:r>
                </w:p>
              </w:tc>
              <w:tc>
                <w:tcPr>
                  <w:tcW w:w="1134" w:type="dxa"/>
                  <w:tcBorders>
                    <w:top w:val="single" w:color="000000" w:sz="4" w:space="0"/>
                    <w:left w:val="single" w:color="000000" w:sz="4" w:space="0"/>
                    <w:bottom w:val="single" w:color="000000" w:sz="4" w:space="0"/>
                    <w:right w:val="single" w:color="000000" w:sz="4" w:space="0"/>
                  </w:tcBorders>
                  <w:vAlign w:val="center"/>
                </w:tcPr>
                <w:p w14:paraId="51E489AC">
                  <w:pPr>
                    <w:autoSpaceDE/>
                    <w:spacing w:line="360" w:lineRule="exact"/>
                    <w:ind w:firstLine="0" w:firstLineChars="0"/>
                    <w:jc w:val="center"/>
                    <w:rPr>
                      <w:color w:val="000000"/>
                    </w:rPr>
                  </w:pPr>
                  <w:r>
                    <w:rPr>
                      <w:color w:val="000000"/>
                    </w:rPr>
                    <w:t>杨山村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40723FB2">
                  <w:pPr>
                    <w:autoSpaceDE/>
                    <w:spacing w:line="360" w:lineRule="exact"/>
                    <w:ind w:firstLine="0" w:firstLineChars="0"/>
                    <w:jc w:val="center"/>
                    <w:rPr>
                      <w:color w:val="000000"/>
                    </w:rPr>
                  </w:pPr>
                  <w:r>
                    <w:rPr>
                      <w:color w:val="000000"/>
                    </w:rPr>
                    <w:t>118.7040024</w:t>
                  </w:r>
                </w:p>
              </w:tc>
              <w:tc>
                <w:tcPr>
                  <w:tcW w:w="1109" w:type="dxa"/>
                  <w:tcBorders>
                    <w:top w:val="single" w:color="000000" w:sz="4" w:space="0"/>
                    <w:left w:val="single" w:color="000000" w:sz="4" w:space="0"/>
                    <w:bottom w:val="single" w:color="000000" w:sz="4" w:space="0"/>
                    <w:right w:val="single" w:color="000000" w:sz="4" w:space="0"/>
                  </w:tcBorders>
                  <w:vAlign w:val="center"/>
                </w:tcPr>
                <w:p w14:paraId="064D5B4A">
                  <w:pPr>
                    <w:autoSpaceDE/>
                    <w:spacing w:line="360" w:lineRule="exact"/>
                    <w:ind w:firstLine="0" w:firstLineChars="0"/>
                    <w:jc w:val="center"/>
                    <w:rPr>
                      <w:color w:val="000000"/>
                    </w:rPr>
                  </w:pPr>
                  <w:r>
                    <w:rPr>
                      <w:color w:val="000000"/>
                    </w:rPr>
                    <w:t>40.1106987</w:t>
                  </w:r>
                </w:p>
              </w:tc>
              <w:tc>
                <w:tcPr>
                  <w:tcW w:w="759" w:type="dxa"/>
                  <w:vMerge w:val="continue"/>
                  <w:tcBorders>
                    <w:left w:val="single" w:color="000000" w:sz="4" w:space="0"/>
                    <w:right w:val="single" w:color="000000" w:sz="4" w:space="0"/>
                  </w:tcBorders>
                  <w:vAlign w:val="center"/>
                </w:tcPr>
                <w:p w14:paraId="536141C0">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6E81669A">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E9D733A">
                  <w:pPr>
                    <w:autoSpaceDE/>
                    <w:spacing w:line="360" w:lineRule="exact"/>
                    <w:ind w:firstLine="0" w:firstLineChars="0"/>
                    <w:jc w:val="center"/>
                    <w:rPr>
                      <w:color w:val="000000"/>
                    </w:rPr>
                  </w:pPr>
                  <w:r>
                    <w:rPr>
                      <w:color w:val="000000"/>
                    </w:rPr>
                    <w:t>286</w:t>
                  </w:r>
                </w:p>
              </w:tc>
              <w:tc>
                <w:tcPr>
                  <w:tcW w:w="903" w:type="dxa"/>
                  <w:tcBorders>
                    <w:top w:val="single" w:color="000000" w:sz="4" w:space="0"/>
                    <w:left w:val="single" w:color="000000" w:sz="4" w:space="0"/>
                    <w:bottom w:val="single" w:color="000000" w:sz="4" w:space="0"/>
                    <w:right w:val="single" w:color="000000" w:sz="4" w:space="0"/>
                  </w:tcBorders>
                  <w:vAlign w:val="center"/>
                </w:tcPr>
                <w:p w14:paraId="58C634DA">
                  <w:pPr>
                    <w:autoSpaceDE/>
                    <w:spacing w:line="360" w:lineRule="exact"/>
                    <w:ind w:firstLine="0" w:firstLineChars="0"/>
                    <w:jc w:val="center"/>
                    <w:rPr>
                      <w:color w:val="000000"/>
                    </w:rPr>
                  </w:pPr>
                  <w:r>
                    <w:rPr>
                      <w:color w:val="000000"/>
                    </w:rPr>
                    <w:t>NW</w:t>
                  </w:r>
                </w:p>
              </w:tc>
              <w:tc>
                <w:tcPr>
                  <w:tcW w:w="893" w:type="dxa"/>
                  <w:tcBorders>
                    <w:top w:val="single" w:color="000000" w:sz="4" w:space="0"/>
                    <w:left w:val="single" w:color="000000" w:sz="4" w:space="0"/>
                    <w:bottom w:val="single" w:color="000000" w:sz="4" w:space="0"/>
                    <w:right w:val="single" w:color="000000" w:sz="4" w:space="0"/>
                  </w:tcBorders>
                  <w:vAlign w:val="center"/>
                </w:tcPr>
                <w:p w14:paraId="50D7CF72">
                  <w:pPr>
                    <w:autoSpaceDE/>
                    <w:spacing w:line="360" w:lineRule="exact"/>
                    <w:ind w:firstLine="0" w:firstLineChars="0"/>
                    <w:jc w:val="center"/>
                    <w:rPr>
                      <w:color w:val="000000"/>
                    </w:rPr>
                  </w:pPr>
                  <w:r>
                    <w:rPr>
                      <w:color w:val="000000"/>
                    </w:rPr>
                    <w:t xml:space="preserve">2461 </w:t>
                  </w:r>
                </w:p>
              </w:tc>
            </w:tr>
            <w:tr w14:paraId="24AFC05B">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204C14AC">
                  <w:pPr>
                    <w:autoSpaceDE/>
                    <w:spacing w:line="360" w:lineRule="exact"/>
                    <w:ind w:firstLine="0" w:firstLineChars="0"/>
                    <w:jc w:val="center"/>
                    <w:rPr>
                      <w:color w:val="000000"/>
                    </w:rPr>
                  </w:pPr>
                  <w:r>
                    <w:rPr>
                      <w:color w:val="000000"/>
                    </w:rPr>
                    <w:t>9</w:t>
                  </w:r>
                </w:p>
              </w:tc>
              <w:tc>
                <w:tcPr>
                  <w:tcW w:w="1134" w:type="dxa"/>
                  <w:tcBorders>
                    <w:top w:val="single" w:color="000000" w:sz="4" w:space="0"/>
                    <w:left w:val="single" w:color="000000" w:sz="4" w:space="0"/>
                    <w:bottom w:val="single" w:color="000000" w:sz="4" w:space="0"/>
                    <w:right w:val="single" w:color="000000" w:sz="4" w:space="0"/>
                  </w:tcBorders>
                  <w:vAlign w:val="center"/>
                </w:tcPr>
                <w:p w14:paraId="6E304672">
                  <w:pPr>
                    <w:autoSpaceDE/>
                    <w:spacing w:line="360" w:lineRule="exact"/>
                    <w:ind w:firstLine="0" w:firstLineChars="0"/>
                    <w:jc w:val="center"/>
                    <w:rPr>
                      <w:color w:val="000000"/>
                    </w:rPr>
                  </w:pPr>
                  <w:r>
                    <w:rPr>
                      <w:color w:val="000000"/>
                    </w:rPr>
                    <w:t>洗甲河村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70CDE6D8">
                  <w:pPr>
                    <w:autoSpaceDE/>
                    <w:spacing w:line="360" w:lineRule="exact"/>
                    <w:ind w:firstLine="0" w:firstLineChars="0"/>
                    <w:jc w:val="center"/>
                    <w:rPr>
                      <w:color w:val="000000"/>
                    </w:rPr>
                  </w:pPr>
                  <w:r>
                    <w:rPr>
                      <w:color w:val="000000"/>
                    </w:rPr>
                    <w:t>118.6989975</w:t>
                  </w:r>
                </w:p>
              </w:tc>
              <w:tc>
                <w:tcPr>
                  <w:tcW w:w="1109" w:type="dxa"/>
                  <w:tcBorders>
                    <w:top w:val="single" w:color="000000" w:sz="4" w:space="0"/>
                    <w:left w:val="single" w:color="000000" w:sz="4" w:space="0"/>
                    <w:bottom w:val="single" w:color="000000" w:sz="4" w:space="0"/>
                    <w:right w:val="single" w:color="000000" w:sz="4" w:space="0"/>
                  </w:tcBorders>
                  <w:vAlign w:val="center"/>
                </w:tcPr>
                <w:p w14:paraId="3CB48F24">
                  <w:pPr>
                    <w:autoSpaceDE/>
                    <w:spacing w:line="360" w:lineRule="exact"/>
                    <w:ind w:firstLine="0" w:firstLineChars="0"/>
                    <w:jc w:val="center"/>
                    <w:rPr>
                      <w:color w:val="000000"/>
                    </w:rPr>
                  </w:pPr>
                  <w:r>
                    <w:rPr>
                      <w:color w:val="000000"/>
                    </w:rPr>
                    <w:t>40.0919991</w:t>
                  </w:r>
                </w:p>
              </w:tc>
              <w:tc>
                <w:tcPr>
                  <w:tcW w:w="759" w:type="dxa"/>
                  <w:vMerge w:val="continue"/>
                  <w:tcBorders>
                    <w:left w:val="single" w:color="000000" w:sz="4" w:space="0"/>
                    <w:right w:val="single" w:color="000000" w:sz="4" w:space="0"/>
                  </w:tcBorders>
                  <w:vAlign w:val="center"/>
                </w:tcPr>
                <w:p w14:paraId="20AF2AA0">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506B176C">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29067A94">
                  <w:pPr>
                    <w:autoSpaceDE/>
                    <w:spacing w:line="360" w:lineRule="exact"/>
                    <w:ind w:firstLine="0" w:firstLineChars="0"/>
                    <w:jc w:val="center"/>
                    <w:rPr>
                      <w:color w:val="000000"/>
                    </w:rPr>
                  </w:pPr>
                  <w:r>
                    <w:rPr>
                      <w:color w:val="000000"/>
                    </w:rPr>
                    <w:t>1635</w:t>
                  </w:r>
                </w:p>
              </w:tc>
              <w:tc>
                <w:tcPr>
                  <w:tcW w:w="903" w:type="dxa"/>
                  <w:tcBorders>
                    <w:top w:val="single" w:color="000000" w:sz="4" w:space="0"/>
                    <w:left w:val="single" w:color="000000" w:sz="4" w:space="0"/>
                    <w:bottom w:val="single" w:color="000000" w:sz="4" w:space="0"/>
                    <w:right w:val="single" w:color="000000" w:sz="4" w:space="0"/>
                  </w:tcBorders>
                  <w:vAlign w:val="center"/>
                </w:tcPr>
                <w:p w14:paraId="2192A24E">
                  <w:pPr>
                    <w:autoSpaceDE/>
                    <w:spacing w:line="360" w:lineRule="exact"/>
                    <w:ind w:firstLine="0" w:firstLineChars="0"/>
                    <w:jc w:val="center"/>
                    <w:rPr>
                      <w:color w:val="000000"/>
                    </w:rPr>
                  </w:pPr>
                  <w:r>
                    <w:rPr>
                      <w:color w:val="000000"/>
                    </w:rPr>
                    <w:t>W</w:t>
                  </w:r>
                </w:p>
              </w:tc>
              <w:tc>
                <w:tcPr>
                  <w:tcW w:w="893" w:type="dxa"/>
                  <w:tcBorders>
                    <w:top w:val="single" w:color="000000" w:sz="4" w:space="0"/>
                    <w:left w:val="single" w:color="000000" w:sz="4" w:space="0"/>
                    <w:bottom w:val="single" w:color="000000" w:sz="4" w:space="0"/>
                    <w:right w:val="single" w:color="000000" w:sz="4" w:space="0"/>
                  </w:tcBorders>
                  <w:vAlign w:val="center"/>
                </w:tcPr>
                <w:p w14:paraId="498DBDD2">
                  <w:pPr>
                    <w:autoSpaceDE/>
                    <w:spacing w:line="360" w:lineRule="exact"/>
                    <w:ind w:firstLine="0" w:firstLineChars="0"/>
                    <w:jc w:val="center"/>
                    <w:rPr>
                      <w:color w:val="000000"/>
                    </w:rPr>
                  </w:pPr>
                  <w:r>
                    <w:rPr>
                      <w:color w:val="000000"/>
                    </w:rPr>
                    <w:t xml:space="preserve">1966 </w:t>
                  </w:r>
                </w:p>
              </w:tc>
            </w:tr>
            <w:tr w14:paraId="4C85C6DB">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4C97212C">
                  <w:pPr>
                    <w:autoSpaceDE/>
                    <w:spacing w:line="360" w:lineRule="exact"/>
                    <w:ind w:firstLine="0" w:firstLineChars="0"/>
                    <w:jc w:val="center"/>
                    <w:rPr>
                      <w:color w:val="000000"/>
                    </w:rPr>
                  </w:pPr>
                  <w:r>
                    <w:rPr>
                      <w:color w:val="000000"/>
                    </w:rPr>
                    <w:t>10</w:t>
                  </w:r>
                </w:p>
              </w:tc>
              <w:tc>
                <w:tcPr>
                  <w:tcW w:w="1134" w:type="dxa"/>
                  <w:tcBorders>
                    <w:top w:val="single" w:color="000000" w:sz="4" w:space="0"/>
                    <w:left w:val="single" w:color="000000" w:sz="4" w:space="0"/>
                    <w:bottom w:val="single" w:color="000000" w:sz="4" w:space="0"/>
                    <w:right w:val="single" w:color="000000" w:sz="4" w:space="0"/>
                  </w:tcBorders>
                  <w:vAlign w:val="center"/>
                </w:tcPr>
                <w:p w14:paraId="19813D6E">
                  <w:pPr>
                    <w:autoSpaceDE/>
                    <w:spacing w:line="360" w:lineRule="exact"/>
                    <w:ind w:firstLine="0" w:firstLineChars="0"/>
                    <w:jc w:val="center"/>
                    <w:rPr>
                      <w:color w:val="000000"/>
                    </w:rPr>
                  </w:pPr>
                  <w:r>
                    <w:rPr>
                      <w:color w:val="000000"/>
                    </w:rPr>
                    <w:t>滕庄村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2F5160FA">
                  <w:pPr>
                    <w:autoSpaceDE/>
                    <w:spacing w:line="360" w:lineRule="exact"/>
                    <w:ind w:firstLine="0" w:firstLineChars="0"/>
                    <w:jc w:val="center"/>
                    <w:rPr>
                      <w:color w:val="000000"/>
                    </w:rPr>
                  </w:pPr>
                  <w:r>
                    <w:rPr>
                      <w:color w:val="000000"/>
                    </w:rPr>
                    <w:t>118.697998</w:t>
                  </w:r>
                </w:p>
              </w:tc>
              <w:tc>
                <w:tcPr>
                  <w:tcW w:w="1109" w:type="dxa"/>
                  <w:tcBorders>
                    <w:top w:val="single" w:color="000000" w:sz="4" w:space="0"/>
                    <w:left w:val="single" w:color="000000" w:sz="4" w:space="0"/>
                    <w:bottom w:val="single" w:color="000000" w:sz="4" w:space="0"/>
                    <w:right w:val="single" w:color="000000" w:sz="4" w:space="0"/>
                  </w:tcBorders>
                  <w:vAlign w:val="center"/>
                </w:tcPr>
                <w:p w14:paraId="47706FCE">
                  <w:pPr>
                    <w:autoSpaceDE/>
                    <w:spacing w:line="360" w:lineRule="exact"/>
                    <w:ind w:firstLine="0" w:firstLineChars="0"/>
                    <w:jc w:val="center"/>
                    <w:rPr>
                      <w:color w:val="000000"/>
                    </w:rPr>
                  </w:pPr>
                  <w:r>
                    <w:rPr>
                      <w:color w:val="000000"/>
                    </w:rPr>
                    <w:t>40.1013985</w:t>
                  </w:r>
                </w:p>
              </w:tc>
              <w:tc>
                <w:tcPr>
                  <w:tcW w:w="759" w:type="dxa"/>
                  <w:vMerge w:val="continue"/>
                  <w:tcBorders>
                    <w:left w:val="single" w:color="000000" w:sz="4" w:space="0"/>
                    <w:right w:val="single" w:color="000000" w:sz="4" w:space="0"/>
                  </w:tcBorders>
                  <w:vAlign w:val="center"/>
                </w:tcPr>
                <w:p w14:paraId="4C20CA78">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61407D82">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437CEAB8">
                  <w:pPr>
                    <w:autoSpaceDE/>
                    <w:spacing w:line="360" w:lineRule="exact"/>
                    <w:ind w:firstLine="0" w:firstLineChars="0"/>
                    <w:jc w:val="center"/>
                    <w:rPr>
                      <w:color w:val="000000"/>
                    </w:rPr>
                  </w:pPr>
                  <w:r>
                    <w:rPr>
                      <w:color w:val="000000"/>
                    </w:rPr>
                    <w:t>1458</w:t>
                  </w:r>
                </w:p>
              </w:tc>
              <w:tc>
                <w:tcPr>
                  <w:tcW w:w="903" w:type="dxa"/>
                  <w:tcBorders>
                    <w:top w:val="single" w:color="000000" w:sz="4" w:space="0"/>
                    <w:left w:val="single" w:color="000000" w:sz="4" w:space="0"/>
                    <w:bottom w:val="single" w:color="000000" w:sz="4" w:space="0"/>
                    <w:right w:val="single" w:color="000000" w:sz="4" w:space="0"/>
                  </w:tcBorders>
                  <w:vAlign w:val="center"/>
                </w:tcPr>
                <w:p w14:paraId="68C8DCDE">
                  <w:pPr>
                    <w:autoSpaceDE/>
                    <w:spacing w:line="360" w:lineRule="exact"/>
                    <w:ind w:firstLine="0" w:firstLineChars="0"/>
                    <w:jc w:val="center"/>
                    <w:rPr>
                      <w:color w:val="000000"/>
                    </w:rPr>
                  </w:pPr>
                  <w:r>
                    <w:rPr>
                      <w:color w:val="000000"/>
                    </w:rPr>
                    <w:t>WNW</w:t>
                  </w:r>
                </w:p>
              </w:tc>
              <w:tc>
                <w:tcPr>
                  <w:tcW w:w="893" w:type="dxa"/>
                  <w:tcBorders>
                    <w:top w:val="single" w:color="000000" w:sz="4" w:space="0"/>
                    <w:left w:val="single" w:color="000000" w:sz="4" w:space="0"/>
                    <w:bottom w:val="single" w:color="000000" w:sz="4" w:space="0"/>
                    <w:right w:val="single" w:color="000000" w:sz="4" w:space="0"/>
                  </w:tcBorders>
                  <w:vAlign w:val="center"/>
                </w:tcPr>
                <w:p w14:paraId="0A493C9C">
                  <w:pPr>
                    <w:autoSpaceDE/>
                    <w:spacing w:line="360" w:lineRule="exact"/>
                    <w:ind w:firstLine="0" w:firstLineChars="0"/>
                    <w:jc w:val="center"/>
                    <w:rPr>
                      <w:color w:val="000000"/>
                    </w:rPr>
                  </w:pPr>
                  <w:r>
                    <w:rPr>
                      <w:color w:val="000000"/>
                    </w:rPr>
                    <w:t xml:space="preserve">2229 </w:t>
                  </w:r>
                </w:p>
              </w:tc>
            </w:tr>
            <w:tr w14:paraId="6A0AA431">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7C4E6962">
                  <w:pPr>
                    <w:autoSpaceDE/>
                    <w:spacing w:line="360" w:lineRule="exact"/>
                    <w:ind w:firstLine="0" w:firstLineChars="0"/>
                    <w:jc w:val="center"/>
                    <w:rPr>
                      <w:color w:val="000000"/>
                    </w:rPr>
                  </w:pPr>
                  <w:r>
                    <w:rPr>
                      <w:color w:val="000000"/>
                    </w:rPr>
                    <w:t>11</w:t>
                  </w:r>
                </w:p>
              </w:tc>
              <w:tc>
                <w:tcPr>
                  <w:tcW w:w="1134" w:type="dxa"/>
                  <w:tcBorders>
                    <w:top w:val="single" w:color="000000" w:sz="4" w:space="0"/>
                    <w:left w:val="single" w:color="000000" w:sz="4" w:space="0"/>
                    <w:bottom w:val="single" w:color="000000" w:sz="4" w:space="0"/>
                    <w:right w:val="single" w:color="000000" w:sz="4" w:space="0"/>
                  </w:tcBorders>
                  <w:vAlign w:val="center"/>
                </w:tcPr>
                <w:p w14:paraId="05C6770C">
                  <w:pPr>
                    <w:autoSpaceDE/>
                    <w:spacing w:line="360" w:lineRule="exact"/>
                    <w:ind w:firstLine="0" w:firstLineChars="0"/>
                    <w:jc w:val="center"/>
                    <w:rPr>
                      <w:color w:val="000000"/>
                    </w:rPr>
                  </w:pPr>
                  <w:r>
                    <w:rPr>
                      <w:color w:val="000000"/>
                    </w:rPr>
                    <w:t>上射雁村</w:t>
                  </w:r>
                </w:p>
              </w:tc>
              <w:tc>
                <w:tcPr>
                  <w:tcW w:w="1151" w:type="dxa"/>
                  <w:tcBorders>
                    <w:top w:val="single" w:color="000000" w:sz="4" w:space="0"/>
                    <w:left w:val="single" w:color="000000" w:sz="4" w:space="0"/>
                    <w:bottom w:val="single" w:color="000000" w:sz="4" w:space="0"/>
                    <w:right w:val="single" w:color="000000" w:sz="4" w:space="0"/>
                  </w:tcBorders>
                  <w:vAlign w:val="center"/>
                </w:tcPr>
                <w:p w14:paraId="5C4AAE5A">
                  <w:pPr>
                    <w:autoSpaceDE/>
                    <w:spacing w:line="360" w:lineRule="exact"/>
                    <w:ind w:firstLine="0" w:firstLineChars="0"/>
                    <w:jc w:val="center"/>
                    <w:rPr>
                      <w:color w:val="000000"/>
                    </w:rPr>
                  </w:pPr>
                  <w:r>
                    <w:rPr>
                      <w:color w:val="000000"/>
                    </w:rPr>
                    <w:t>118.748975</w:t>
                  </w:r>
                </w:p>
              </w:tc>
              <w:tc>
                <w:tcPr>
                  <w:tcW w:w="1109" w:type="dxa"/>
                  <w:tcBorders>
                    <w:top w:val="single" w:color="000000" w:sz="4" w:space="0"/>
                    <w:left w:val="single" w:color="000000" w:sz="4" w:space="0"/>
                    <w:bottom w:val="single" w:color="000000" w:sz="4" w:space="0"/>
                    <w:right w:val="single" w:color="000000" w:sz="4" w:space="0"/>
                  </w:tcBorders>
                  <w:vAlign w:val="center"/>
                </w:tcPr>
                <w:p w14:paraId="647636A6">
                  <w:pPr>
                    <w:autoSpaceDE/>
                    <w:spacing w:line="360" w:lineRule="exact"/>
                    <w:ind w:firstLine="0" w:firstLineChars="0"/>
                    <w:jc w:val="center"/>
                    <w:rPr>
                      <w:color w:val="000000"/>
                    </w:rPr>
                  </w:pPr>
                  <w:r>
                    <w:rPr>
                      <w:color w:val="000000"/>
                    </w:rPr>
                    <w:t>40.094125</w:t>
                  </w:r>
                </w:p>
              </w:tc>
              <w:tc>
                <w:tcPr>
                  <w:tcW w:w="759" w:type="dxa"/>
                  <w:vMerge w:val="continue"/>
                  <w:tcBorders>
                    <w:left w:val="single" w:color="000000" w:sz="4" w:space="0"/>
                    <w:right w:val="single" w:color="000000" w:sz="4" w:space="0"/>
                  </w:tcBorders>
                  <w:vAlign w:val="center"/>
                </w:tcPr>
                <w:p w14:paraId="4C4FF95E">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26C3BF32">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6F10F7BC">
                  <w:pPr>
                    <w:autoSpaceDE/>
                    <w:spacing w:line="360" w:lineRule="exact"/>
                    <w:ind w:firstLine="0" w:firstLineChars="0"/>
                    <w:jc w:val="center"/>
                    <w:rPr>
                      <w:color w:val="000000"/>
                    </w:rPr>
                  </w:pPr>
                  <w:r>
                    <w:rPr>
                      <w:color w:val="000000"/>
                    </w:rPr>
                    <w:t>807</w:t>
                  </w:r>
                </w:p>
              </w:tc>
              <w:tc>
                <w:tcPr>
                  <w:tcW w:w="903" w:type="dxa"/>
                  <w:tcBorders>
                    <w:top w:val="single" w:color="000000" w:sz="4" w:space="0"/>
                    <w:left w:val="single" w:color="000000" w:sz="4" w:space="0"/>
                    <w:bottom w:val="single" w:color="000000" w:sz="4" w:space="0"/>
                    <w:right w:val="single" w:color="000000" w:sz="4" w:space="0"/>
                  </w:tcBorders>
                  <w:vAlign w:val="center"/>
                </w:tcPr>
                <w:p w14:paraId="4708289C">
                  <w:pPr>
                    <w:autoSpaceDE/>
                    <w:spacing w:line="360" w:lineRule="exact"/>
                    <w:ind w:firstLine="0" w:firstLineChars="0"/>
                    <w:jc w:val="center"/>
                    <w:rPr>
                      <w:color w:val="000000"/>
                    </w:rPr>
                  </w:pPr>
                  <w:r>
                    <w:rPr>
                      <w:color w:val="000000"/>
                    </w:rPr>
                    <w:t>E</w:t>
                  </w:r>
                </w:p>
              </w:tc>
              <w:tc>
                <w:tcPr>
                  <w:tcW w:w="893" w:type="dxa"/>
                  <w:tcBorders>
                    <w:top w:val="single" w:color="000000" w:sz="4" w:space="0"/>
                    <w:left w:val="single" w:color="000000" w:sz="4" w:space="0"/>
                    <w:bottom w:val="single" w:color="000000" w:sz="4" w:space="0"/>
                    <w:right w:val="single" w:color="000000" w:sz="4" w:space="0"/>
                  </w:tcBorders>
                  <w:vAlign w:val="center"/>
                </w:tcPr>
                <w:p w14:paraId="47170458">
                  <w:pPr>
                    <w:autoSpaceDE/>
                    <w:spacing w:line="360" w:lineRule="exact"/>
                    <w:ind w:firstLine="0" w:firstLineChars="0"/>
                    <w:jc w:val="center"/>
                    <w:rPr>
                      <w:color w:val="000000"/>
                    </w:rPr>
                  </w:pPr>
                  <w:r>
                    <w:rPr>
                      <w:color w:val="000000"/>
                    </w:rPr>
                    <w:t>1930</w:t>
                  </w:r>
                </w:p>
              </w:tc>
            </w:tr>
            <w:tr w14:paraId="0781876C">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0101B456">
                  <w:pPr>
                    <w:autoSpaceDE/>
                    <w:spacing w:line="360" w:lineRule="exact"/>
                    <w:ind w:firstLine="0" w:firstLineChars="0"/>
                    <w:jc w:val="center"/>
                    <w:rPr>
                      <w:color w:val="000000"/>
                    </w:rPr>
                  </w:pPr>
                  <w:r>
                    <w:rPr>
                      <w:color w:val="000000"/>
                    </w:rPr>
                    <w:t>12</w:t>
                  </w:r>
                </w:p>
              </w:tc>
              <w:tc>
                <w:tcPr>
                  <w:tcW w:w="1134" w:type="dxa"/>
                  <w:tcBorders>
                    <w:top w:val="single" w:color="000000" w:sz="4" w:space="0"/>
                    <w:left w:val="single" w:color="000000" w:sz="4" w:space="0"/>
                    <w:bottom w:val="single" w:color="000000" w:sz="4" w:space="0"/>
                    <w:right w:val="single" w:color="000000" w:sz="4" w:space="0"/>
                  </w:tcBorders>
                  <w:vAlign w:val="center"/>
                </w:tcPr>
                <w:p w14:paraId="043955A4">
                  <w:pPr>
                    <w:autoSpaceDE/>
                    <w:spacing w:line="360" w:lineRule="exact"/>
                    <w:ind w:firstLine="0" w:firstLineChars="0"/>
                    <w:jc w:val="center"/>
                    <w:rPr>
                      <w:color w:val="000000"/>
                    </w:rPr>
                  </w:pPr>
                  <w:r>
                    <w:rPr>
                      <w:color w:val="000000"/>
                    </w:rPr>
                    <w:t>北晒甲营小学</w:t>
                  </w:r>
                </w:p>
              </w:tc>
              <w:tc>
                <w:tcPr>
                  <w:tcW w:w="1151" w:type="dxa"/>
                  <w:tcBorders>
                    <w:top w:val="single" w:color="000000" w:sz="4" w:space="0"/>
                    <w:left w:val="single" w:color="000000" w:sz="4" w:space="0"/>
                    <w:bottom w:val="single" w:color="000000" w:sz="4" w:space="0"/>
                    <w:right w:val="single" w:color="000000" w:sz="4" w:space="0"/>
                  </w:tcBorders>
                  <w:vAlign w:val="center"/>
                </w:tcPr>
                <w:p w14:paraId="2DAF982A">
                  <w:pPr>
                    <w:autoSpaceDE/>
                    <w:spacing w:line="360" w:lineRule="exact"/>
                    <w:ind w:firstLine="0" w:firstLineChars="0"/>
                    <w:jc w:val="center"/>
                    <w:rPr>
                      <w:color w:val="000000"/>
                    </w:rPr>
                  </w:pPr>
                  <w:r>
                    <w:rPr>
                      <w:color w:val="000000"/>
                    </w:rPr>
                    <w:t>118.723075</w:t>
                  </w:r>
                </w:p>
              </w:tc>
              <w:tc>
                <w:tcPr>
                  <w:tcW w:w="1109" w:type="dxa"/>
                  <w:tcBorders>
                    <w:top w:val="single" w:color="000000" w:sz="4" w:space="0"/>
                    <w:left w:val="single" w:color="000000" w:sz="4" w:space="0"/>
                    <w:bottom w:val="single" w:color="000000" w:sz="4" w:space="0"/>
                    <w:right w:val="single" w:color="000000" w:sz="4" w:space="0"/>
                  </w:tcBorders>
                  <w:vAlign w:val="center"/>
                </w:tcPr>
                <w:p w14:paraId="4193E4D6">
                  <w:pPr>
                    <w:autoSpaceDE/>
                    <w:spacing w:line="360" w:lineRule="exact"/>
                    <w:ind w:firstLine="0" w:firstLineChars="0"/>
                    <w:jc w:val="center"/>
                    <w:rPr>
                      <w:color w:val="000000"/>
                    </w:rPr>
                  </w:pPr>
                  <w:r>
                    <w:rPr>
                      <w:color w:val="000000"/>
                    </w:rPr>
                    <w:t>40.088837</w:t>
                  </w:r>
                </w:p>
              </w:tc>
              <w:tc>
                <w:tcPr>
                  <w:tcW w:w="759" w:type="dxa"/>
                  <w:vMerge w:val="continue"/>
                  <w:tcBorders>
                    <w:left w:val="single" w:color="000000" w:sz="4" w:space="0"/>
                    <w:right w:val="single" w:color="000000" w:sz="4" w:space="0"/>
                  </w:tcBorders>
                  <w:vAlign w:val="center"/>
                </w:tcPr>
                <w:p w14:paraId="467BE3E6">
                  <w:pPr>
                    <w:autoSpaceDE/>
                    <w:spacing w:line="360" w:lineRule="exact"/>
                    <w:ind w:firstLine="0" w:firstLineChars="0"/>
                    <w:jc w:val="center"/>
                    <w:rPr>
                      <w:color w:val="000000"/>
                    </w:rPr>
                  </w:pPr>
                </w:p>
              </w:tc>
              <w:tc>
                <w:tcPr>
                  <w:tcW w:w="1061" w:type="dxa"/>
                  <w:vMerge w:val="restart"/>
                  <w:tcBorders>
                    <w:top w:val="single" w:color="000000" w:sz="4" w:space="0"/>
                    <w:left w:val="single" w:color="000000" w:sz="4" w:space="0"/>
                    <w:bottom w:val="single" w:color="000000" w:sz="4" w:space="0"/>
                    <w:right w:val="single" w:color="000000" w:sz="4" w:space="0"/>
                  </w:tcBorders>
                  <w:vAlign w:val="center"/>
                </w:tcPr>
                <w:p w14:paraId="2B8737F2">
                  <w:pPr>
                    <w:autoSpaceDE/>
                    <w:spacing w:line="360" w:lineRule="exact"/>
                    <w:ind w:firstLine="0" w:firstLineChars="0"/>
                    <w:jc w:val="center"/>
                    <w:rPr>
                      <w:color w:val="000000"/>
                    </w:rPr>
                  </w:pPr>
                  <w:r>
                    <w:rPr>
                      <w:color w:val="000000"/>
                    </w:rPr>
                    <w:t>学校师生</w:t>
                  </w:r>
                </w:p>
              </w:tc>
              <w:tc>
                <w:tcPr>
                  <w:tcW w:w="686" w:type="dxa"/>
                  <w:tcBorders>
                    <w:top w:val="single" w:color="000000" w:sz="4" w:space="0"/>
                    <w:left w:val="single" w:color="000000" w:sz="4" w:space="0"/>
                    <w:bottom w:val="single" w:color="000000" w:sz="4" w:space="0"/>
                    <w:right w:val="single" w:color="000000" w:sz="4" w:space="0"/>
                  </w:tcBorders>
                  <w:vAlign w:val="center"/>
                </w:tcPr>
                <w:p w14:paraId="73E6EDC2">
                  <w:pPr>
                    <w:autoSpaceDE/>
                    <w:spacing w:line="360" w:lineRule="exact"/>
                    <w:ind w:firstLine="0" w:firstLineChars="0"/>
                    <w:jc w:val="center"/>
                    <w:rPr>
                      <w:color w:val="000000"/>
                    </w:rPr>
                  </w:pPr>
                  <w:r>
                    <w:rPr>
                      <w:color w:val="000000"/>
                    </w:rPr>
                    <w:t>200</w:t>
                  </w:r>
                </w:p>
              </w:tc>
              <w:tc>
                <w:tcPr>
                  <w:tcW w:w="903" w:type="dxa"/>
                  <w:tcBorders>
                    <w:top w:val="single" w:color="000000" w:sz="4" w:space="0"/>
                    <w:left w:val="single" w:color="000000" w:sz="4" w:space="0"/>
                    <w:bottom w:val="single" w:color="000000" w:sz="4" w:space="0"/>
                    <w:right w:val="single" w:color="000000" w:sz="4" w:space="0"/>
                  </w:tcBorders>
                  <w:vAlign w:val="center"/>
                </w:tcPr>
                <w:p w14:paraId="6FAB214C">
                  <w:pPr>
                    <w:autoSpaceDE/>
                    <w:spacing w:line="360" w:lineRule="exact"/>
                    <w:ind w:firstLine="0" w:firstLineChars="0"/>
                    <w:jc w:val="center"/>
                    <w:rPr>
                      <w:color w:val="000000"/>
                    </w:rPr>
                  </w:pPr>
                  <w:r>
                    <w:rPr>
                      <w:color w:val="000000"/>
                    </w:rPr>
                    <w:t>S</w:t>
                  </w:r>
                </w:p>
              </w:tc>
              <w:tc>
                <w:tcPr>
                  <w:tcW w:w="893" w:type="dxa"/>
                  <w:tcBorders>
                    <w:top w:val="single" w:color="000000" w:sz="4" w:space="0"/>
                    <w:left w:val="single" w:color="000000" w:sz="4" w:space="0"/>
                    <w:bottom w:val="single" w:color="000000" w:sz="4" w:space="0"/>
                    <w:right w:val="single" w:color="000000" w:sz="4" w:space="0"/>
                  </w:tcBorders>
                  <w:vAlign w:val="center"/>
                </w:tcPr>
                <w:p w14:paraId="4FDC00C0">
                  <w:pPr>
                    <w:autoSpaceDE/>
                    <w:spacing w:line="360" w:lineRule="exact"/>
                    <w:ind w:firstLine="0" w:firstLineChars="0"/>
                    <w:jc w:val="center"/>
                    <w:rPr>
                      <w:color w:val="000000"/>
                    </w:rPr>
                  </w:pPr>
                  <w:r>
                    <w:rPr>
                      <w:color w:val="000000"/>
                    </w:rPr>
                    <w:t>320</w:t>
                  </w:r>
                </w:p>
              </w:tc>
            </w:tr>
            <w:tr w14:paraId="34F5DBAA">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3A8143E8">
                  <w:pPr>
                    <w:autoSpaceDE/>
                    <w:spacing w:line="360" w:lineRule="exact"/>
                    <w:ind w:firstLine="0" w:firstLineChars="0"/>
                    <w:jc w:val="center"/>
                    <w:rPr>
                      <w:color w:val="000000"/>
                    </w:rPr>
                  </w:pPr>
                  <w:r>
                    <w:rPr>
                      <w:color w:val="000000"/>
                    </w:rPr>
                    <w:t>13</w:t>
                  </w:r>
                </w:p>
              </w:tc>
              <w:tc>
                <w:tcPr>
                  <w:tcW w:w="1134" w:type="dxa"/>
                  <w:tcBorders>
                    <w:top w:val="single" w:color="000000" w:sz="4" w:space="0"/>
                    <w:left w:val="single" w:color="000000" w:sz="4" w:space="0"/>
                    <w:bottom w:val="single" w:color="000000" w:sz="4" w:space="0"/>
                    <w:right w:val="single" w:color="000000" w:sz="4" w:space="0"/>
                  </w:tcBorders>
                  <w:vAlign w:val="center"/>
                </w:tcPr>
                <w:p w14:paraId="081873D8">
                  <w:pPr>
                    <w:autoSpaceDE/>
                    <w:spacing w:line="360" w:lineRule="exact"/>
                    <w:ind w:firstLine="0" w:firstLineChars="0"/>
                    <w:jc w:val="center"/>
                    <w:rPr>
                      <w:color w:val="000000"/>
                    </w:rPr>
                  </w:pPr>
                  <w:r>
                    <w:rPr>
                      <w:color w:val="000000"/>
                    </w:rPr>
                    <w:t>迁安市阎家店乡洗甲河完全小学</w:t>
                  </w:r>
                </w:p>
              </w:tc>
              <w:tc>
                <w:tcPr>
                  <w:tcW w:w="1151" w:type="dxa"/>
                  <w:tcBorders>
                    <w:top w:val="single" w:color="000000" w:sz="4" w:space="0"/>
                    <w:left w:val="single" w:color="000000" w:sz="4" w:space="0"/>
                    <w:bottom w:val="single" w:color="000000" w:sz="4" w:space="0"/>
                    <w:right w:val="single" w:color="000000" w:sz="4" w:space="0"/>
                  </w:tcBorders>
                  <w:vAlign w:val="center"/>
                </w:tcPr>
                <w:p w14:paraId="1B883638">
                  <w:pPr>
                    <w:autoSpaceDE/>
                    <w:spacing w:line="360" w:lineRule="exact"/>
                    <w:ind w:firstLine="0" w:firstLineChars="0"/>
                    <w:jc w:val="center"/>
                    <w:rPr>
                      <w:color w:val="000000"/>
                    </w:rPr>
                  </w:pPr>
                  <w:r>
                    <w:rPr>
                      <w:color w:val="000000"/>
                    </w:rPr>
                    <w:t>118.700708</w:t>
                  </w:r>
                </w:p>
              </w:tc>
              <w:tc>
                <w:tcPr>
                  <w:tcW w:w="1109" w:type="dxa"/>
                  <w:tcBorders>
                    <w:top w:val="single" w:color="000000" w:sz="4" w:space="0"/>
                    <w:left w:val="single" w:color="000000" w:sz="4" w:space="0"/>
                    <w:bottom w:val="single" w:color="000000" w:sz="4" w:space="0"/>
                    <w:right w:val="single" w:color="000000" w:sz="4" w:space="0"/>
                  </w:tcBorders>
                  <w:vAlign w:val="center"/>
                </w:tcPr>
                <w:p w14:paraId="33E98A8C">
                  <w:pPr>
                    <w:autoSpaceDE/>
                    <w:spacing w:line="360" w:lineRule="exact"/>
                    <w:ind w:firstLine="0" w:firstLineChars="0"/>
                    <w:jc w:val="center"/>
                    <w:rPr>
                      <w:color w:val="000000"/>
                    </w:rPr>
                  </w:pPr>
                  <w:r>
                    <w:rPr>
                      <w:color w:val="000000"/>
                    </w:rPr>
                    <w:t>40.093008</w:t>
                  </w:r>
                </w:p>
              </w:tc>
              <w:tc>
                <w:tcPr>
                  <w:tcW w:w="759" w:type="dxa"/>
                  <w:vMerge w:val="continue"/>
                  <w:tcBorders>
                    <w:left w:val="single" w:color="000000" w:sz="4" w:space="0"/>
                    <w:right w:val="single" w:color="000000" w:sz="4" w:space="0"/>
                  </w:tcBorders>
                  <w:vAlign w:val="center"/>
                </w:tcPr>
                <w:p w14:paraId="57E1FC06">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15F57AB8">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03586A94">
                  <w:pPr>
                    <w:autoSpaceDE/>
                    <w:spacing w:line="360" w:lineRule="exact"/>
                    <w:ind w:firstLine="0" w:firstLineChars="0"/>
                    <w:jc w:val="center"/>
                    <w:rPr>
                      <w:color w:val="000000"/>
                    </w:rPr>
                  </w:pPr>
                  <w:r>
                    <w:rPr>
                      <w:color w:val="000000"/>
                    </w:rPr>
                    <w:t>200</w:t>
                  </w:r>
                </w:p>
              </w:tc>
              <w:tc>
                <w:tcPr>
                  <w:tcW w:w="903" w:type="dxa"/>
                  <w:tcBorders>
                    <w:top w:val="single" w:color="000000" w:sz="4" w:space="0"/>
                    <w:left w:val="single" w:color="000000" w:sz="4" w:space="0"/>
                    <w:bottom w:val="single" w:color="000000" w:sz="4" w:space="0"/>
                    <w:right w:val="single" w:color="000000" w:sz="4" w:space="0"/>
                  </w:tcBorders>
                  <w:vAlign w:val="center"/>
                </w:tcPr>
                <w:p w14:paraId="35E144A8">
                  <w:pPr>
                    <w:autoSpaceDE/>
                    <w:spacing w:line="360" w:lineRule="exact"/>
                    <w:ind w:firstLine="0" w:firstLineChars="0"/>
                    <w:jc w:val="center"/>
                    <w:rPr>
                      <w:color w:val="000000"/>
                    </w:rPr>
                  </w:pPr>
                  <w:r>
                    <w:rPr>
                      <w:color w:val="000000"/>
                    </w:rPr>
                    <w:t>W</w:t>
                  </w:r>
                </w:p>
              </w:tc>
              <w:tc>
                <w:tcPr>
                  <w:tcW w:w="893" w:type="dxa"/>
                  <w:tcBorders>
                    <w:top w:val="single" w:color="000000" w:sz="4" w:space="0"/>
                    <w:left w:val="single" w:color="000000" w:sz="4" w:space="0"/>
                    <w:bottom w:val="single" w:color="000000" w:sz="4" w:space="0"/>
                    <w:right w:val="single" w:color="000000" w:sz="4" w:space="0"/>
                  </w:tcBorders>
                  <w:vAlign w:val="center"/>
                </w:tcPr>
                <w:p w14:paraId="13967E14">
                  <w:pPr>
                    <w:autoSpaceDE/>
                    <w:spacing w:line="360" w:lineRule="exact"/>
                    <w:ind w:firstLine="0" w:firstLineChars="0"/>
                    <w:jc w:val="center"/>
                    <w:rPr>
                      <w:color w:val="000000"/>
                    </w:rPr>
                  </w:pPr>
                  <w:r>
                    <w:rPr>
                      <w:color w:val="000000"/>
                    </w:rPr>
                    <w:t>1570</w:t>
                  </w:r>
                </w:p>
              </w:tc>
            </w:tr>
            <w:tr w14:paraId="70234291">
              <w:tblPrEx>
                <w:tblCellMar>
                  <w:top w:w="0" w:type="dxa"/>
                  <w:left w:w="28" w:type="dxa"/>
                  <w:bottom w:w="0" w:type="dxa"/>
                  <w:right w:w="28" w:type="dxa"/>
                </w:tblCellMar>
              </w:tblPrEx>
              <w:trPr>
                <w:cantSplit/>
                <w:trHeight w:val="397" w:hRule="atLeast"/>
                <w:jc w:val="center"/>
              </w:trPr>
              <w:tc>
                <w:tcPr>
                  <w:tcW w:w="482" w:type="dxa"/>
                  <w:tcBorders>
                    <w:top w:val="single" w:color="000000" w:sz="4" w:space="0"/>
                    <w:left w:val="single" w:color="000000" w:sz="4" w:space="0"/>
                    <w:bottom w:val="single" w:color="000000" w:sz="4" w:space="0"/>
                    <w:right w:val="single" w:color="000000" w:sz="4" w:space="0"/>
                  </w:tcBorders>
                  <w:vAlign w:val="center"/>
                </w:tcPr>
                <w:p w14:paraId="4BF2C4D8">
                  <w:pPr>
                    <w:autoSpaceDE/>
                    <w:spacing w:line="360" w:lineRule="exact"/>
                    <w:ind w:firstLine="0" w:firstLineChars="0"/>
                    <w:jc w:val="center"/>
                    <w:rPr>
                      <w:color w:val="000000"/>
                    </w:rPr>
                  </w:pPr>
                  <w:r>
                    <w:rPr>
                      <w:color w:val="000000"/>
                    </w:rPr>
                    <w:t>14</w:t>
                  </w:r>
                </w:p>
              </w:tc>
              <w:tc>
                <w:tcPr>
                  <w:tcW w:w="1134" w:type="dxa"/>
                  <w:tcBorders>
                    <w:top w:val="single" w:color="000000" w:sz="4" w:space="0"/>
                    <w:left w:val="single" w:color="000000" w:sz="4" w:space="0"/>
                    <w:bottom w:val="single" w:color="000000" w:sz="4" w:space="0"/>
                    <w:right w:val="single" w:color="000000" w:sz="4" w:space="0"/>
                  </w:tcBorders>
                  <w:vAlign w:val="center"/>
                </w:tcPr>
                <w:p w14:paraId="3E5F5D48">
                  <w:pPr>
                    <w:autoSpaceDE/>
                    <w:spacing w:line="360" w:lineRule="exact"/>
                    <w:ind w:firstLine="0" w:firstLineChars="0"/>
                    <w:jc w:val="center"/>
                    <w:rPr>
                      <w:color w:val="000000"/>
                    </w:rPr>
                  </w:pPr>
                  <w:r>
                    <w:rPr>
                      <w:color w:val="000000"/>
                    </w:rPr>
                    <w:t>迁安市高各庄中心幼儿园</w:t>
                  </w:r>
                </w:p>
              </w:tc>
              <w:tc>
                <w:tcPr>
                  <w:tcW w:w="1151" w:type="dxa"/>
                  <w:tcBorders>
                    <w:top w:val="single" w:color="000000" w:sz="4" w:space="0"/>
                    <w:left w:val="single" w:color="000000" w:sz="4" w:space="0"/>
                    <w:bottom w:val="single" w:color="000000" w:sz="4" w:space="0"/>
                    <w:right w:val="single" w:color="000000" w:sz="4" w:space="0"/>
                  </w:tcBorders>
                  <w:vAlign w:val="center"/>
                </w:tcPr>
                <w:p w14:paraId="32FEA548">
                  <w:pPr>
                    <w:autoSpaceDE/>
                    <w:spacing w:line="360" w:lineRule="exact"/>
                    <w:ind w:firstLine="0" w:firstLineChars="0"/>
                    <w:jc w:val="center"/>
                    <w:rPr>
                      <w:color w:val="000000"/>
                    </w:rPr>
                  </w:pPr>
                  <w:r>
                    <w:rPr>
                      <w:color w:val="000000"/>
                    </w:rPr>
                    <w:t>118.740575</w:t>
                  </w:r>
                </w:p>
              </w:tc>
              <w:tc>
                <w:tcPr>
                  <w:tcW w:w="1109" w:type="dxa"/>
                  <w:tcBorders>
                    <w:top w:val="single" w:color="000000" w:sz="4" w:space="0"/>
                    <w:left w:val="single" w:color="000000" w:sz="4" w:space="0"/>
                    <w:bottom w:val="single" w:color="000000" w:sz="4" w:space="0"/>
                    <w:right w:val="single" w:color="000000" w:sz="4" w:space="0"/>
                  </w:tcBorders>
                  <w:vAlign w:val="center"/>
                </w:tcPr>
                <w:p w14:paraId="705B9FEE">
                  <w:pPr>
                    <w:autoSpaceDE/>
                    <w:spacing w:line="360" w:lineRule="exact"/>
                    <w:ind w:firstLine="0" w:firstLineChars="0"/>
                    <w:jc w:val="center"/>
                    <w:rPr>
                      <w:color w:val="000000"/>
                    </w:rPr>
                  </w:pPr>
                  <w:r>
                    <w:rPr>
                      <w:color w:val="000000"/>
                    </w:rPr>
                    <w:t>40.079595</w:t>
                  </w:r>
                </w:p>
              </w:tc>
              <w:tc>
                <w:tcPr>
                  <w:tcW w:w="759" w:type="dxa"/>
                  <w:vMerge w:val="continue"/>
                  <w:tcBorders>
                    <w:left w:val="single" w:color="000000" w:sz="4" w:space="0"/>
                    <w:bottom w:val="single" w:color="000000" w:sz="4" w:space="0"/>
                    <w:right w:val="single" w:color="000000" w:sz="4" w:space="0"/>
                  </w:tcBorders>
                  <w:vAlign w:val="center"/>
                </w:tcPr>
                <w:p w14:paraId="43D508D4">
                  <w:pPr>
                    <w:autoSpaceDE/>
                    <w:spacing w:line="360" w:lineRule="exact"/>
                    <w:ind w:firstLine="0" w:firstLineChars="0"/>
                    <w:jc w:val="center"/>
                    <w:rPr>
                      <w:color w:val="000000"/>
                    </w:rPr>
                  </w:pPr>
                </w:p>
              </w:tc>
              <w:tc>
                <w:tcPr>
                  <w:tcW w:w="1061" w:type="dxa"/>
                  <w:vMerge w:val="continue"/>
                  <w:tcBorders>
                    <w:top w:val="single" w:color="000000" w:sz="4" w:space="0"/>
                    <w:left w:val="single" w:color="000000" w:sz="4" w:space="0"/>
                    <w:bottom w:val="single" w:color="000000" w:sz="4" w:space="0"/>
                    <w:right w:val="single" w:color="000000" w:sz="4" w:space="0"/>
                  </w:tcBorders>
                  <w:vAlign w:val="center"/>
                </w:tcPr>
                <w:p w14:paraId="6892CFFE">
                  <w:pPr>
                    <w:autoSpaceDE/>
                    <w:spacing w:line="360" w:lineRule="exact"/>
                    <w:ind w:firstLine="0" w:firstLineChars="0"/>
                    <w:jc w:val="center"/>
                    <w:rPr>
                      <w:color w:val="000000"/>
                    </w:rPr>
                  </w:pPr>
                </w:p>
              </w:tc>
              <w:tc>
                <w:tcPr>
                  <w:tcW w:w="686" w:type="dxa"/>
                  <w:tcBorders>
                    <w:top w:val="single" w:color="000000" w:sz="4" w:space="0"/>
                    <w:left w:val="single" w:color="000000" w:sz="4" w:space="0"/>
                    <w:bottom w:val="single" w:color="000000" w:sz="4" w:space="0"/>
                    <w:right w:val="single" w:color="000000" w:sz="4" w:space="0"/>
                  </w:tcBorders>
                  <w:vAlign w:val="center"/>
                </w:tcPr>
                <w:p w14:paraId="3E902AEE">
                  <w:pPr>
                    <w:autoSpaceDE/>
                    <w:spacing w:line="360" w:lineRule="exact"/>
                    <w:ind w:firstLine="0" w:firstLineChars="0"/>
                    <w:jc w:val="center"/>
                    <w:rPr>
                      <w:color w:val="000000"/>
                    </w:rPr>
                  </w:pPr>
                  <w:r>
                    <w:rPr>
                      <w:color w:val="000000"/>
                    </w:rPr>
                    <w:t>200</w:t>
                  </w:r>
                </w:p>
              </w:tc>
              <w:tc>
                <w:tcPr>
                  <w:tcW w:w="903" w:type="dxa"/>
                  <w:tcBorders>
                    <w:top w:val="single" w:color="000000" w:sz="4" w:space="0"/>
                    <w:left w:val="single" w:color="000000" w:sz="4" w:space="0"/>
                    <w:bottom w:val="single" w:color="000000" w:sz="4" w:space="0"/>
                    <w:right w:val="single" w:color="000000" w:sz="4" w:space="0"/>
                  </w:tcBorders>
                  <w:vAlign w:val="center"/>
                </w:tcPr>
                <w:p w14:paraId="79F88D2C">
                  <w:pPr>
                    <w:autoSpaceDE/>
                    <w:spacing w:line="360" w:lineRule="exact"/>
                    <w:ind w:firstLine="0" w:firstLineChars="0"/>
                    <w:jc w:val="center"/>
                    <w:rPr>
                      <w:color w:val="000000"/>
                    </w:rPr>
                  </w:pPr>
                  <w:r>
                    <w:rPr>
                      <w:color w:val="000000"/>
                    </w:rPr>
                    <w:t>SE</w:t>
                  </w:r>
                </w:p>
              </w:tc>
              <w:tc>
                <w:tcPr>
                  <w:tcW w:w="893" w:type="dxa"/>
                  <w:tcBorders>
                    <w:top w:val="single" w:color="000000" w:sz="4" w:space="0"/>
                    <w:left w:val="single" w:color="000000" w:sz="4" w:space="0"/>
                    <w:bottom w:val="single" w:color="000000" w:sz="4" w:space="0"/>
                    <w:right w:val="single" w:color="000000" w:sz="4" w:space="0"/>
                  </w:tcBorders>
                  <w:vAlign w:val="center"/>
                </w:tcPr>
                <w:p w14:paraId="2F042250">
                  <w:pPr>
                    <w:autoSpaceDE/>
                    <w:spacing w:line="360" w:lineRule="exact"/>
                    <w:ind w:firstLine="0" w:firstLineChars="0"/>
                    <w:jc w:val="center"/>
                    <w:rPr>
                      <w:color w:val="000000"/>
                    </w:rPr>
                  </w:pPr>
                  <w:r>
                    <w:rPr>
                      <w:color w:val="000000"/>
                    </w:rPr>
                    <w:t xml:space="preserve">1949 </w:t>
                  </w:r>
                </w:p>
              </w:tc>
            </w:tr>
          </w:tbl>
          <w:p w14:paraId="2D40E7D6">
            <w:r>
              <w:t>2、声环境：</w:t>
            </w:r>
            <w:r>
              <w:rPr>
                <w:kern w:val="0"/>
              </w:rPr>
              <w:t>迁安市恒茂纸业有限公司</w:t>
            </w:r>
            <w:r>
              <w:t>厂界50m范围内声环境保护目标如下表：</w:t>
            </w:r>
          </w:p>
          <w:p w14:paraId="7EE4859A">
            <w:pPr>
              <w:ind w:firstLine="422"/>
              <w:jc w:val="center"/>
              <w:rPr>
                <w:b/>
              </w:rPr>
            </w:pPr>
          </w:p>
          <w:p w14:paraId="6F464559">
            <w:pPr>
              <w:ind w:firstLine="422"/>
              <w:jc w:val="center"/>
              <w:rPr>
                <w:b/>
              </w:rPr>
            </w:pPr>
          </w:p>
          <w:p w14:paraId="0DB4F717">
            <w:pPr>
              <w:ind w:firstLine="422"/>
              <w:jc w:val="center"/>
              <w:rPr>
                <w:b/>
              </w:rPr>
            </w:pPr>
          </w:p>
          <w:p w14:paraId="1850FBA8">
            <w:pPr>
              <w:ind w:firstLine="422"/>
              <w:jc w:val="center"/>
              <w:rPr>
                <w:b/>
              </w:rPr>
            </w:pPr>
          </w:p>
          <w:p w14:paraId="4E6B783C">
            <w:pPr>
              <w:ind w:firstLine="422"/>
              <w:jc w:val="center"/>
              <w:rPr>
                <w:b/>
              </w:rPr>
            </w:pPr>
            <w:r>
              <w:rPr>
                <w:b/>
              </w:rPr>
              <w:t>表3-</w:t>
            </w:r>
            <w:r>
              <w:rPr>
                <w:rFonts w:hint="eastAsia"/>
                <w:b/>
              </w:rPr>
              <w:t>6</w:t>
            </w:r>
            <w:r>
              <w:rPr>
                <w:b/>
              </w:rPr>
              <w:t xml:space="preserve">    声环境保护目标一览表</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2"/>
              <w:gridCol w:w="1241"/>
              <w:gridCol w:w="1307"/>
              <w:gridCol w:w="827"/>
              <w:gridCol w:w="748"/>
              <w:gridCol w:w="710"/>
              <w:gridCol w:w="649"/>
              <w:gridCol w:w="2125"/>
            </w:tblGrid>
            <w:tr w14:paraId="52AC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9" w:type="pct"/>
                  <w:vMerge w:val="restart"/>
                  <w:tcBorders>
                    <w:top w:val="single" w:color="auto" w:sz="4" w:space="0"/>
                    <w:left w:val="single" w:color="auto" w:sz="4" w:space="0"/>
                    <w:right w:val="single" w:color="auto" w:sz="4" w:space="0"/>
                  </w:tcBorders>
                  <w:vAlign w:val="center"/>
                </w:tcPr>
                <w:p w14:paraId="4CB6F5CF">
                  <w:pPr>
                    <w:spacing w:line="280" w:lineRule="exact"/>
                    <w:ind w:firstLine="0" w:firstLineChars="0"/>
                    <w:jc w:val="center"/>
                    <w:rPr>
                      <w:bCs/>
                    </w:rPr>
                  </w:pPr>
                  <w:r>
                    <w:rPr>
                      <w:bCs/>
                    </w:rPr>
                    <w:t>名称</w:t>
                  </w:r>
                </w:p>
              </w:tc>
              <w:tc>
                <w:tcPr>
                  <w:tcW w:w="1544" w:type="pct"/>
                  <w:gridSpan w:val="2"/>
                  <w:tcBorders>
                    <w:top w:val="single" w:color="auto" w:sz="4" w:space="0"/>
                    <w:left w:val="single" w:color="auto" w:sz="4" w:space="0"/>
                    <w:bottom w:val="single" w:color="auto" w:sz="4" w:space="0"/>
                    <w:right w:val="single" w:color="auto" w:sz="4" w:space="0"/>
                  </w:tcBorders>
                  <w:vAlign w:val="center"/>
                </w:tcPr>
                <w:p w14:paraId="793E664D">
                  <w:pPr>
                    <w:spacing w:line="280" w:lineRule="exact"/>
                    <w:ind w:firstLine="0" w:firstLineChars="0"/>
                    <w:jc w:val="center"/>
                    <w:rPr>
                      <w:bCs/>
                    </w:rPr>
                  </w:pPr>
                  <w:r>
                    <w:rPr>
                      <w:bCs/>
                    </w:rPr>
                    <w:t>坐标（</w:t>
                  </w:r>
                  <w:r>
                    <w:rPr>
                      <w:bCs/>
                      <w:vertAlign w:val="superscript"/>
                    </w:rPr>
                    <w:t>o</w:t>
                  </w:r>
                  <w:r>
                    <w:rPr>
                      <w:bCs/>
                    </w:rPr>
                    <w:t>）</w:t>
                  </w:r>
                </w:p>
              </w:tc>
              <w:tc>
                <w:tcPr>
                  <w:tcW w:w="501" w:type="pct"/>
                  <w:vMerge w:val="restart"/>
                  <w:tcBorders>
                    <w:top w:val="single" w:color="auto" w:sz="4" w:space="0"/>
                    <w:left w:val="single" w:color="auto" w:sz="4" w:space="0"/>
                    <w:right w:val="single" w:color="auto" w:sz="4" w:space="0"/>
                  </w:tcBorders>
                  <w:vAlign w:val="center"/>
                </w:tcPr>
                <w:p w14:paraId="00DED3B3">
                  <w:pPr>
                    <w:spacing w:line="280" w:lineRule="exact"/>
                    <w:ind w:firstLine="0" w:firstLineChars="0"/>
                    <w:jc w:val="center"/>
                    <w:rPr>
                      <w:bCs/>
                    </w:rPr>
                  </w:pPr>
                  <w:r>
                    <w:rPr>
                      <w:bCs/>
                    </w:rPr>
                    <w:t>相对厂址方位</w:t>
                  </w:r>
                </w:p>
              </w:tc>
              <w:tc>
                <w:tcPr>
                  <w:tcW w:w="453" w:type="pct"/>
                  <w:vMerge w:val="restart"/>
                  <w:tcBorders>
                    <w:top w:val="single" w:color="auto" w:sz="4" w:space="0"/>
                    <w:left w:val="single" w:color="auto" w:sz="4" w:space="0"/>
                    <w:right w:val="single" w:color="auto" w:sz="4" w:space="0"/>
                  </w:tcBorders>
                  <w:vAlign w:val="center"/>
                </w:tcPr>
                <w:p w14:paraId="029867F2">
                  <w:pPr>
                    <w:spacing w:line="280" w:lineRule="exact"/>
                    <w:ind w:firstLine="0" w:firstLineChars="0"/>
                    <w:jc w:val="center"/>
                    <w:rPr>
                      <w:bCs/>
                    </w:rPr>
                  </w:pPr>
                  <w:r>
                    <w:rPr>
                      <w:bCs/>
                    </w:rPr>
                    <w:t>相对距离（m）</w:t>
                  </w:r>
                </w:p>
              </w:tc>
              <w:tc>
                <w:tcPr>
                  <w:tcW w:w="430" w:type="pct"/>
                  <w:vMerge w:val="restart"/>
                  <w:tcBorders>
                    <w:left w:val="single" w:color="auto" w:sz="4" w:space="0"/>
                    <w:right w:val="single" w:color="auto" w:sz="4" w:space="0"/>
                  </w:tcBorders>
                  <w:vAlign w:val="center"/>
                </w:tcPr>
                <w:p w14:paraId="436EC43B">
                  <w:pPr>
                    <w:spacing w:line="280" w:lineRule="exact"/>
                    <w:ind w:firstLine="0" w:firstLineChars="0"/>
                    <w:jc w:val="center"/>
                    <w:rPr>
                      <w:bCs/>
                    </w:rPr>
                  </w:pPr>
                  <w:r>
                    <w:rPr>
                      <w:bCs/>
                    </w:rPr>
                    <w:t>保护内容</w:t>
                  </w:r>
                </w:p>
              </w:tc>
              <w:tc>
                <w:tcPr>
                  <w:tcW w:w="393" w:type="pct"/>
                  <w:vMerge w:val="restart"/>
                  <w:tcBorders>
                    <w:left w:val="single" w:color="auto" w:sz="4" w:space="0"/>
                    <w:right w:val="single" w:color="auto" w:sz="4" w:space="0"/>
                  </w:tcBorders>
                  <w:vAlign w:val="center"/>
                </w:tcPr>
                <w:p w14:paraId="70B00246">
                  <w:pPr>
                    <w:spacing w:line="280" w:lineRule="exact"/>
                    <w:ind w:firstLine="0" w:firstLineChars="0"/>
                    <w:jc w:val="center"/>
                    <w:rPr>
                      <w:bCs/>
                    </w:rPr>
                  </w:pPr>
                  <w:r>
                    <w:rPr>
                      <w:bCs/>
                    </w:rPr>
                    <w:t>人口</w:t>
                  </w:r>
                </w:p>
              </w:tc>
              <w:tc>
                <w:tcPr>
                  <w:tcW w:w="1287" w:type="pct"/>
                  <w:vMerge w:val="restart"/>
                  <w:tcBorders>
                    <w:top w:val="single" w:color="auto" w:sz="4" w:space="0"/>
                    <w:left w:val="single" w:color="auto" w:sz="4" w:space="0"/>
                    <w:right w:val="single" w:color="auto" w:sz="4" w:space="0"/>
                  </w:tcBorders>
                  <w:vAlign w:val="center"/>
                </w:tcPr>
                <w:p w14:paraId="5FA741B1">
                  <w:pPr>
                    <w:spacing w:line="280" w:lineRule="exact"/>
                    <w:ind w:firstLine="0" w:firstLineChars="0"/>
                    <w:jc w:val="center"/>
                    <w:rPr>
                      <w:bCs/>
                    </w:rPr>
                  </w:pPr>
                  <w:r>
                    <w:rPr>
                      <w:bCs/>
                    </w:rPr>
                    <w:t>环境功能区</w:t>
                  </w:r>
                </w:p>
              </w:tc>
            </w:tr>
            <w:tr w14:paraId="459F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9" w:type="pct"/>
                  <w:vMerge w:val="continue"/>
                  <w:tcBorders>
                    <w:left w:val="single" w:color="auto" w:sz="4" w:space="0"/>
                    <w:bottom w:val="single" w:color="auto" w:sz="4" w:space="0"/>
                    <w:right w:val="single" w:color="auto" w:sz="4" w:space="0"/>
                  </w:tcBorders>
                  <w:vAlign w:val="center"/>
                </w:tcPr>
                <w:p w14:paraId="5A1ED575">
                  <w:pPr>
                    <w:spacing w:line="280" w:lineRule="exact"/>
                    <w:ind w:firstLine="0" w:firstLineChars="0"/>
                    <w:jc w:val="center"/>
                    <w:rPr>
                      <w:bCs/>
                    </w:rPr>
                  </w:pPr>
                </w:p>
              </w:tc>
              <w:tc>
                <w:tcPr>
                  <w:tcW w:w="752" w:type="pct"/>
                  <w:tcBorders>
                    <w:top w:val="single" w:color="auto" w:sz="4" w:space="0"/>
                    <w:left w:val="single" w:color="auto" w:sz="4" w:space="0"/>
                    <w:right w:val="single" w:color="auto" w:sz="4" w:space="0"/>
                  </w:tcBorders>
                  <w:vAlign w:val="center"/>
                </w:tcPr>
                <w:p w14:paraId="616E5FD0">
                  <w:pPr>
                    <w:spacing w:line="280" w:lineRule="exact"/>
                    <w:ind w:firstLine="0" w:firstLineChars="0"/>
                    <w:jc w:val="center"/>
                    <w:rPr>
                      <w:bCs/>
                    </w:rPr>
                  </w:pPr>
                  <w:r>
                    <w:rPr>
                      <w:bCs/>
                    </w:rPr>
                    <w:t>X</w:t>
                  </w:r>
                </w:p>
              </w:tc>
              <w:tc>
                <w:tcPr>
                  <w:tcW w:w="792" w:type="pct"/>
                  <w:tcBorders>
                    <w:top w:val="single" w:color="auto" w:sz="4" w:space="0"/>
                    <w:left w:val="single" w:color="auto" w:sz="4" w:space="0"/>
                    <w:right w:val="single" w:color="auto" w:sz="4" w:space="0"/>
                  </w:tcBorders>
                  <w:vAlign w:val="center"/>
                </w:tcPr>
                <w:p w14:paraId="44E40548">
                  <w:pPr>
                    <w:spacing w:line="280" w:lineRule="exact"/>
                    <w:ind w:firstLine="0" w:firstLineChars="0"/>
                    <w:jc w:val="center"/>
                    <w:rPr>
                      <w:bCs/>
                    </w:rPr>
                  </w:pPr>
                  <w:r>
                    <w:rPr>
                      <w:bCs/>
                    </w:rPr>
                    <w:t>Y</w:t>
                  </w:r>
                </w:p>
              </w:tc>
              <w:tc>
                <w:tcPr>
                  <w:tcW w:w="501" w:type="pct"/>
                  <w:vMerge w:val="continue"/>
                  <w:tcBorders>
                    <w:left w:val="single" w:color="auto" w:sz="4" w:space="0"/>
                    <w:right w:val="single" w:color="auto" w:sz="4" w:space="0"/>
                  </w:tcBorders>
                  <w:vAlign w:val="center"/>
                </w:tcPr>
                <w:p w14:paraId="407080E1">
                  <w:pPr>
                    <w:spacing w:line="280" w:lineRule="exact"/>
                    <w:ind w:firstLine="0" w:firstLineChars="0"/>
                    <w:jc w:val="center"/>
                    <w:rPr>
                      <w:bCs/>
                    </w:rPr>
                  </w:pPr>
                </w:p>
              </w:tc>
              <w:tc>
                <w:tcPr>
                  <w:tcW w:w="453" w:type="pct"/>
                  <w:vMerge w:val="continue"/>
                  <w:tcBorders>
                    <w:left w:val="single" w:color="auto" w:sz="4" w:space="0"/>
                    <w:right w:val="single" w:color="auto" w:sz="4" w:space="0"/>
                  </w:tcBorders>
                  <w:vAlign w:val="center"/>
                </w:tcPr>
                <w:p w14:paraId="1EBFD5DC">
                  <w:pPr>
                    <w:spacing w:line="280" w:lineRule="exact"/>
                    <w:ind w:firstLine="0" w:firstLineChars="0"/>
                    <w:jc w:val="center"/>
                    <w:rPr>
                      <w:bCs/>
                    </w:rPr>
                  </w:pPr>
                </w:p>
              </w:tc>
              <w:tc>
                <w:tcPr>
                  <w:tcW w:w="430" w:type="pct"/>
                  <w:vMerge w:val="continue"/>
                  <w:tcBorders>
                    <w:left w:val="single" w:color="auto" w:sz="4" w:space="0"/>
                    <w:right w:val="single" w:color="auto" w:sz="4" w:space="0"/>
                  </w:tcBorders>
                  <w:vAlign w:val="center"/>
                </w:tcPr>
                <w:p w14:paraId="132054EF">
                  <w:pPr>
                    <w:spacing w:line="280" w:lineRule="exact"/>
                    <w:ind w:firstLine="0" w:firstLineChars="0"/>
                    <w:jc w:val="center"/>
                    <w:rPr>
                      <w:bCs/>
                    </w:rPr>
                  </w:pPr>
                </w:p>
              </w:tc>
              <w:tc>
                <w:tcPr>
                  <w:tcW w:w="393" w:type="pct"/>
                  <w:vMerge w:val="continue"/>
                  <w:tcBorders>
                    <w:left w:val="single" w:color="auto" w:sz="4" w:space="0"/>
                    <w:right w:val="single" w:color="auto" w:sz="4" w:space="0"/>
                  </w:tcBorders>
                  <w:vAlign w:val="center"/>
                </w:tcPr>
                <w:p w14:paraId="20795F0F">
                  <w:pPr>
                    <w:spacing w:line="280" w:lineRule="exact"/>
                    <w:ind w:firstLine="0" w:firstLineChars="0"/>
                    <w:jc w:val="center"/>
                    <w:rPr>
                      <w:bCs/>
                    </w:rPr>
                  </w:pPr>
                </w:p>
              </w:tc>
              <w:tc>
                <w:tcPr>
                  <w:tcW w:w="1287" w:type="pct"/>
                  <w:vMerge w:val="continue"/>
                  <w:tcBorders>
                    <w:left w:val="single" w:color="auto" w:sz="4" w:space="0"/>
                    <w:right w:val="single" w:color="auto" w:sz="4" w:space="0"/>
                  </w:tcBorders>
                  <w:vAlign w:val="center"/>
                </w:tcPr>
                <w:p w14:paraId="5F110C4A">
                  <w:pPr>
                    <w:spacing w:line="280" w:lineRule="exact"/>
                    <w:ind w:firstLine="0" w:firstLineChars="0"/>
                    <w:jc w:val="center"/>
                    <w:rPr>
                      <w:bCs/>
                    </w:rPr>
                  </w:pPr>
                </w:p>
              </w:tc>
            </w:tr>
            <w:tr w14:paraId="302C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14:paraId="2419FD87">
                  <w:pPr>
                    <w:spacing w:line="280" w:lineRule="exact"/>
                    <w:ind w:firstLine="0" w:firstLineChars="0"/>
                    <w:jc w:val="center"/>
                    <w:rPr>
                      <w:bCs/>
                    </w:rPr>
                  </w:pPr>
                  <w:r>
                    <w:rPr>
                      <w:kern w:val="0"/>
                    </w:rPr>
                    <w:t>北晒甲营村</w:t>
                  </w:r>
                </w:p>
              </w:tc>
              <w:tc>
                <w:tcPr>
                  <w:tcW w:w="752" w:type="pct"/>
                  <w:tcBorders>
                    <w:top w:val="single" w:color="auto" w:sz="4" w:space="0"/>
                    <w:left w:val="single" w:color="auto" w:sz="4" w:space="0"/>
                    <w:bottom w:val="single" w:color="auto" w:sz="4" w:space="0"/>
                    <w:right w:val="single" w:color="auto" w:sz="4" w:space="0"/>
                  </w:tcBorders>
                  <w:vAlign w:val="center"/>
                </w:tcPr>
                <w:p w14:paraId="31180925">
                  <w:pPr>
                    <w:spacing w:line="280" w:lineRule="exact"/>
                    <w:ind w:firstLine="0" w:firstLineChars="0"/>
                    <w:jc w:val="center"/>
                    <w:rPr>
                      <w:bCs/>
                    </w:rPr>
                  </w:pPr>
                  <w:r>
                    <w:rPr>
                      <w:bCs/>
                    </w:rPr>
                    <w:t>118.722867</w:t>
                  </w:r>
                </w:p>
              </w:tc>
              <w:tc>
                <w:tcPr>
                  <w:tcW w:w="792" w:type="pct"/>
                  <w:tcBorders>
                    <w:top w:val="single" w:color="auto" w:sz="4" w:space="0"/>
                    <w:left w:val="single" w:color="auto" w:sz="4" w:space="0"/>
                    <w:bottom w:val="single" w:color="auto" w:sz="4" w:space="0"/>
                    <w:right w:val="single" w:color="auto" w:sz="4" w:space="0"/>
                  </w:tcBorders>
                  <w:vAlign w:val="center"/>
                </w:tcPr>
                <w:p w14:paraId="6934C828">
                  <w:pPr>
                    <w:spacing w:line="280" w:lineRule="exact"/>
                    <w:ind w:firstLine="0" w:firstLineChars="0"/>
                    <w:jc w:val="center"/>
                    <w:rPr>
                      <w:bCs/>
                    </w:rPr>
                  </w:pPr>
                  <w:r>
                    <w:rPr>
                      <w:bCs/>
                    </w:rPr>
                    <w:t>40.089619</w:t>
                  </w:r>
                </w:p>
              </w:tc>
              <w:tc>
                <w:tcPr>
                  <w:tcW w:w="501" w:type="pct"/>
                  <w:tcBorders>
                    <w:top w:val="single" w:color="auto" w:sz="4" w:space="0"/>
                    <w:left w:val="single" w:color="auto" w:sz="4" w:space="0"/>
                    <w:bottom w:val="single" w:color="auto" w:sz="4" w:space="0"/>
                    <w:right w:val="single" w:color="auto" w:sz="4" w:space="0"/>
                  </w:tcBorders>
                  <w:vAlign w:val="center"/>
                </w:tcPr>
                <w:p w14:paraId="1D0D96D8">
                  <w:pPr>
                    <w:spacing w:line="280" w:lineRule="exact"/>
                    <w:ind w:firstLine="0" w:firstLineChars="0"/>
                    <w:jc w:val="center"/>
                    <w:rPr>
                      <w:bCs/>
                    </w:rPr>
                  </w:pPr>
                  <w:r>
                    <w:rPr>
                      <w:bCs/>
                    </w:rPr>
                    <w:t>S</w:t>
                  </w:r>
                </w:p>
              </w:tc>
              <w:tc>
                <w:tcPr>
                  <w:tcW w:w="453" w:type="pct"/>
                  <w:tcBorders>
                    <w:top w:val="single" w:color="auto" w:sz="4" w:space="0"/>
                    <w:left w:val="single" w:color="auto" w:sz="4" w:space="0"/>
                    <w:bottom w:val="single" w:color="auto" w:sz="4" w:space="0"/>
                    <w:right w:val="single" w:color="auto" w:sz="4" w:space="0"/>
                  </w:tcBorders>
                  <w:vAlign w:val="center"/>
                </w:tcPr>
                <w:p w14:paraId="140C2A28">
                  <w:pPr>
                    <w:spacing w:line="280" w:lineRule="exact"/>
                    <w:ind w:firstLine="0" w:firstLineChars="0"/>
                    <w:jc w:val="center"/>
                    <w:rPr>
                      <w:bCs/>
                    </w:rPr>
                  </w:pPr>
                  <w:r>
                    <w:rPr>
                      <w:bCs/>
                    </w:rPr>
                    <w:t>15</w:t>
                  </w:r>
                </w:p>
              </w:tc>
              <w:tc>
                <w:tcPr>
                  <w:tcW w:w="430" w:type="pct"/>
                  <w:tcBorders>
                    <w:left w:val="single" w:color="auto" w:sz="4" w:space="0"/>
                    <w:right w:val="single" w:color="auto" w:sz="4" w:space="0"/>
                  </w:tcBorders>
                  <w:vAlign w:val="center"/>
                </w:tcPr>
                <w:p w14:paraId="0E935E64">
                  <w:pPr>
                    <w:spacing w:line="280" w:lineRule="exact"/>
                    <w:ind w:firstLine="0" w:firstLineChars="0"/>
                    <w:jc w:val="center"/>
                    <w:rPr>
                      <w:bCs/>
                    </w:rPr>
                  </w:pPr>
                  <w:r>
                    <w:rPr>
                      <w:bCs/>
                    </w:rPr>
                    <w:t>居民</w:t>
                  </w:r>
                </w:p>
              </w:tc>
              <w:tc>
                <w:tcPr>
                  <w:tcW w:w="393" w:type="pct"/>
                  <w:tcBorders>
                    <w:left w:val="single" w:color="auto" w:sz="4" w:space="0"/>
                    <w:right w:val="single" w:color="auto" w:sz="4" w:space="0"/>
                  </w:tcBorders>
                  <w:vAlign w:val="center"/>
                </w:tcPr>
                <w:p w14:paraId="49D68FE6">
                  <w:pPr>
                    <w:spacing w:line="280" w:lineRule="exact"/>
                    <w:ind w:firstLine="0" w:firstLineChars="0"/>
                    <w:jc w:val="center"/>
                    <w:rPr>
                      <w:bCs/>
                    </w:rPr>
                  </w:pPr>
                  <w:r>
                    <w:rPr>
                      <w:bCs/>
                    </w:rPr>
                    <w:t>2378</w:t>
                  </w:r>
                </w:p>
              </w:tc>
              <w:tc>
                <w:tcPr>
                  <w:tcW w:w="1287" w:type="pct"/>
                  <w:tcBorders>
                    <w:left w:val="single" w:color="auto" w:sz="4" w:space="0"/>
                    <w:right w:val="single" w:color="auto" w:sz="4" w:space="0"/>
                  </w:tcBorders>
                  <w:vAlign w:val="center"/>
                </w:tcPr>
                <w:p w14:paraId="5579D149">
                  <w:pPr>
                    <w:spacing w:line="280" w:lineRule="exact"/>
                    <w:ind w:firstLine="0" w:firstLineChars="0"/>
                    <w:jc w:val="center"/>
                    <w:rPr>
                      <w:bCs/>
                    </w:rPr>
                  </w:pPr>
                  <w:r>
                    <w:rPr>
                      <w:bCs/>
                    </w:rPr>
                    <w:t>《声环境质量标准》（GB3096-2008）2类区</w:t>
                  </w:r>
                </w:p>
              </w:tc>
            </w:tr>
          </w:tbl>
          <w:p w14:paraId="310E2948">
            <w:pPr>
              <w:rPr>
                <w:kern w:val="0"/>
              </w:rPr>
            </w:pPr>
            <w:r>
              <w:rPr>
                <w:rFonts w:hint="eastAsia"/>
                <w:kern w:val="0"/>
              </w:rPr>
              <w:t>3、地下水环境</w:t>
            </w:r>
          </w:p>
          <w:p w14:paraId="72487067">
            <w:r>
              <w:rPr>
                <w:kern w:val="0"/>
              </w:rPr>
              <w:t>迁安市恒茂纸业有限公司</w:t>
            </w:r>
            <w:r>
              <w:t>厂界500m范围内无热水、矿泉水、温泉等特殊地下水资源，</w:t>
            </w:r>
            <w:r>
              <w:rPr>
                <w:color w:val="000000"/>
                <w:kern w:val="0"/>
                <w:lang w:bidi="ar"/>
              </w:rPr>
              <w:t>占地范围内无</w:t>
            </w:r>
            <w:r>
              <w:rPr>
                <w:rFonts w:hint="eastAsia"/>
                <w:color w:val="000000"/>
                <w:kern w:val="0"/>
                <w:lang w:bidi="ar"/>
              </w:rPr>
              <w:t>地下水</w:t>
            </w:r>
            <w:r>
              <w:rPr>
                <w:color w:val="000000"/>
                <w:kern w:val="0"/>
                <w:lang w:bidi="ar"/>
              </w:rPr>
              <w:t>环境保护目标</w:t>
            </w:r>
            <w:r>
              <w:t>。</w:t>
            </w:r>
          </w:p>
          <w:p w14:paraId="2A01C107">
            <w:pPr>
              <w:pStyle w:val="6"/>
            </w:pPr>
            <w:r>
              <w:rPr>
                <w:rFonts w:hint="eastAsia"/>
              </w:rPr>
              <w:t>4、生态环境</w:t>
            </w:r>
          </w:p>
          <w:p w14:paraId="0858D4CD">
            <w:pPr>
              <w:pStyle w:val="106"/>
              <w:ind w:firstLine="420"/>
              <w:rPr>
                <w:rFonts w:hint="eastAsia"/>
              </w:rPr>
            </w:pPr>
            <w:r>
              <w:rPr>
                <w:kern w:val="0"/>
                <w:lang w:bidi="ar"/>
              </w:rPr>
              <w:t>占地范围内无生态环境保护目标</w:t>
            </w:r>
            <w:r>
              <w:t>。</w:t>
            </w:r>
          </w:p>
        </w:tc>
      </w:tr>
      <w:tr w14:paraId="3CB3D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81" w:type="dxa"/>
            <w:tcMar>
              <w:left w:w="28" w:type="dxa"/>
              <w:right w:w="28" w:type="dxa"/>
            </w:tcMar>
            <w:vAlign w:val="center"/>
          </w:tcPr>
          <w:p w14:paraId="72CC5BEF">
            <w:pPr>
              <w:spacing w:line="240" w:lineRule="auto"/>
              <w:ind w:firstLine="0" w:firstLineChars="0"/>
              <w:jc w:val="center"/>
            </w:pPr>
            <w:r>
              <w:t>污染物排放控制标准</w:t>
            </w:r>
          </w:p>
        </w:tc>
        <w:tc>
          <w:tcPr>
            <w:tcW w:w="8478" w:type="dxa"/>
            <w:shd w:val="clear" w:color="auto" w:fill="auto"/>
            <w:vAlign w:val="center"/>
          </w:tcPr>
          <w:p w14:paraId="0D72DE29">
            <w:pPr>
              <w:pStyle w:val="37"/>
              <w:widowControl w:val="0"/>
              <w:spacing w:before="120" w:beforeLines="50"/>
              <w:ind w:firstLine="422"/>
              <w:rPr>
                <w:rFonts w:ascii="Times New Roman" w:hAnsi="Times New Roman"/>
                <w:b/>
                <w:bCs w:val="0"/>
                <w:color w:val="auto"/>
                <w:szCs w:val="21"/>
              </w:rPr>
            </w:pPr>
            <w:r>
              <w:rPr>
                <w:rFonts w:ascii="Times New Roman" w:hAnsi="Times New Roman"/>
                <w:b/>
                <w:bCs w:val="0"/>
                <w:color w:val="auto"/>
                <w:szCs w:val="21"/>
              </w:rPr>
              <w:t>1、营运期污染物排放标准</w:t>
            </w:r>
          </w:p>
          <w:p w14:paraId="114C9F2C">
            <w:r>
              <w:t>（1）废气</w:t>
            </w:r>
          </w:p>
          <w:p w14:paraId="2E683469">
            <w:pPr>
              <w:jc w:val="both"/>
            </w:pPr>
            <w:r>
              <w:t>锅炉烟气执行河北省《锅炉大气污染物排放标准》（DB13/5161-2020）表1大气污染物排放限值；无组织颗粒物排放执行《大气污染物综合排放标准》（GB16297-1996）表2无组织排放监控浓度限值；厂界无组织氨气排放浓度执行《恶臭污染物排放标准》（GB14554-93）表1恶臭污染物厂界标准值。具体见表3-</w:t>
            </w:r>
            <w:r>
              <w:rPr>
                <w:rFonts w:hint="eastAsia"/>
              </w:rPr>
              <w:t>7</w:t>
            </w:r>
            <w:r>
              <w:t>。</w:t>
            </w:r>
          </w:p>
          <w:p w14:paraId="0DECE3E3">
            <w:pPr>
              <w:autoSpaceDE/>
              <w:autoSpaceDN/>
              <w:ind w:firstLine="0" w:firstLineChars="0"/>
              <w:jc w:val="center"/>
              <w:rPr>
                <w:b/>
              </w:rPr>
            </w:pPr>
            <w:r>
              <w:rPr>
                <w:b/>
              </w:rPr>
              <w:t>表3-</w:t>
            </w:r>
            <w:r>
              <w:rPr>
                <w:rFonts w:hint="eastAsia"/>
                <w:b/>
              </w:rPr>
              <w:t>7</w:t>
            </w:r>
            <w:r>
              <w:rPr>
                <w:b/>
              </w:rPr>
              <w:t xml:space="preserve">    项目大气污染物</w:t>
            </w:r>
            <w:r>
              <w:rPr>
                <w:b/>
                <w:bCs/>
              </w:rPr>
              <w:t>排放</w:t>
            </w:r>
            <w:r>
              <w:rPr>
                <w:b/>
              </w:rPr>
              <w:t>标准一览表</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08"/>
              <w:gridCol w:w="1099"/>
              <w:gridCol w:w="1261"/>
              <w:gridCol w:w="1845"/>
              <w:gridCol w:w="3436"/>
            </w:tblGrid>
            <w:tr w14:paraId="1703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trPr>
              <w:tc>
                <w:tcPr>
                  <w:tcW w:w="369" w:type="pct"/>
                  <w:vAlign w:val="center"/>
                </w:tcPr>
                <w:p w14:paraId="371872F1">
                  <w:pPr>
                    <w:widowControl w:val="0"/>
                    <w:autoSpaceDE/>
                    <w:autoSpaceDN/>
                    <w:spacing w:line="240" w:lineRule="auto"/>
                    <w:ind w:firstLine="0" w:firstLineChars="0"/>
                    <w:jc w:val="center"/>
                  </w:pPr>
                  <w:r>
                    <w:t>排放</w:t>
                  </w:r>
                </w:p>
                <w:p w14:paraId="7D1EA5D2">
                  <w:pPr>
                    <w:widowControl w:val="0"/>
                    <w:autoSpaceDE/>
                    <w:autoSpaceDN/>
                    <w:spacing w:line="240" w:lineRule="auto"/>
                    <w:ind w:firstLine="0" w:firstLineChars="0"/>
                    <w:jc w:val="center"/>
                  </w:pPr>
                  <w:r>
                    <w:t>方式</w:t>
                  </w:r>
                </w:p>
              </w:tc>
              <w:tc>
                <w:tcPr>
                  <w:tcW w:w="666" w:type="pct"/>
                  <w:vAlign w:val="center"/>
                </w:tcPr>
                <w:p w14:paraId="2F0A0006">
                  <w:pPr>
                    <w:widowControl w:val="0"/>
                    <w:autoSpaceDE/>
                    <w:autoSpaceDN/>
                    <w:spacing w:line="240" w:lineRule="auto"/>
                    <w:ind w:firstLine="0" w:firstLineChars="0"/>
                    <w:jc w:val="center"/>
                  </w:pPr>
                  <w:r>
                    <w:t>污染源</w:t>
                  </w:r>
                </w:p>
              </w:tc>
              <w:tc>
                <w:tcPr>
                  <w:tcW w:w="764" w:type="pct"/>
                  <w:vAlign w:val="center"/>
                </w:tcPr>
                <w:p w14:paraId="52F8C55A">
                  <w:pPr>
                    <w:widowControl w:val="0"/>
                    <w:autoSpaceDE/>
                    <w:autoSpaceDN/>
                    <w:spacing w:line="240" w:lineRule="auto"/>
                    <w:ind w:firstLine="0" w:firstLineChars="0"/>
                    <w:jc w:val="center"/>
                  </w:pPr>
                  <w:r>
                    <w:t>因子</w:t>
                  </w:r>
                </w:p>
              </w:tc>
              <w:tc>
                <w:tcPr>
                  <w:tcW w:w="1118" w:type="pct"/>
                  <w:vAlign w:val="center"/>
                </w:tcPr>
                <w:p w14:paraId="03D6150B">
                  <w:pPr>
                    <w:widowControl w:val="0"/>
                    <w:autoSpaceDE/>
                    <w:autoSpaceDN/>
                    <w:spacing w:line="240" w:lineRule="auto"/>
                    <w:ind w:firstLine="0" w:firstLineChars="0"/>
                    <w:jc w:val="center"/>
                  </w:pPr>
                  <w:r>
                    <w:t>排放限值</w:t>
                  </w:r>
                </w:p>
              </w:tc>
              <w:tc>
                <w:tcPr>
                  <w:tcW w:w="2081" w:type="pct"/>
                  <w:vAlign w:val="center"/>
                </w:tcPr>
                <w:p w14:paraId="207A140C">
                  <w:pPr>
                    <w:widowControl w:val="0"/>
                    <w:autoSpaceDE/>
                    <w:autoSpaceDN/>
                    <w:spacing w:line="240" w:lineRule="auto"/>
                    <w:ind w:firstLine="0" w:firstLineChars="0"/>
                    <w:jc w:val="center"/>
                  </w:pPr>
                  <w:r>
                    <w:t>标准来源</w:t>
                  </w:r>
                </w:p>
              </w:tc>
            </w:tr>
            <w:tr w14:paraId="2503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3" w:hRule="atLeast"/>
              </w:trPr>
              <w:tc>
                <w:tcPr>
                  <w:tcW w:w="369" w:type="pct"/>
                  <w:vMerge w:val="restart"/>
                  <w:vAlign w:val="center"/>
                </w:tcPr>
                <w:p w14:paraId="0A757F3F">
                  <w:pPr>
                    <w:widowControl w:val="0"/>
                    <w:autoSpaceDE/>
                    <w:autoSpaceDN/>
                    <w:spacing w:line="240" w:lineRule="auto"/>
                    <w:ind w:firstLine="0" w:firstLineChars="0"/>
                    <w:jc w:val="center"/>
                  </w:pPr>
                  <w:r>
                    <w:t>有组织</w:t>
                  </w:r>
                </w:p>
              </w:tc>
              <w:tc>
                <w:tcPr>
                  <w:tcW w:w="666" w:type="pct"/>
                  <w:vMerge w:val="restart"/>
                  <w:vAlign w:val="center"/>
                </w:tcPr>
                <w:p w14:paraId="0199E193">
                  <w:pPr>
                    <w:widowControl w:val="0"/>
                    <w:autoSpaceDE/>
                    <w:autoSpaceDN/>
                    <w:spacing w:line="240" w:lineRule="auto"/>
                    <w:ind w:firstLine="0" w:firstLineChars="0"/>
                    <w:jc w:val="center"/>
                    <w:rPr>
                      <w:snapToGrid w:val="0"/>
                    </w:rPr>
                  </w:pPr>
                  <w:r>
                    <w:rPr>
                      <w:snapToGrid w:val="0"/>
                    </w:rPr>
                    <w:t>生物质锅炉</w:t>
                  </w:r>
                </w:p>
              </w:tc>
              <w:tc>
                <w:tcPr>
                  <w:tcW w:w="764" w:type="pct"/>
                  <w:vAlign w:val="center"/>
                </w:tcPr>
                <w:p w14:paraId="132C6A2B">
                  <w:pPr>
                    <w:widowControl w:val="0"/>
                    <w:autoSpaceDE/>
                    <w:autoSpaceDN/>
                    <w:spacing w:line="240" w:lineRule="auto"/>
                    <w:ind w:firstLine="0" w:firstLineChars="0"/>
                    <w:jc w:val="center"/>
                  </w:pPr>
                  <w:r>
                    <w:t>颗粒物</w:t>
                  </w:r>
                </w:p>
              </w:tc>
              <w:tc>
                <w:tcPr>
                  <w:tcW w:w="1118" w:type="pct"/>
                  <w:vAlign w:val="center"/>
                </w:tcPr>
                <w:p w14:paraId="7A14AF5E">
                  <w:pPr>
                    <w:widowControl w:val="0"/>
                    <w:autoSpaceDE/>
                    <w:autoSpaceDN/>
                    <w:spacing w:line="240" w:lineRule="auto"/>
                    <w:ind w:firstLine="0" w:firstLineChars="0"/>
                    <w:jc w:val="center"/>
                  </w:pPr>
                  <w:r>
                    <w:t>10mg/m</w:t>
                  </w:r>
                  <w:r>
                    <w:rPr>
                      <w:vertAlign w:val="superscript"/>
                    </w:rPr>
                    <w:t>3</w:t>
                  </w:r>
                </w:p>
              </w:tc>
              <w:tc>
                <w:tcPr>
                  <w:tcW w:w="2081" w:type="pct"/>
                  <w:vMerge w:val="restart"/>
                  <w:vAlign w:val="center"/>
                </w:tcPr>
                <w:p w14:paraId="43AD8E90">
                  <w:pPr>
                    <w:widowControl w:val="0"/>
                    <w:autoSpaceDE/>
                    <w:autoSpaceDN/>
                    <w:spacing w:line="240" w:lineRule="auto"/>
                    <w:ind w:firstLine="0" w:firstLineChars="0"/>
                    <w:jc w:val="center"/>
                  </w:pPr>
                  <w:r>
                    <w:t>河北省《锅炉大气污染物排放标准》（DB13/5161-2020）表1大气污染物排放限值</w:t>
                  </w:r>
                </w:p>
              </w:tc>
            </w:tr>
            <w:tr w14:paraId="4FD5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69" w:type="pct"/>
                  <w:vMerge w:val="continue"/>
                  <w:vAlign w:val="center"/>
                </w:tcPr>
                <w:p w14:paraId="17E5A406">
                  <w:pPr>
                    <w:widowControl w:val="0"/>
                    <w:autoSpaceDE/>
                    <w:autoSpaceDN/>
                    <w:spacing w:line="240" w:lineRule="auto"/>
                    <w:ind w:firstLine="0" w:firstLineChars="0"/>
                    <w:jc w:val="center"/>
                  </w:pPr>
                </w:p>
              </w:tc>
              <w:tc>
                <w:tcPr>
                  <w:tcW w:w="666" w:type="pct"/>
                  <w:vMerge w:val="continue"/>
                  <w:vAlign w:val="center"/>
                </w:tcPr>
                <w:p w14:paraId="26B4F779">
                  <w:pPr>
                    <w:widowControl w:val="0"/>
                    <w:autoSpaceDE/>
                    <w:autoSpaceDN/>
                    <w:spacing w:line="240" w:lineRule="auto"/>
                    <w:ind w:firstLine="0" w:firstLineChars="0"/>
                    <w:jc w:val="center"/>
                    <w:rPr>
                      <w:snapToGrid w:val="0"/>
                    </w:rPr>
                  </w:pPr>
                </w:p>
              </w:tc>
              <w:tc>
                <w:tcPr>
                  <w:tcW w:w="764" w:type="pct"/>
                  <w:vAlign w:val="center"/>
                </w:tcPr>
                <w:p w14:paraId="144A62CC">
                  <w:pPr>
                    <w:widowControl w:val="0"/>
                    <w:autoSpaceDE/>
                    <w:autoSpaceDN/>
                    <w:spacing w:line="240" w:lineRule="auto"/>
                    <w:ind w:firstLine="0" w:firstLineChars="0"/>
                    <w:jc w:val="center"/>
                  </w:pPr>
                  <w:r>
                    <w:t>二氧化硫</w:t>
                  </w:r>
                </w:p>
              </w:tc>
              <w:tc>
                <w:tcPr>
                  <w:tcW w:w="1118" w:type="pct"/>
                  <w:vAlign w:val="center"/>
                </w:tcPr>
                <w:p w14:paraId="6F27D0FB">
                  <w:pPr>
                    <w:widowControl w:val="0"/>
                    <w:autoSpaceDE/>
                    <w:autoSpaceDN/>
                    <w:spacing w:line="240" w:lineRule="auto"/>
                    <w:ind w:firstLine="0" w:firstLineChars="0"/>
                    <w:jc w:val="center"/>
                  </w:pPr>
                  <w:r>
                    <w:t>30mg/m</w:t>
                  </w:r>
                  <w:r>
                    <w:rPr>
                      <w:vertAlign w:val="superscript"/>
                    </w:rPr>
                    <w:t>3</w:t>
                  </w:r>
                </w:p>
              </w:tc>
              <w:tc>
                <w:tcPr>
                  <w:tcW w:w="2081" w:type="pct"/>
                  <w:vMerge w:val="continue"/>
                  <w:vAlign w:val="center"/>
                </w:tcPr>
                <w:p w14:paraId="6E1AE00F">
                  <w:pPr>
                    <w:widowControl w:val="0"/>
                    <w:autoSpaceDE/>
                    <w:autoSpaceDN/>
                    <w:spacing w:line="240" w:lineRule="auto"/>
                    <w:ind w:firstLine="0" w:firstLineChars="0"/>
                    <w:jc w:val="center"/>
                  </w:pPr>
                </w:p>
              </w:tc>
            </w:tr>
            <w:tr w14:paraId="66D0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3" w:hRule="atLeast"/>
              </w:trPr>
              <w:tc>
                <w:tcPr>
                  <w:tcW w:w="369" w:type="pct"/>
                  <w:vMerge w:val="continue"/>
                  <w:vAlign w:val="center"/>
                </w:tcPr>
                <w:p w14:paraId="02BD98C3">
                  <w:pPr>
                    <w:widowControl w:val="0"/>
                    <w:autoSpaceDE/>
                    <w:autoSpaceDN/>
                    <w:spacing w:line="240" w:lineRule="auto"/>
                    <w:ind w:firstLine="0" w:firstLineChars="0"/>
                    <w:jc w:val="center"/>
                  </w:pPr>
                </w:p>
              </w:tc>
              <w:tc>
                <w:tcPr>
                  <w:tcW w:w="666" w:type="pct"/>
                  <w:vMerge w:val="continue"/>
                  <w:vAlign w:val="center"/>
                </w:tcPr>
                <w:p w14:paraId="26891017">
                  <w:pPr>
                    <w:widowControl w:val="0"/>
                    <w:autoSpaceDE/>
                    <w:autoSpaceDN/>
                    <w:spacing w:line="240" w:lineRule="auto"/>
                    <w:ind w:firstLine="0" w:firstLineChars="0"/>
                    <w:jc w:val="center"/>
                    <w:rPr>
                      <w:snapToGrid w:val="0"/>
                    </w:rPr>
                  </w:pPr>
                </w:p>
              </w:tc>
              <w:tc>
                <w:tcPr>
                  <w:tcW w:w="764" w:type="pct"/>
                  <w:vAlign w:val="center"/>
                </w:tcPr>
                <w:p w14:paraId="69986654">
                  <w:pPr>
                    <w:widowControl w:val="0"/>
                    <w:autoSpaceDE/>
                    <w:autoSpaceDN/>
                    <w:spacing w:line="240" w:lineRule="auto"/>
                    <w:ind w:firstLine="0" w:firstLineChars="0"/>
                    <w:jc w:val="center"/>
                    <w:rPr>
                      <w:snapToGrid w:val="0"/>
                    </w:rPr>
                  </w:pPr>
                  <w:r>
                    <w:rPr>
                      <w:snapToGrid w:val="0"/>
                    </w:rPr>
                    <w:t>氮氧化物</w:t>
                  </w:r>
                </w:p>
              </w:tc>
              <w:tc>
                <w:tcPr>
                  <w:tcW w:w="1118" w:type="pct"/>
                  <w:vAlign w:val="center"/>
                </w:tcPr>
                <w:p w14:paraId="453999A7">
                  <w:pPr>
                    <w:widowControl w:val="0"/>
                    <w:autoSpaceDE/>
                    <w:autoSpaceDN/>
                    <w:spacing w:line="240" w:lineRule="auto"/>
                    <w:ind w:firstLine="0" w:firstLineChars="0"/>
                    <w:jc w:val="center"/>
                  </w:pPr>
                  <w:r>
                    <w:t>80mg/m</w:t>
                  </w:r>
                  <w:r>
                    <w:rPr>
                      <w:vertAlign w:val="superscript"/>
                    </w:rPr>
                    <w:t>3</w:t>
                  </w:r>
                </w:p>
              </w:tc>
              <w:tc>
                <w:tcPr>
                  <w:tcW w:w="2081" w:type="pct"/>
                  <w:vMerge w:val="continue"/>
                  <w:vAlign w:val="center"/>
                </w:tcPr>
                <w:p w14:paraId="77222343">
                  <w:pPr>
                    <w:widowControl w:val="0"/>
                    <w:autoSpaceDE/>
                    <w:autoSpaceDN/>
                    <w:spacing w:line="240" w:lineRule="auto"/>
                    <w:ind w:firstLine="0" w:firstLineChars="0"/>
                    <w:jc w:val="center"/>
                  </w:pPr>
                </w:p>
              </w:tc>
            </w:tr>
            <w:tr w14:paraId="7EBA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trPr>
              <w:tc>
                <w:tcPr>
                  <w:tcW w:w="369" w:type="pct"/>
                  <w:vMerge w:val="continue"/>
                  <w:vAlign w:val="center"/>
                </w:tcPr>
                <w:p w14:paraId="3573636C">
                  <w:pPr>
                    <w:widowControl w:val="0"/>
                    <w:autoSpaceDE/>
                    <w:autoSpaceDN/>
                    <w:spacing w:line="240" w:lineRule="auto"/>
                    <w:ind w:firstLine="0" w:firstLineChars="0"/>
                    <w:jc w:val="center"/>
                  </w:pPr>
                </w:p>
              </w:tc>
              <w:tc>
                <w:tcPr>
                  <w:tcW w:w="666" w:type="pct"/>
                  <w:vMerge w:val="continue"/>
                  <w:vAlign w:val="center"/>
                </w:tcPr>
                <w:p w14:paraId="67FD8A69">
                  <w:pPr>
                    <w:widowControl w:val="0"/>
                    <w:autoSpaceDE/>
                    <w:autoSpaceDN/>
                    <w:spacing w:line="240" w:lineRule="auto"/>
                    <w:ind w:firstLine="0" w:firstLineChars="0"/>
                    <w:jc w:val="center"/>
                    <w:rPr>
                      <w:snapToGrid w:val="0"/>
                    </w:rPr>
                  </w:pPr>
                </w:p>
              </w:tc>
              <w:tc>
                <w:tcPr>
                  <w:tcW w:w="764" w:type="pct"/>
                  <w:vAlign w:val="center"/>
                </w:tcPr>
                <w:p w14:paraId="403F64E5">
                  <w:pPr>
                    <w:widowControl w:val="0"/>
                    <w:autoSpaceDE/>
                    <w:autoSpaceDN/>
                    <w:spacing w:line="240" w:lineRule="auto"/>
                    <w:ind w:firstLine="0" w:firstLineChars="0"/>
                    <w:jc w:val="center"/>
                    <w:rPr>
                      <w:snapToGrid w:val="0"/>
                    </w:rPr>
                  </w:pPr>
                  <w:r>
                    <w:rPr>
                      <w:snapToGrid w:val="0"/>
                    </w:rPr>
                    <w:t>氨气</w:t>
                  </w:r>
                </w:p>
              </w:tc>
              <w:tc>
                <w:tcPr>
                  <w:tcW w:w="1118" w:type="pct"/>
                  <w:vAlign w:val="center"/>
                </w:tcPr>
                <w:p w14:paraId="15480D1C">
                  <w:pPr>
                    <w:widowControl w:val="0"/>
                    <w:autoSpaceDE/>
                    <w:autoSpaceDN/>
                    <w:spacing w:line="240" w:lineRule="auto"/>
                    <w:ind w:firstLine="0" w:firstLineChars="0"/>
                    <w:jc w:val="center"/>
                  </w:pPr>
                  <w:r>
                    <w:t>2.3mg/m</w:t>
                  </w:r>
                  <w:r>
                    <w:rPr>
                      <w:vertAlign w:val="superscript"/>
                    </w:rPr>
                    <w:t>3</w:t>
                  </w:r>
                </w:p>
              </w:tc>
              <w:tc>
                <w:tcPr>
                  <w:tcW w:w="2081" w:type="pct"/>
                  <w:vMerge w:val="continue"/>
                  <w:vAlign w:val="center"/>
                </w:tcPr>
                <w:p w14:paraId="37E01B36">
                  <w:pPr>
                    <w:widowControl w:val="0"/>
                    <w:autoSpaceDE/>
                    <w:autoSpaceDN/>
                    <w:spacing w:line="240" w:lineRule="auto"/>
                    <w:ind w:firstLine="0" w:firstLineChars="0"/>
                    <w:jc w:val="center"/>
                  </w:pPr>
                </w:p>
              </w:tc>
            </w:tr>
            <w:tr w14:paraId="0759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trPr>
              <w:tc>
                <w:tcPr>
                  <w:tcW w:w="369" w:type="pct"/>
                  <w:vMerge w:val="continue"/>
                  <w:vAlign w:val="center"/>
                </w:tcPr>
                <w:p w14:paraId="34B8EE90">
                  <w:pPr>
                    <w:widowControl w:val="0"/>
                    <w:autoSpaceDE/>
                    <w:autoSpaceDN/>
                    <w:spacing w:line="240" w:lineRule="auto"/>
                    <w:ind w:firstLine="0" w:firstLineChars="0"/>
                    <w:jc w:val="center"/>
                  </w:pPr>
                </w:p>
              </w:tc>
              <w:tc>
                <w:tcPr>
                  <w:tcW w:w="666" w:type="pct"/>
                  <w:vMerge w:val="continue"/>
                  <w:vAlign w:val="center"/>
                </w:tcPr>
                <w:p w14:paraId="104CA4E7">
                  <w:pPr>
                    <w:widowControl w:val="0"/>
                    <w:autoSpaceDE/>
                    <w:autoSpaceDN/>
                    <w:spacing w:line="240" w:lineRule="auto"/>
                    <w:ind w:firstLine="0" w:firstLineChars="0"/>
                    <w:jc w:val="center"/>
                    <w:rPr>
                      <w:snapToGrid w:val="0"/>
                    </w:rPr>
                  </w:pPr>
                </w:p>
              </w:tc>
              <w:tc>
                <w:tcPr>
                  <w:tcW w:w="764" w:type="pct"/>
                  <w:vAlign w:val="center"/>
                </w:tcPr>
                <w:p w14:paraId="743FB349">
                  <w:pPr>
                    <w:widowControl w:val="0"/>
                    <w:autoSpaceDE/>
                    <w:autoSpaceDN/>
                    <w:spacing w:line="240" w:lineRule="auto"/>
                    <w:ind w:firstLine="0" w:firstLineChars="0"/>
                    <w:jc w:val="center"/>
                    <w:rPr>
                      <w:snapToGrid w:val="0"/>
                    </w:rPr>
                  </w:pPr>
                  <w:r>
                    <w:rPr>
                      <w:snapToGrid w:val="0"/>
                    </w:rPr>
                    <w:t>汞及其化合物</w:t>
                  </w:r>
                </w:p>
              </w:tc>
              <w:tc>
                <w:tcPr>
                  <w:tcW w:w="1118" w:type="pct"/>
                  <w:vAlign w:val="center"/>
                </w:tcPr>
                <w:p w14:paraId="3F124673">
                  <w:pPr>
                    <w:widowControl w:val="0"/>
                    <w:autoSpaceDE/>
                    <w:autoSpaceDN/>
                    <w:spacing w:line="240" w:lineRule="auto"/>
                    <w:ind w:firstLine="0" w:firstLineChars="0"/>
                    <w:jc w:val="center"/>
                  </w:pPr>
                  <w:r>
                    <w:t>0.03mg/m</w:t>
                  </w:r>
                  <w:r>
                    <w:rPr>
                      <w:vertAlign w:val="superscript"/>
                    </w:rPr>
                    <w:t>3</w:t>
                  </w:r>
                </w:p>
              </w:tc>
              <w:tc>
                <w:tcPr>
                  <w:tcW w:w="2081" w:type="pct"/>
                  <w:vMerge w:val="continue"/>
                  <w:vAlign w:val="center"/>
                </w:tcPr>
                <w:p w14:paraId="6CEAD627">
                  <w:pPr>
                    <w:widowControl w:val="0"/>
                    <w:autoSpaceDE/>
                    <w:autoSpaceDN/>
                    <w:spacing w:line="240" w:lineRule="auto"/>
                    <w:ind w:firstLine="0" w:firstLineChars="0"/>
                    <w:jc w:val="center"/>
                  </w:pPr>
                </w:p>
              </w:tc>
            </w:tr>
            <w:tr w14:paraId="43A1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3" w:hRule="atLeast"/>
              </w:trPr>
              <w:tc>
                <w:tcPr>
                  <w:tcW w:w="369" w:type="pct"/>
                  <w:vMerge w:val="continue"/>
                  <w:vAlign w:val="center"/>
                </w:tcPr>
                <w:p w14:paraId="2D84B44B">
                  <w:pPr>
                    <w:widowControl w:val="0"/>
                    <w:autoSpaceDE/>
                    <w:autoSpaceDN/>
                    <w:spacing w:line="240" w:lineRule="auto"/>
                    <w:ind w:firstLine="0" w:firstLineChars="0"/>
                    <w:jc w:val="center"/>
                  </w:pPr>
                </w:p>
              </w:tc>
              <w:tc>
                <w:tcPr>
                  <w:tcW w:w="666" w:type="pct"/>
                  <w:vMerge w:val="continue"/>
                  <w:vAlign w:val="center"/>
                </w:tcPr>
                <w:p w14:paraId="1FCEC99A">
                  <w:pPr>
                    <w:widowControl w:val="0"/>
                    <w:autoSpaceDE/>
                    <w:autoSpaceDN/>
                    <w:spacing w:line="240" w:lineRule="auto"/>
                    <w:ind w:firstLine="0" w:firstLineChars="0"/>
                    <w:jc w:val="center"/>
                    <w:rPr>
                      <w:snapToGrid w:val="0"/>
                    </w:rPr>
                  </w:pPr>
                </w:p>
              </w:tc>
              <w:tc>
                <w:tcPr>
                  <w:tcW w:w="764" w:type="pct"/>
                  <w:vAlign w:val="center"/>
                </w:tcPr>
                <w:p w14:paraId="1F01448D">
                  <w:pPr>
                    <w:widowControl w:val="0"/>
                    <w:autoSpaceDE/>
                    <w:autoSpaceDN/>
                    <w:spacing w:line="240" w:lineRule="auto"/>
                    <w:ind w:firstLine="0" w:firstLineChars="0"/>
                    <w:jc w:val="center"/>
                    <w:rPr>
                      <w:snapToGrid w:val="0"/>
                    </w:rPr>
                  </w:pPr>
                  <w:r>
                    <w:rPr>
                      <w:snapToGrid w:val="0"/>
                    </w:rPr>
                    <w:t>烟气黑度</w:t>
                  </w:r>
                </w:p>
              </w:tc>
              <w:tc>
                <w:tcPr>
                  <w:tcW w:w="1118" w:type="pct"/>
                  <w:vAlign w:val="center"/>
                </w:tcPr>
                <w:p w14:paraId="56C91E67">
                  <w:pPr>
                    <w:widowControl w:val="0"/>
                    <w:autoSpaceDE/>
                    <w:autoSpaceDN/>
                    <w:spacing w:line="240" w:lineRule="auto"/>
                    <w:ind w:firstLine="0" w:firstLineChars="0"/>
                    <w:jc w:val="center"/>
                    <w:rPr>
                      <w:snapToGrid w:val="0"/>
                    </w:rPr>
                  </w:pPr>
                  <w:r>
                    <w:rPr>
                      <w:snapToGrid w:val="0"/>
                    </w:rPr>
                    <w:t>≤1（级）</w:t>
                  </w:r>
                </w:p>
              </w:tc>
              <w:tc>
                <w:tcPr>
                  <w:tcW w:w="2081" w:type="pct"/>
                  <w:vMerge w:val="continue"/>
                  <w:vAlign w:val="center"/>
                </w:tcPr>
                <w:p w14:paraId="2287108F">
                  <w:pPr>
                    <w:widowControl w:val="0"/>
                    <w:autoSpaceDE/>
                    <w:autoSpaceDN/>
                    <w:spacing w:line="240" w:lineRule="auto"/>
                    <w:ind w:firstLine="0" w:firstLineChars="0"/>
                    <w:jc w:val="center"/>
                  </w:pPr>
                </w:p>
              </w:tc>
            </w:tr>
            <w:tr w14:paraId="2D44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2" w:hRule="atLeast"/>
              </w:trPr>
              <w:tc>
                <w:tcPr>
                  <w:tcW w:w="369" w:type="pct"/>
                  <w:vMerge w:val="continue"/>
                  <w:vAlign w:val="center"/>
                </w:tcPr>
                <w:p w14:paraId="5E529895">
                  <w:pPr>
                    <w:widowControl w:val="0"/>
                    <w:autoSpaceDE/>
                    <w:autoSpaceDN/>
                    <w:spacing w:line="240" w:lineRule="auto"/>
                    <w:ind w:firstLine="0" w:firstLineChars="0"/>
                    <w:jc w:val="center"/>
                  </w:pPr>
                </w:p>
              </w:tc>
              <w:tc>
                <w:tcPr>
                  <w:tcW w:w="666" w:type="pct"/>
                  <w:vMerge w:val="continue"/>
                  <w:vAlign w:val="center"/>
                </w:tcPr>
                <w:p w14:paraId="60C81718">
                  <w:pPr>
                    <w:widowControl w:val="0"/>
                    <w:autoSpaceDE/>
                    <w:autoSpaceDN/>
                    <w:spacing w:line="240" w:lineRule="auto"/>
                    <w:ind w:firstLine="0" w:firstLineChars="0"/>
                    <w:jc w:val="center"/>
                    <w:rPr>
                      <w:snapToGrid w:val="0"/>
                    </w:rPr>
                  </w:pPr>
                </w:p>
              </w:tc>
              <w:tc>
                <w:tcPr>
                  <w:tcW w:w="764" w:type="pct"/>
                  <w:vAlign w:val="center"/>
                </w:tcPr>
                <w:p w14:paraId="470A3093">
                  <w:pPr>
                    <w:widowControl w:val="0"/>
                    <w:autoSpaceDE/>
                    <w:autoSpaceDN/>
                    <w:spacing w:line="240" w:lineRule="auto"/>
                    <w:ind w:firstLine="0" w:firstLineChars="0"/>
                    <w:jc w:val="center"/>
                    <w:rPr>
                      <w:snapToGrid w:val="0"/>
                    </w:rPr>
                  </w:pPr>
                  <w:r>
                    <w:rPr>
                      <w:snapToGrid w:val="0"/>
                    </w:rPr>
                    <w:t>基准氧含量（O</w:t>
                  </w:r>
                  <w:r>
                    <w:rPr>
                      <w:snapToGrid w:val="0"/>
                      <w:vertAlign w:val="subscript"/>
                    </w:rPr>
                    <w:t>2</w:t>
                  </w:r>
                  <w:r>
                    <w:rPr>
                      <w:snapToGrid w:val="0"/>
                    </w:rPr>
                    <w:t>）</w:t>
                  </w:r>
                </w:p>
              </w:tc>
              <w:tc>
                <w:tcPr>
                  <w:tcW w:w="1118" w:type="pct"/>
                  <w:vAlign w:val="center"/>
                </w:tcPr>
                <w:p w14:paraId="70EDEFC5">
                  <w:pPr>
                    <w:widowControl w:val="0"/>
                    <w:autoSpaceDE/>
                    <w:autoSpaceDN/>
                    <w:spacing w:line="240" w:lineRule="auto"/>
                    <w:ind w:firstLine="0" w:firstLineChars="0"/>
                    <w:jc w:val="center"/>
                  </w:pPr>
                  <w:r>
                    <w:t>9%</w:t>
                  </w:r>
                </w:p>
              </w:tc>
              <w:tc>
                <w:tcPr>
                  <w:tcW w:w="2081" w:type="pct"/>
                  <w:vMerge w:val="continue"/>
                  <w:vAlign w:val="center"/>
                </w:tcPr>
                <w:p w14:paraId="133657B4">
                  <w:pPr>
                    <w:widowControl w:val="0"/>
                    <w:autoSpaceDE/>
                    <w:autoSpaceDN/>
                    <w:spacing w:line="240" w:lineRule="auto"/>
                    <w:ind w:firstLine="0" w:firstLineChars="0"/>
                    <w:jc w:val="center"/>
                  </w:pPr>
                </w:p>
              </w:tc>
            </w:tr>
            <w:tr w14:paraId="7024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trPr>
              <w:tc>
                <w:tcPr>
                  <w:tcW w:w="369" w:type="pct"/>
                  <w:vMerge w:val="restart"/>
                  <w:vAlign w:val="center"/>
                </w:tcPr>
                <w:p w14:paraId="21B90F91">
                  <w:pPr>
                    <w:widowControl w:val="0"/>
                    <w:autoSpaceDE/>
                    <w:autoSpaceDN/>
                    <w:spacing w:line="240" w:lineRule="auto"/>
                    <w:ind w:firstLine="0" w:firstLineChars="0"/>
                    <w:jc w:val="center"/>
                  </w:pPr>
                  <w:r>
                    <w:t>无组织</w:t>
                  </w:r>
                </w:p>
              </w:tc>
              <w:tc>
                <w:tcPr>
                  <w:tcW w:w="666" w:type="pct"/>
                  <w:vAlign w:val="center"/>
                </w:tcPr>
                <w:p w14:paraId="7EA58B22">
                  <w:pPr>
                    <w:widowControl w:val="0"/>
                    <w:autoSpaceDE/>
                    <w:autoSpaceDN/>
                    <w:spacing w:line="240" w:lineRule="auto"/>
                    <w:ind w:firstLine="0" w:firstLineChars="0"/>
                    <w:jc w:val="center"/>
                    <w:rPr>
                      <w:snapToGrid w:val="0"/>
                    </w:rPr>
                  </w:pPr>
                  <w:r>
                    <w:rPr>
                      <w:snapToGrid w:val="0"/>
                    </w:rPr>
                    <w:t>无组织废气</w:t>
                  </w:r>
                </w:p>
              </w:tc>
              <w:tc>
                <w:tcPr>
                  <w:tcW w:w="764" w:type="pct"/>
                  <w:vAlign w:val="center"/>
                </w:tcPr>
                <w:p w14:paraId="37F5F2CA">
                  <w:pPr>
                    <w:widowControl w:val="0"/>
                    <w:autoSpaceDE/>
                    <w:autoSpaceDN/>
                    <w:spacing w:line="240" w:lineRule="auto"/>
                    <w:ind w:firstLine="0" w:firstLineChars="0"/>
                    <w:jc w:val="center"/>
                  </w:pPr>
                  <w:r>
                    <w:rPr>
                      <w:snapToGrid w:val="0"/>
                    </w:rPr>
                    <w:t>颗粒物</w:t>
                  </w:r>
                </w:p>
              </w:tc>
              <w:tc>
                <w:tcPr>
                  <w:tcW w:w="1118" w:type="pct"/>
                  <w:vAlign w:val="center"/>
                </w:tcPr>
                <w:p w14:paraId="21E93117">
                  <w:pPr>
                    <w:widowControl w:val="0"/>
                    <w:autoSpaceDE/>
                    <w:autoSpaceDN/>
                    <w:spacing w:line="240" w:lineRule="auto"/>
                    <w:ind w:firstLine="0" w:firstLineChars="0"/>
                    <w:jc w:val="center"/>
                    <w:rPr>
                      <w:bCs/>
                    </w:rPr>
                  </w:pPr>
                  <w:r>
                    <w:rPr>
                      <w:bCs/>
                    </w:rPr>
                    <w:t>厂界标准值：</w:t>
                  </w:r>
                </w:p>
                <w:p w14:paraId="2A3DD0E7">
                  <w:pPr>
                    <w:widowControl w:val="0"/>
                    <w:autoSpaceDE/>
                    <w:autoSpaceDN/>
                    <w:spacing w:line="240" w:lineRule="auto"/>
                    <w:ind w:firstLine="0" w:firstLineChars="0"/>
                    <w:jc w:val="center"/>
                    <w:rPr>
                      <w:bCs/>
                    </w:rPr>
                  </w:pPr>
                  <w:r>
                    <w:rPr>
                      <w:bCs/>
                    </w:rPr>
                    <w:t>1.0</w:t>
                  </w:r>
                  <w:r>
                    <w:t>mg/m³</w:t>
                  </w:r>
                </w:p>
              </w:tc>
              <w:tc>
                <w:tcPr>
                  <w:tcW w:w="2081" w:type="pct"/>
                  <w:vAlign w:val="center"/>
                </w:tcPr>
                <w:p w14:paraId="63052547">
                  <w:pPr>
                    <w:widowControl w:val="0"/>
                    <w:autoSpaceDE/>
                    <w:autoSpaceDN/>
                    <w:spacing w:line="240" w:lineRule="auto"/>
                    <w:ind w:firstLine="0" w:firstLineChars="0"/>
                    <w:jc w:val="center"/>
                  </w:pPr>
                  <w:r>
                    <w:t>《大气污染物综合排放标准》（GB16297-1996）表2无组织排放监控浓度限值</w:t>
                  </w:r>
                </w:p>
              </w:tc>
            </w:tr>
            <w:tr w14:paraId="4920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3" w:hRule="atLeast"/>
              </w:trPr>
              <w:tc>
                <w:tcPr>
                  <w:tcW w:w="369" w:type="pct"/>
                  <w:vMerge w:val="continue"/>
                  <w:vAlign w:val="center"/>
                </w:tcPr>
                <w:p w14:paraId="14C742C2">
                  <w:pPr>
                    <w:widowControl w:val="0"/>
                    <w:autoSpaceDE/>
                    <w:autoSpaceDN/>
                    <w:spacing w:line="240" w:lineRule="auto"/>
                    <w:ind w:firstLine="0" w:firstLineChars="0"/>
                    <w:jc w:val="center"/>
                  </w:pPr>
                </w:p>
              </w:tc>
              <w:tc>
                <w:tcPr>
                  <w:tcW w:w="666" w:type="pct"/>
                  <w:vAlign w:val="center"/>
                </w:tcPr>
                <w:p w14:paraId="2B945DCE">
                  <w:pPr>
                    <w:widowControl w:val="0"/>
                    <w:autoSpaceDE/>
                    <w:autoSpaceDN/>
                    <w:spacing w:line="240" w:lineRule="auto"/>
                    <w:ind w:firstLine="0" w:firstLineChars="0"/>
                    <w:jc w:val="center"/>
                    <w:rPr>
                      <w:snapToGrid w:val="0"/>
                    </w:rPr>
                  </w:pPr>
                  <w:r>
                    <w:rPr>
                      <w:snapToGrid w:val="0"/>
                    </w:rPr>
                    <w:t>氨水罐呼吸</w:t>
                  </w:r>
                </w:p>
              </w:tc>
              <w:tc>
                <w:tcPr>
                  <w:tcW w:w="764" w:type="pct"/>
                  <w:vAlign w:val="center"/>
                </w:tcPr>
                <w:p w14:paraId="27DA2017">
                  <w:pPr>
                    <w:widowControl w:val="0"/>
                    <w:autoSpaceDE/>
                    <w:autoSpaceDN/>
                    <w:spacing w:line="240" w:lineRule="auto"/>
                    <w:ind w:firstLine="0" w:firstLineChars="0"/>
                    <w:jc w:val="center"/>
                    <w:rPr>
                      <w:snapToGrid w:val="0"/>
                    </w:rPr>
                  </w:pPr>
                  <w:r>
                    <w:rPr>
                      <w:snapToGrid w:val="0"/>
                    </w:rPr>
                    <w:t>氨气</w:t>
                  </w:r>
                </w:p>
              </w:tc>
              <w:tc>
                <w:tcPr>
                  <w:tcW w:w="1118" w:type="pct"/>
                  <w:vAlign w:val="center"/>
                </w:tcPr>
                <w:p w14:paraId="55F5FC06">
                  <w:pPr>
                    <w:widowControl w:val="0"/>
                    <w:autoSpaceDE/>
                    <w:autoSpaceDN/>
                    <w:spacing w:line="240" w:lineRule="auto"/>
                    <w:ind w:firstLine="0" w:firstLineChars="0"/>
                    <w:jc w:val="center"/>
                    <w:rPr>
                      <w:bCs/>
                    </w:rPr>
                  </w:pPr>
                  <w:r>
                    <w:rPr>
                      <w:bCs/>
                    </w:rPr>
                    <w:t>厂界标准值：</w:t>
                  </w:r>
                </w:p>
                <w:p w14:paraId="146726BD">
                  <w:pPr>
                    <w:widowControl w:val="0"/>
                    <w:autoSpaceDE/>
                    <w:autoSpaceDN/>
                    <w:spacing w:line="240" w:lineRule="auto"/>
                    <w:ind w:firstLine="0" w:firstLineChars="0"/>
                    <w:jc w:val="center"/>
                    <w:rPr>
                      <w:bCs/>
                    </w:rPr>
                  </w:pPr>
                  <w:r>
                    <w:rPr>
                      <w:bCs/>
                    </w:rPr>
                    <w:t>1.5</w:t>
                  </w:r>
                  <w:r>
                    <w:t>mg/m³</w:t>
                  </w:r>
                </w:p>
              </w:tc>
              <w:tc>
                <w:tcPr>
                  <w:tcW w:w="2081" w:type="pct"/>
                  <w:vAlign w:val="center"/>
                </w:tcPr>
                <w:p w14:paraId="6C735761">
                  <w:pPr>
                    <w:widowControl w:val="0"/>
                    <w:autoSpaceDE/>
                    <w:autoSpaceDN/>
                    <w:spacing w:line="240" w:lineRule="auto"/>
                    <w:ind w:firstLine="0" w:firstLineChars="0"/>
                    <w:jc w:val="center"/>
                  </w:pPr>
                  <w:r>
                    <w:t>《恶臭污染物排放标准》（GB14554-93）表1恶臭污染物厂界标准值</w:t>
                  </w:r>
                </w:p>
              </w:tc>
            </w:tr>
            <w:tr w14:paraId="4A2C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3" w:hRule="atLeast"/>
              </w:trPr>
              <w:tc>
                <w:tcPr>
                  <w:tcW w:w="369" w:type="pct"/>
                  <w:vAlign w:val="center"/>
                </w:tcPr>
                <w:p w14:paraId="6F47D0C1">
                  <w:pPr>
                    <w:widowControl w:val="0"/>
                    <w:autoSpaceDE/>
                    <w:autoSpaceDN/>
                    <w:spacing w:line="240" w:lineRule="auto"/>
                    <w:ind w:firstLine="0" w:firstLineChars="0"/>
                    <w:jc w:val="both"/>
                  </w:pPr>
                  <w:r>
                    <w:t>其他要求</w:t>
                  </w:r>
                </w:p>
              </w:tc>
              <w:tc>
                <w:tcPr>
                  <w:tcW w:w="4630" w:type="pct"/>
                  <w:gridSpan w:val="4"/>
                  <w:vAlign w:val="center"/>
                </w:tcPr>
                <w:p w14:paraId="6A3A8C2D">
                  <w:pPr>
                    <w:widowControl w:val="0"/>
                    <w:autoSpaceDE/>
                    <w:autoSpaceDN/>
                    <w:spacing w:line="240" w:lineRule="auto"/>
                    <w:ind w:firstLine="0" w:firstLineChars="0"/>
                    <w:jc w:val="both"/>
                    <w:rPr>
                      <w:snapToGrid w:val="0"/>
                    </w:rPr>
                  </w:pPr>
                  <w:r>
                    <w:rPr>
                      <w:snapToGrid w:val="0"/>
                    </w:rPr>
                    <w:t>20t/h及以上锅炉应安装污染物排放自动监控设备，与环保部门的监控中心联网，并保证设备正常运行，按照有关法律和《污染源自动监控管理办法》的规定执行。</w:t>
                  </w:r>
                </w:p>
              </w:tc>
            </w:tr>
          </w:tbl>
          <w:p w14:paraId="0BC29225">
            <w:r>
              <w:t>（2）噪声</w:t>
            </w:r>
          </w:p>
          <w:p w14:paraId="35FE31FF">
            <w:r>
              <w:t>营运期噪声排放厂界执行《工业企业厂界环境噪声排放标准》（GB12348-2008）</w:t>
            </w:r>
            <w:r>
              <w:rPr>
                <w:rFonts w:hint="eastAsia"/>
                <w:lang w:val="en-US" w:eastAsia="zh-CN"/>
              </w:rPr>
              <w:t>2</w:t>
            </w:r>
            <w:r>
              <w:t>、4类标准。即：</w:t>
            </w:r>
            <w:r>
              <w:rPr>
                <w:rFonts w:hint="eastAsia"/>
                <w:lang w:val="en-US" w:eastAsia="zh-CN"/>
              </w:rPr>
              <w:t>2</w:t>
            </w:r>
            <w:r>
              <w:t>类：昼间6</w:t>
            </w:r>
            <w:r>
              <w:rPr>
                <w:rFonts w:hint="eastAsia"/>
                <w:lang w:val="en-US" w:eastAsia="zh-CN"/>
              </w:rPr>
              <w:t>0</w:t>
            </w:r>
            <w:r>
              <w:t>dB（A），夜间5</w:t>
            </w:r>
            <w:r>
              <w:rPr>
                <w:rFonts w:hint="eastAsia"/>
                <w:lang w:val="en-US" w:eastAsia="zh-CN"/>
              </w:rPr>
              <w:t>0</w:t>
            </w:r>
            <w:r>
              <w:t>dB（A），4类：昼间70dB（A），夜间55dB（A）。</w:t>
            </w:r>
          </w:p>
          <w:p w14:paraId="7D214192">
            <w:pPr>
              <w:pStyle w:val="6"/>
            </w:pPr>
            <w:r>
              <w:t>（3）固废</w:t>
            </w:r>
          </w:p>
          <w:p w14:paraId="52C3EE2D">
            <w:r>
              <w:t>项目产生的固体废物的处理、处置均应满足《排污许可申请与核发技术规范 工业固体废物（试行）》（HJ 1200-2021）中的有关规定要求，危险废物执行《危险废物贮存污染控制标准》（GB18597-2023）的相关规定。</w:t>
            </w:r>
          </w:p>
        </w:tc>
      </w:tr>
      <w:tr w14:paraId="582A0F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581" w:type="dxa"/>
            <w:vAlign w:val="center"/>
          </w:tcPr>
          <w:p w14:paraId="4A2FFC12">
            <w:pPr>
              <w:spacing w:line="240" w:lineRule="auto"/>
              <w:ind w:firstLine="0" w:firstLineChars="0"/>
              <w:jc w:val="center"/>
              <w:rPr>
                <w:kern w:val="0"/>
              </w:rPr>
            </w:pPr>
            <w:r>
              <w:rPr>
                <w:kern w:val="0"/>
              </w:rPr>
              <w:t>总量</w:t>
            </w:r>
          </w:p>
          <w:p w14:paraId="3F5426D4">
            <w:pPr>
              <w:spacing w:line="240" w:lineRule="auto"/>
              <w:ind w:firstLine="0" w:firstLineChars="0"/>
              <w:jc w:val="center"/>
              <w:rPr>
                <w:kern w:val="0"/>
              </w:rPr>
            </w:pPr>
            <w:r>
              <w:rPr>
                <w:kern w:val="0"/>
              </w:rPr>
              <w:t>控制</w:t>
            </w:r>
          </w:p>
          <w:p w14:paraId="603B2ED2">
            <w:pPr>
              <w:spacing w:line="240" w:lineRule="auto"/>
              <w:ind w:firstLine="0" w:firstLineChars="0"/>
              <w:jc w:val="center"/>
              <w:rPr>
                <w:kern w:val="0"/>
              </w:rPr>
            </w:pPr>
            <w:r>
              <w:rPr>
                <w:kern w:val="0"/>
              </w:rPr>
              <w:t>指标</w:t>
            </w:r>
          </w:p>
        </w:tc>
        <w:tc>
          <w:tcPr>
            <w:tcW w:w="8478" w:type="dxa"/>
            <w:vAlign w:val="center"/>
          </w:tcPr>
          <w:p w14:paraId="08F498E9">
            <w:pPr>
              <w:widowControl w:val="0"/>
              <w:autoSpaceDE/>
              <w:autoSpaceDN/>
              <w:jc w:val="both"/>
            </w:pPr>
            <w:r>
              <w:t>根据《全国主要污染物排放总量控制计划》、《建设项目主要污染物排放总量指标审核及管理暂行办法的通知》（环发〔2014〕197号）等文件的相关要求进行核算，总量控制因子为：COD、NH</w:t>
            </w:r>
            <w:r>
              <w:rPr>
                <w:vertAlign w:val="subscript"/>
              </w:rPr>
              <w:t>3</w:t>
            </w:r>
            <w:r>
              <w:t>-N、SO</w:t>
            </w:r>
            <w:r>
              <w:rPr>
                <w:vertAlign w:val="subscript"/>
              </w:rPr>
              <w:t>2</w:t>
            </w:r>
            <w:r>
              <w:t>、NOx。</w:t>
            </w:r>
          </w:p>
          <w:p w14:paraId="38CC2C51">
            <w:pPr>
              <w:widowControl w:val="0"/>
              <w:autoSpaceDE/>
              <w:autoSpaceDN/>
              <w:jc w:val="both"/>
            </w:pPr>
            <w:r>
              <w:t>（1）现有工程</w:t>
            </w:r>
          </w:p>
          <w:p w14:paraId="1BEFBD7D">
            <w:pPr>
              <w:jc w:val="both"/>
            </w:pPr>
            <w:r>
              <w:rPr>
                <w:szCs w:val="28"/>
              </w:rPr>
              <w:t>废水经污水处理站</w:t>
            </w:r>
            <w:r>
              <w:rPr>
                <w:szCs w:val="28"/>
                <w:lang w:val="zh-CN"/>
              </w:rPr>
              <w:t>处理达标后中水（1230</w:t>
            </w:r>
            <w:r>
              <w:rPr>
                <w:szCs w:val="28"/>
              </w:rPr>
              <w:t>m</w:t>
            </w:r>
            <w:r>
              <w:rPr>
                <w:szCs w:val="28"/>
                <w:vertAlign w:val="superscript"/>
              </w:rPr>
              <w:t>3</w:t>
            </w:r>
            <w:r>
              <w:rPr>
                <w:szCs w:val="28"/>
              </w:rPr>
              <w:t>/d</w:t>
            </w:r>
            <w:r>
              <w:rPr>
                <w:szCs w:val="28"/>
                <w:lang w:val="zh-CN"/>
              </w:rPr>
              <w:t>）</w:t>
            </w:r>
            <w:r>
              <w:rPr>
                <w:rFonts w:hint="eastAsia"/>
                <w:szCs w:val="28"/>
              </w:rPr>
              <w:t>用</w:t>
            </w:r>
            <w:r>
              <w:rPr>
                <w:szCs w:val="28"/>
              </w:rPr>
              <w:t>于碎浆、洗浆、调浆、网部、冲洗地面、厂区绿化，</w:t>
            </w:r>
            <w:r>
              <w:rPr>
                <w:szCs w:val="28"/>
                <w:lang w:val="zh-CN"/>
              </w:rPr>
              <w:t>剩余部分（380</w:t>
            </w:r>
            <w:r>
              <w:rPr>
                <w:szCs w:val="28"/>
              </w:rPr>
              <w:t>m</w:t>
            </w:r>
            <w:r>
              <w:rPr>
                <w:szCs w:val="28"/>
                <w:vertAlign w:val="superscript"/>
              </w:rPr>
              <w:t>3</w:t>
            </w:r>
            <w:r>
              <w:rPr>
                <w:szCs w:val="28"/>
              </w:rPr>
              <w:t>/d</w:t>
            </w:r>
            <w:r>
              <w:rPr>
                <w:szCs w:val="28"/>
                <w:lang w:val="zh-CN"/>
              </w:rPr>
              <w:t>）排至凉水河。</w:t>
            </w:r>
            <w:r>
              <w:rPr>
                <w:szCs w:val="28"/>
              </w:rPr>
              <w:t>外排水质执行《城镇污水处理厂污染物排放标准》（GB18918-2002）一级A标准及修改单相关规定，总氮和单位产品基准排水量执行</w:t>
            </w:r>
            <w:r>
              <w:t>《制浆造纸工业水污染排放标准》（GB3544-2008）表3特别排放限值</w:t>
            </w:r>
            <w:r>
              <w:rPr>
                <w:szCs w:val="24"/>
              </w:rPr>
              <w:t>要</w:t>
            </w:r>
            <w:r>
              <w:t>求，即COD为50mg/L，氨氮为5mg/L，单位产品基准排水量10t/t，项目总产能为</w:t>
            </w:r>
            <w:r>
              <w:rPr>
                <w:szCs w:val="24"/>
              </w:rPr>
              <w:t>12000t/a</w:t>
            </w:r>
            <w:r>
              <w:rPr>
                <w:szCs w:val="28"/>
              </w:rPr>
              <w:t>。则废水污染物的总量为</w:t>
            </w:r>
            <w:r>
              <w:t>COD为：50mg/L×10t/t×12000</w:t>
            </w:r>
            <w:r>
              <w:rPr>
                <w:szCs w:val="24"/>
              </w:rPr>
              <w:t>t/a</w:t>
            </w:r>
            <w:r>
              <w:t>=6t/a，氨氮为：5mg/L×10t/t×12000</w:t>
            </w:r>
            <w:r>
              <w:rPr>
                <w:szCs w:val="24"/>
              </w:rPr>
              <w:t>t/a=0.6t/a</w:t>
            </w:r>
            <w:r>
              <w:t>。未见总量交易文件。</w:t>
            </w:r>
          </w:p>
          <w:p w14:paraId="0DAD75A4">
            <w:pPr>
              <w:widowControl w:val="0"/>
              <w:autoSpaceDE/>
              <w:autoSpaceDN/>
            </w:pPr>
            <w:r>
              <w:rPr>
                <w:kern w:val="0"/>
                <w:szCs w:val="28"/>
              </w:rPr>
              <w:t>现有工程</w:t>
            </w:r>
            <w:r>
              <w:t>的40t/h燃煤蒸汽锅炉，废气总量控制因子为SO</w:t>
            </w:r>
            <w:r>
              <w:rPr>
                <w:vertAlign w:val="subscript"/>
              </w:rPr>
              <w:t>2</w:t>
            </w:r>
            <w:r>
              <w:t>、NOx。现有工程购买的废气总量控制指标为：SO</w:t>
            </w:r>
            <w:r>
              <w:rPr>
                <w:vertAlign w:val="subscript"/>
              </w:rPr>
              <w:t>2</w:t>
            </w:r>
            <w:r>
              <w:t>：31.9t/a，NOx：31.9t/a。废气总量交易详情见《唐山市主要污染物排污权交易合同》（编号为：TSPWQJY20160001）。</w:t>
            </w:r>
          </w:p>
          <w:p w14:paraId="034DE86C">
            <w:pPr>
              <w:widowControl w:val="0"/>
              <w:autoSpaceDE/>
              <w:autoSpaceDN/>
              <w:jc w:val="both"/>
            </w:pPr>
            <w:r>
              <w:t>（2）拟建工程</w:t>
            </w:r>
          </w:p>
          <w:p w14:paraId="467BF700">
            <w:pPr>
              <w:widowControl w:val="0"/>
              <w:autoSpaceDE/>
              <w:autoSpaceDN/>
              <w:jc w:val="both"/>
            </w:pPr>
            <w:r>
              <w:t>本项目总量控制因子涉及COD、NH</w:t>
            </w:r>
            <w:r>
              <w:rPr>
                <w:vertAlign w:val="subscript"/>
              </w:rPr>
              <w:t>3</w:t>
            </w:r>
            <w:r>
              <w:t>-N、SO</w:t>
            </w:r>
            <w:r>
              <w:rPr>
                <w:vertAlign w:val="subscript"/>
              </w:rPr>
              <w:t>2</w:t>
            </w:r>
            <w:r>
              <w:t>、NOx。</w:t>
            </w:r>
          </w:p>
          <w:p w14:paraId="423D8D10">
            <w:pPr>
              <w:pStyle w:val="161"/>
              <w:spacing w:line="360" w:lineRule="auto"/>
              <w:ind w:firstLine="420"/>
              <w:jc w:val="both"/>
              <w:rPr>
                <w:rFonts w:ascii="Times New Roman" w:hAnsi="Times New Roman" w:cs="Times New Roman"/>
                <w:color w:val="auto"/>
              </w:rPr>
            </w:pPr>
            <w:r>
              <w:rPr>
                <w:rFonts w:ascii="Times New Roman" w:hAnsi="Times New Roman" w:cs="Times New Roman"/>
                <w:color w:val="auto"/>
              </w:rPr>
              <w:t>①废气</w:t>
            </w:r>
          </w:p>
          <w:p w14:paraId="05AFBD75">
            <w:pPr>
              <w:pStyle w:val="161"/>
              <w:spacing w:line="360" w:lineRule="auto"/>
              <w:ind w:firstLine="420"/>
              <w:jc w:val="both"/>
              <w:rPr>
                <w:rFonts w:ascii="Times New Roman" w:hAnsi="Times New Roman" w:cs="Times New Roman"/>
                <w:color w:val="auto"/>
              </w:rPr>
            </w:pPr>
            <w:r>
              <w:rPr>
                <w:rFonts w:ascii="Times New Roman" w:hAnsi="Times New Roman" w:cs="Times New Roman"/>
                <w:color w:val="auto"/>
              </w:rPr>
              <w:t>项目锅炉燃烧生物质，废气中SO</w:t>
            </w:r>
            <w:r>
              <w:rPr>
                <w:rFonts w:ascii="Times New Roman" w:hAnsi="Times New Roman" w:cs="Times New Roman"/>
                <w:color w:val="auto"/>
                <w:vertAlign w:val="subscript"/>
              </w:rPr>
              <w:t>2</w:t>
            </w:r>
            <w:r>
              <w:rPr>
                <w:rFonts w:ascii="Times New Roman" w:hAnsi="Times New Roman" w:cs="Times New Roman"/>
                <w:color w:val="auto"/>
              </w:rPr>
              <w:t>、NOx排放执行河北省《锅炉大气污染物排放标准》（DB13/5161-2020）表1大气污染物排放限值，即SO</w:t>
            </w:r>
            <w:r>
              <w:rPr>
                <w:rFonts w:ascii="Times New Roman" w:hAnsi="Times New Roman" w:cs="Times New Roman"/>
                <w:color w:val="auto"/>
                <w:vertAlign w:val="subscript"/>
              </w:rPr>
              <w:t>2</w:t>
            </w:r>
            <w:r>
              <w:rPr>
                <w:rFonts w:ascii="Times New Roman" w:hAnsi="Times New Roman" w:cs="Times New Roman"/>
                <w:color w:val="auto"/>
              </w:rPr>
              <w:t>≤30mg/m³，NOx≤80mg/m³。项目锅炉燃烧生物质的量为6.2134万吨/年，根据《排放源统计调查产排污核算方法和系数手册》（生态环境部公告2021年第24号）-《锅炉产排污量核算系数手册》</w:t>
            </w:r>
            <w:r>
              <w:rPr>
                <w:rFonts w:ascii="Times New Roman" w:hAnsi="Times New Roman" w:cs="Times New Roman"/>
                <w:snapToGrid w:val="0"/>
                <w:color w:val="auto"/>
              </w:rPr>
              <w:t>4430工业锅炉（热力生产和供应行业）产污系数表-生物质工业锅炉进行计算</w:t>
            </w:r>
            <w:r>
              <w:rPr>
                <w:rFonts w:ascii="Times New Roman" w:hAnsi="Times New Roman" w:cs="Times New Roman"/>
                <w:color w:val="auto"/>
              </w:rPr>
              <w:t>，工业废气量为6240Nm</w:t>
            </w:r>
            <w:r>
              <w:rPr>
                <w:rFonts w:ascii="Times New Roman" w:hAnsi="Times New Roman" w:cs="Times New Roman"/>
                <w:color w:val="auto"/>
                <w:vertAlign w:val="superscript"/>
              </w:rPr>
              <w:t>3</w:t>
            </w:r>
            <w:r>
              <w:rPr>
                <w:rFonts w:ascii="Times New Roman" w:hAnsi="Times New Roman" w:cs="Times New Roman"/>
                <w:color w:val="auto"/>
              </w:rPr>
              <w:t>/吨-原料，则工业废气量为38771.616万m³/a，则大气污染源排放量核算见下表。</w:t>
            </w:r>
          </w:p>
          <w:p w14:paraId="3D5329EE">
            <w:pPr>
              <w:pStyle w:val="6"/>
              <w:ind w:firstLine="0" w:firstLineChars="0"/>
              <w:jc w:val="center"/>
              <w:rPr>
                <w:b/>
                <w:bCs/>
              </w:rPr>
            </w:pPr>
            <w:r>
              <w:rPr>
                <w:b/>
                <w:bCs/>
              </w:rPr>
              <w:t>表3-</w:t>
            </w:r>
            <w:r>
              <w:rPr>
                <w:rFonts w:hint="eastAsia"/>
                <w:b/>
                <w:bCs/>
              </w:rPr>
              <w:t>8</w:t>
            </w:r>
            <w:r>
              <w:rPr>
                <w:b/>
                <w:bCs/>
              </w:rPr>
              <w:t xml:space="preserve">    废气污染物总量核算</w:t>
            </w:r>
          </w:p>
          <w:tbl>
            <w:tblPr>
              <w:tblStyle w:val="17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60"/>
              <w:gridCol w:w="1254"/>
              <w:gridCol w:w="1335"/>
              <w:gridCol w:w="1342"/>
              <w:gridCol w:w="1335"/>
              <w:gridCol w:w="1423"/>
            </w:tblGrid>
            <w:tr w14:paraId="4A15B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945" w:type="pct"/>
                  <w:vMerge w:val="restart"/>
                  <w:tcBorders>
                    <w:tl2br w:val="nil"/>
                    <w:tr2bl w:val="nil"/>
                  </w:tcBorders>
                  <w:vAlign w:val="center"/>
                </w:tcPr>
                <w:p w14:paraId="070574A7">
                  <w:pPr>
                    <w:widowControl w:val="0"/>
                    <w:autoSpaceDE/>
                    <w:autoSpaceDN/>
                    <w:spacing w:line="240" w:lineRule="auto"/>
                    <w:ind w:firstLine="0" w:firstLineChars="0"/>
                    <w:jc w:val="center"/>
                  </w:pPr>
                  <w:r>
                    <w:t>项目</w:t>
                  </w:r>
                </w:p>
              </w:tc>
              <w:tc>
                <w:tcPr>
                  <w:tcW w:w="760" w:type="pct"/>
                  <w:vMerge w:val="restart"/>
                  <w:tcBorders>
                    <w:tl2br w:val="nil"/>
                    <w:tr2bl w:val="nil"/>
                  </w:tcBorders>
                  <w:vAlign w:val="center"/>
                </w:tcPr>
                <w:p w14:paraId="025374BA">
                  <w:pPr>
                    <w:widowControl w:val="0"/>
                    <w:autoSpaceDE/>
                    <w:autoSpaceDN/>
                    <w:spacing w:line="240" w:lineRule="auto"/>
                    <w:ind w:firstLine="0" w:firstLineChars="0"/>
                    <w:jc w:val="center"/>
                  </w:pPr>
                  <w:r>
                    <w:t>烟气量（万m³/a）</w:t>
                  </w:r>
                </w:p>
              </w:tc>
              <w:tc>
                <w:tcPr>
                  <w:tcW w:w="1622" w:type="pct"/>
                  <w:gridSpan w:val="2"/>
                  <w:tcBorders>
                    <w:tl2br w:val="nil"/>
                    <w:tr2bl w:val="nil"/>
                  </w:tcBorders>
                  <w:vAlign w:val="center"/>
                </w:tcPr>
                <w:p w14:paraId="0C70231E">
                  <w:pPr>
                    <w:widowControl w:val="0"/>
                    <w:autoSpaceDE/>
                    <w:autoSpaceDN/>
                    <w:spacing w:line="240" w:lineRule="auto"/>
                    <w:ind w:firstLine="0" w:firstLineChars="0"/>
                    <w:jc w:val="center"/>
                  </w:pPr>
                  <w:r>
                    <w:t>标准（mg/</w:t>
                  </w:r>
                  <w:r>
                    <w:rPr>
                      <w:rFonts w:hint="eastAsia"/>
                    </w:rPr>
                    <w:t>m</w:t>
                  </w:r>
                  <w:r>
                    <w:rPr>
                      <w:rFonts w:hint="eastAsia"/>
                      <w:vertAlign w:val="superscript"/>
                    </w:rPr>
                    <w:t>3</w:t>
                  </w:r>
                  <w:r>
                    <w:t>）</w:t>
                  </w:r>
                </w:p>
              </w:tc>
              <w:tc>
                <w:tcPr>
                  <w:tcW w:w="1671" w:type="pct"/>
                  <w:gridSpan w:val="2"/>
                  <w:tcBorders>
                    <w:tl2br w:val="nil"/>
                    <w:tr2bl w:val="nil"/>
                  </w:tcBorders>
                  <w:vAlign w:val="center"/>
                </w:tcPr>
                <w:p w14:paraId="7FF710F3">
                  <w:pPr>
                    <w:widowControl w:val="0"/>
                    <w:autoSpaceDE/>
                    <w:autoSpaceDN/>
                    <w:spacing w:line="240" w:lineRule="auto"/>
                    <w:ind w:firstLine="0" w:firstLineChars="0"/>
                    <w:jc w:val="center"/>
                  </w:pPr>
                  <w:r>
                    <w:t>总量指标（t/a）</w:t>
                  </w:r>
                </w:p>
              </w:tc>
            </w:tr>
            <w:tr w14:paraId="0408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945" w:type="pct"/>
                  <w:vMerge w:val="continue"/>
                  <w:tcBorders>
                    <w:tl2br w:val="nil"/>
                    <w:tr2bl w:val="nil"/>
                  </w:tcBorders>
                  <w:vAlign w:val="center"/>
                </w:tcPr>
                <w:p w14:paraId="04F1DF10">
                  <w:pPr>
                    <w:widowControl w:val="0"/>
                    <w:autoSpaceDE/>
                    <w:autoSpaceDN/>
                    <w:spacing w:line="240" w:lineRule="auto"/>
                    <w:ind w:firstLine="0" w:firstLineChars="0"/>
                    <w:jc w:val="center"/>
                  </w:pPr>
                </w:p>
              </w:tc>
              <w:tc>
                <w:tcPr>
                  <w:tcW w:w="760" w:type="pct"/>
                  <w:vMerge w:val="continue"/>
                  <w:tcBorders>
                    <w:tl2br w:val="nil"/>
                    <w:tr2bl w:val="nil"/>
                  </w:tcBorders>
                  <w:vAlign w:val="center"/>
                </w:tcPr>
                <w:p w14:paraId="2C10375D">
                  <w:pPr>
                    <w:widowControl w:val="0"/>
                    <w:autoSpaceDE/>
                    <w:autoSpaceDN/>
                    <w:spacing w:line="240" w:lineRule="auto"/>
                    <w:ind w:firstLine="0" w:firstLineChars="0"/>
                    <w:jc w:val="center"/>
                  </w:pPr>
                </w:p>
              </w:tc>
              <w:tc>
                <w:tcPr>
                  <w:tcW w:w="809" w:type="pct"/>
                  <w:tcBorders>
                    <w:tl2br w:val="nil"/>
                    <w:tr2bl w:val="nil"/>
                  </w:tcBorders>
                  <w:vAlign w:val="center"/>
                </w:tcPr>
                <w:p w14:paraId="10BDF677">
                  <w:pPr>
                    <w:widowControl w:val="0"/>
                    <w:autoSpaceDE/>
                    <w:autoSpaceDN/>
                    <w:spacing w:line="240" w:lineRule="auto"/>
                    <w:ind w:firstLine="0" w:firstLineChars="0"/>
                    <w:jc w:val="center"/>
                  </w:pPr>
                  <w:r>
                    <w:t>SO</w:t>
                  </w:r>
                  <w:r>
                    <w:rPr>
                      <w:vertAlign w:val="subscript"/>
                    </w:rPr>
                    <w:t>2</w:t>
                  </w:r>
                </w:p>
              </w:tc>
              <w:tc>
                <w:tcPr>
                  <w:tcW w:w="813" w:type="pct"/>
                  <w:tcBorders>
                    <w:tl2br w:val="nil"/>
                    <w:tr2bl w:val="nil"/>
                  </w:tcBorders>
                  <w:vAlign w:val="center"/>
                </w:tcPr>
                <w:p w14:paraId="57A7E223">
                  <w:pPr>
                    <w:widowControl w:val="0"/>
                    <w:autoSpaceDE/>
                    <w:autoSpaceDN/>
                    <w:spacing w:line="240" w:lineRule="auto"/>
                    <w:ind w:firstLine="0" w:firstLineChars="0"/>
                    <w:jc w:val="center"/>
                  </w:pPr>
                  <w:r>
                    <w:t>NOx</w:t>
                  </w:r>
                </w:p>
              </w:tc>
              <w:tc>
                <w:tcPr>
                  <w:tcW w:w="809" w:type="pct"/>
                  <w:tcBorders>
                    <w:tl2br w:val="nil"/>
                    <w:tr2bl w:val="nil"/>
                  </w:tcBorders>
                  <w:vAlign w:val="center"/>
                </w:tcPr>
                <w:p w14:paraId="59529E9D">
                  <w:pPr>
                    <w:widowControl w:val="0"/>
                    <w:autoSpaceDE/>
                    <w:autoSpaceDN/>
                    <w:spacing w:line="240" w:lineRule="auto"/>
                    <w:ind w:firstLine="0" w:firstLineChars="0"/>
                    <w:jc w:val="center"/>
                  </w:pPr>
                  <w:r>
                    <w:t>SO</w:t>
                  </w:r>
                  <w:r>
                    <w:rPr>
                      <w:vertAlign w:val="subscript"/>
                    </w:rPr>
                    <w:t>2</w:t>
                  </w:r>
                </w:p>
              </w:tc>
              <w:tc>
                <w:tcPr>
                  <w:tcW w:w="861" w:type="pct"/>
                  <w:tcBorders>
                    <w:tl2br w:val="nil"/>
                    <w:tr2bl w:val="nil"/>
                  </w:tcBorders>
                  <w:vAlign w:val="center"/>
                </w:tcPr>
                <w:p w14:paraId="306AD284">
                  <w:pPr>
                    <w:widowControl w:val="0"/>
                    <w:autoSpaceDE/>
                    <w:autoSpaceDN/>
                    <w:spacing w:line="240" w:lineRule="auto"/>
                    <w:ind w:firstLine="0" w:firstLineChars="0"/>
                    <w:jc w:val="center"/>
                  </w:pPr>
                  <w:r>
                    <w:t>NOx</w:t>
                  </w:r>
                </w:p>
              </w:tc>
            </w:tr>
            <w:tr w14:paraId="0D766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945" w:type="pct"/>
                  <w:tcBorders>
                    <w:tl2br w:val="nil"/>
                    <w:tr2bl w:val="nil"/>
                  </w:tcBorders>
                  <w:vAlign w:val="center"/>
                </w:tcPr>
                <w:p w14:paraId="6ED0414C">
                  <w:pPr>
                    <w:widowControl w:val="0"/>
                    <w:autoSpaceDE/>
                    <w:autoSpaceDN/>
                    <w:spacing w:line="240" w:lineRule="auto"/>
                    <w:ind w:firstLine="0" w:firstLineChars="0"/>
                    <w:jc w:val="center"/>
                  </w:pPr>
                  <w:r>
                    <w:t>40t/h生物质锅炉</w:t>
                  </w:r>
                </w:p>
              </w:tc>
              <w:tc>
                <w:tcPr>
                  <w:tcW w:w="760" w:type="pct"/>
                  <w:tcBorders>
                    <w:tl2br w:val="nil"/>
                    <w:tr2bl w:val="nil"/>
                  </w:tcBorders>
                  <w:vAlign w:val="center"/>
                </w:tcPr>
                <w:p w14:paraId="6CA883CA">
                  <w:pPr>
                    <w:widowControl w:val="0"/>
                    <w:autoSpaceDE/>
                    <w:autoSpaceDN/>
                    <w:spacing w:line="240" w:lineRule="auto"/>
                    <w:ind w:firstLine="0" w:firstLineChars="0"/>
                    <w:jc w:val="center"/>
                  </w:pPr>
                  <w:r>
                    <w:t>38771.616</w:t>
                  </w:r>
                </w:p>
              </w:tc>
              <w:tc>
                <w:tcPr>
                  <w:tcW w:w="809" w:type="pct"/>
                  <w:tcBorders>
                    <w:tl2br w:val="nil"/>
                    <w:tr2bl w:val="nil"/>
                  </w:tcBorders>
                  <w:vAlign w:val="center"/>
                </w:tcPr>
                <w:p w14:paraId="66CB3498">
                  <w:pPr>
                    <w:widowControl w:val="0"/>
                    <w:autoSpaceDE/>
                    <w:autoSpaceDN/>
                    <w:spacing w:line="240" w:lineRule="auto"/>
                    <w:ind w:firstLine="0" w:firstLineChars="0"/>
                    <w:jc w:val="center"/>
                  </w:pPr>
                  <w:r>
                    <w:t>30</w:t>
                  </w:r>
                </w:p>
              </w:tc>
              <w:tc>
                <w:tcPr>
                  <w:tcW w:w="813" w:type="pct"/>
                  <w:tcBorders>
                    <w:tl2br w:val="nil"/>
                    <w:tr2bl w:val="nil"/>
                  </w:tcBorders>
                  <w:vAlign w:val="center"/>
                </w:tcPr>
                <w:p w14:paraId="0D8A8C7C">
                  <w:pPr>
                    <w:widowControl w:val="0"/>
                    <w:autoSpaceDE/>
                    <w:autoSpaceDN/>
                    <w:spacing w:line="240" w:lineRule="auto"/>
                    <w:ind w:firstLine="0" w:firstLineChars="0"/>
                    <w:jc w:val="center"/>
                  </w:pPr>
                  <w:r>
                    <w:t>80</w:t>
                  </w:r>
                </w:p>
              </w:tc>
              <w:tc>
                <w:tcPr>
                  <w:tcW w:w="809" w:type="pct"/>
                  <w:tcBorders>
                    <w:tl2br w:val="nil"/>
                    <w:tr2bl w:val="nil"/>
                  </w:tcBorders>
                  <w:vAlign w:val="center"/>
                </w:tcPr>
                <w:p w14:paraId="5B34C0CC">
                  <w:pPr>
                    <w:widowControl w:val="0"/>
                    <w:autoSpaceDE/>
                    <w:autoSpaceDN/>
                    <w:spacing w:line="240" w:lineRule="auto"/>
                    <w:ind w:firstLine="0" w:firstLineChars="0"/>
                    <w:jc w:val="center"/>
                  </w:pPr>
                  <w:r>
                    <w:t>11.631</w:t>
                  </w:r>
                </w:p>
              </w:tc>
              <w:tc>
                <w:tcPr>
                  <w:tcW w:w="861" w:type="pct"/>
                  <w:tcBorders>
                    <w:tl2br w:val="nil"/>
                    <w:tr2bl w:val="nil"/>
                  </w:tcBorders>
                  <w:vAlign w:val="center"/>
                </w:tcPr>
                <w:p w14:paraId="443FE67E">
                  <w:pPr>
                    <w:widowControl w:val="0"/>
                    <w:autoSpaceDE/>
                    <w:autoSpaceDN/>
                    <w:spacing w:line="240" w:lineRule="auto"/>
                    <w:ind w:firstLine="0" w:firstLineChars="0"/>
                    <w:jc w:val="center"/>
                  </w:pPr>
                  <w:r>
                    <w:t>31.017</w:t>
                  </w:r>
                </w:p>
              </w:tc>
            </w:tr>
          </w:tbl>
          <w:p w14:paraId="58AC6F51">
            <w:pPr>
              <w:widowControl w:val="0"/>
              <w:autoSpaceDE/>
              <w:autoSpaceDN/>
              <w:adjustRightInd/>
            </w:pPr>
            <w:r>
              <w:t>②废水</w:t>
            </w:r>
          </w:p>
          <w:p w14:paraId="3B381310">
            <w:pPr>
              <w:widowControl w:val="0"/>
              <w:autoSpaceDE/>
              <w:autoSpaceDN/>
              <w:adjustRightInd/>
            </w:pPr>
            <w:r>
              <w:t>废水的产生和排放未发生改变，总量指标不变。</w:t>
            </w:r>
          </w:p>
          <w:p w14:paraId="60DDF465">
            <w:pPr>
              <w:widowControl w:val="0"/>
              <w:autoSpaceDE/>
              <w:autoSpaceDN/>
              <w:adjustRightInd/>
            </w:pPr>
            <w:r>
              <w:t>（3）</w:t>
            </w:r>
            <w:r>
              <w:rPr>
                <w:kern w:val="0"/>
              </w:rPr>
              <w:t>迁安市恒茂纸业有限公司</w:t>
            </w:r>
            <w:r>
              <w:t>全厂总量控制指标</w:t>
            </w:r>
          </w:p>
          <w:p w14:paraId="19D79957">
            <w:pPr>
              <w:pStyle w:val="6"/>
              <w:ind w:firstLine="0" w:firstLineChars="0"/>
              <w:jc w:val="center"/>
              <w:rPr>
                <w:b/>
                <w:bCs/>
              </w:rPr>
            </w:pPr>
            <w:r>
              <w:rPr>
                <w:b/>
                <w:bCs/>
              </w:rPr>
              <w:t>表3-</w:t>
            </w:r>
            <w:r>
              <w:rPr>
                <w:rFonts w:hint="eastAsia"/>
                <w:b/>
                <w:bCs/>
              </w:rPr>
              <w:t>9</w:t>
            </w:r>
            <w:r>
              <w:rPr>
                <w:b/>
                <w:bCs/>
              </w:rPr>
              <w:t xml:space="preserve">    迁安市恒茂纸业有限公司全厂总量控制指标一览表</w:t>
            </w:r>
          </w:p>
          <w:tbl>
            <w:tblPr>
              <w:tblStyle w:val="17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75"/>
              <w:gridCol w:w="1891"/>
              <w:gridCol w:w="1332"/>
              <w:gridCol w:w="1223"/>
              <w:gridCol w:w="1328"/>
            </w:tblGrid>
            <w:tr w14:paraId="2AD2B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vMerge w:val="restart"/>
                  <w:tcBorders>
                    <w:tl2br w:val="nil"/>
                    <w:tr2bl w:val="nil"/>
                  </w:tcBorders>
                  <w:vAlign w:val="center"/>
                </w:tcPr>
                <w:p w14:paraId="7546DFE5">
                  <w:pPr>
                    <w:widowControl w:val="0"/>
                    <w:autoSpaceDE/>
                    <w:autoSpaceDN/>
                    <w:spacing w:line="240" w:lineRule="auto"/>
                    <w:ind w:firstLine="0" w:firstLineChars="0"/>
                    <w:jc w:val="center"/>
                  </w:pPr>
                  <w:r>
                    <w:t>项目</w:t>
                  </w:r>
                </w:p>
              </w:tc>
              <w:tc>
                <w:tcPr>
                  <w:tcW w:w="1953" w:type="pct"/>
                  <w:gridSpan w:val="2"/>
                  <w:tcBorders>
                    <w:tl2br w:val="nil"/>
                    <w:tr2bl w:val="nil"/>
                  </w:tcBorders>
                  <w:vAlign w:val="center"/>
                </w:tcPr>
                <w:p w14:paraId="4D53E98F">
                  <w:pPr>
                    <w:widowControl w:val="0"/>
                    <w:autoSpaceDE/>
                    <w:autoSpaceDN/>
                    <w:spacing w:line="240" w:lineRule="auto"/>
                    <w:ind w:firstLine="0" w:firstLineChars="0"/>
                    <w:jc w:val="center"/>
                  </w:pPr>
                  <w:r>
                    <w:t>废气</w:t>
                  </w:r>
                </w:p>
              </w:tc>
              <w:tc>
                <w:tcPr>
                  <w:tcW w:w="1546" w:type="pct"/>
                  <w:gridSpan w:val="2"/>
                  <w:tcBorders>
                    <w:tl2br w:val="nil"/>
                    <w:tr2bl w:val="nil"/>
                  </w:tcBorders>
                  <w:vAlign w:val="center"/>
                </w:tcPr>
                <w:p w14:paraId="488111CF">
                  <w:pPr>
                    <w:widowControl w:val="0"/>
                    <w:autoSpaceDE/>
                    <w:autoSpaceDN/>
                    <w:spacing w:line="240" w:lineRule="auto"/>
                    <w:ind w:firstLine="0" w:firstLineChars="0"/>
                    <w:jc w:val="center"/>
                  </w:pPr>
                  <w:r>
                    <w:t>废水（t/a）</w:t>
                  </w:r>
                </w:p>
              </w:tc>
            </w:tr>
            <w:tr w14:paraId="03BA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vMerge w:val="continue"/>
                  <w:tcBorders>
                    <w:tl2br w:val="nil"/>
                    <w:tr2bl w:val="nil"/>
                  </w:tcBorders>
                  <w:vAlign w:val="center"/>
                </w:tcPr>
                <w:p w14:paraId="2D8B4514">
                  <w:pPr>
                    <w:widowControl w:val="0"/>
                    <w:autoSpaceDE/>
                    <w:autoSpaceDN/>
                    <w:spacing w:line="240" w:lineRule="auto"/>
                    <w:ind w:firstLine="0" w:firstLineChars="0"/>
                    <w:jc w:val="center"/>
                  </w:pPr>
                </w:p>
              </w:tc>
              <w:tc>
                <w:tcPr>
                  <w:tcW w:w="1146" w:type="pct"/>
                  <w:tcBorders>
                    <w:tl2br w:val="nil"/>
                    <w:tr2bl w:val="nil"/>
                  </w:tcBorders>
                  <w:vAlign w:val="center"/>
                </w:tcPr>
                <w:p w14:paraId="2712E6FC">
                  <w:pPr>
                    <w:widowControl w:val="0"/>
                    <w:autoSpaceDE/>
                    <w:autoSpaceDN/>
                    <w:spacing w:line="240" w:lineRule="auto"/>
                    <w:ind w:firstLine="0" w:firstLineChars="0"/>
                    <w:jc w:val="center"/>
                  </w:pPr>
                  <w:r>
                    <w:t>SO</w:t>
                  </w:r>
                  <w:r>
                    <w:rPr>
                      <w:vertAlign w:val="subscript"/>
                    </w:rPr>
                    <w:t>2</w:t>
                  </w:r>
                </w:p>
              </w:tc>
              <w:tc>
                <w:tcPr>
                  <w:tcW w:w="807" w:type="pct"/>
                  <w:tcBorders>
                    <w:tl2br w:val="nil"/>
                    <w:tr2bl w:val="nil"/>
                  </w:tcBorders>
                  <w:vAlign w:val="center"/>
                </w:tcPr>
                <w:p w14:paraId="08E7CACD">
                  <w:pPr>
                    <w:widowControl w:val="0"/>
                    <w:autoSpaceDE/>
                    <w:autoSpaceDN/>
                    <w:spacing w:line="240" w:lineRule="auto"/>
                    <w:ind w:firstLine="0" w:firstLineChars="0"/>
                    <w:jc w:val="center"/>
                  </w:pPr>
                  <w:r>
                    <w:t>NOx</w:t>
                  </w:r>
                </w:p>
              </w:tc>
              <w:tc>
                <w:tcPr>
                  <w:tcW w:w="741" w:type="pct"/>
                  <w:tcBorders>
                    <w:tl2br w:val="nil"/>
                    <w:tr2bl w:val="nil"/>
                  </w:tcBorders>
                  <w:vAlign w:val="center"/>
                </w:tcPr>
                <w:p w14:paraId="66F7B87A">
                  <w:pPr>
                    <w:widowControl w:val="0"/>
                    <w:autoSpaceDE/>
                    <w:autoSpaceDN/>
                    <w:spacing w:line="240" w:lineRule="auto"/>
                    <w:ind w:firstLine="0" w:firstLineChars="0"/>
                    <w:jc w:val="center"/>
                  </w:pPr>
                  <w:r>
                    <w:t>COD</w:t>
                  </w:r>
                </w:p>
              </w:tc>
              <w:tc>
                <w:tcPr>
                  <w:tcW w:w="804" w:type="pct"/>
                  <w:tcBorders>
                    <w:tl2br w:val="nil"/>
                    <w:tr2bl w:val="nil"/>
                  </w:tcBorders>
                  <w:vAlign w:val="center"/>
                </w:tcPr>
                <w:p w14:paraId="5EE4BC57">
                  <w:pPr>
                    <w:widowControl w:val="0"/>
                    <w:autoSpaceDE/>
                    <w:autoSpaceDN/>
                    <w:spacing w:line="240" w:lineRule="auto"/>
                    <w:ind w:firstLine="0" w:firstLineChars="0"/>
                    <w:jc w:val="center"/>
                  </w:pPr>
                  <w:r>
                    <w:t>氨氮</w:t>
                  </w:r>
                </w:p>
              </w:tc>
            </w:tr>
            <w:tr w14:paraId="5E4FC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tcBorders>
                    <w:tl2br w:val="nil"/>
                    <w:tr2bl w:val="nil"/>
                  </w:tcBorders>
                  <w:vAlign w:val="center"/>
                </w:tcPr>
                <w:p w14:paraId="0513F4B4">
                  <w:pPr>
                    <w:widowControl w:val="0"/>
                    <w:autoSpaceDE/>
                    <w:autoSpaceDN/>
                    <w:spacing w:line="240" w:lineRule="auto"/>
                    <w:ind w:firstLine="0" w:firstLineChars="0"/>
                    <w:jc w:val="both"/>
                  </w:pPr>
                  <w:r>
                    <w:t>拟建项目实施前全厂</w:t>
                  </w:r>
                </w:p>
              </w:tc>
              <w:tc>
                <w:tcPr>
                  <w:tcW w:w="1146" w:type="pct"/>
                  <w:tcBorders>
                    <w:tl2br w:val="nil"/>
                    <w:tr2bl w:val="nil"/>
                  </w:tcBorders>
                  <w:vAlign w:val="center"/>
                </w:tcPr>
                <w:p w14:paraId="723B75D7">
                  <w:pPr>
                    <w:widowControl w:val="0"/>
                    <w:autoSpaceDE/>
                    <w:autoSpaceDN/>
                    <w:spacing w:line="240" w:lineRule="auto"/>
                    <w:ind w:firstLine="0" w:firstLineChars="0"/>
                    <w:jc w:val="center"/>
                  </w:pPr>
                  <w:r>
                    <w:t>31.9</w:t>
                  </w:r>
                </w:p>
              </w:tc>
              <w:tc>
                <w:tcPr>
                  <w:tcW w:w="807" w:type="pct"/>
                  <w:tcBorders>
                    <w:tl2br w:val="nil"/>
                    <w:tr2bl w:val="nil"/>
                  </w:tcBorders>
                  <w:vAlign w:val="center"/>
                </w:tcPr>
                <w:p w14:paraId="00F3551B">
                  <w:pPr>
                    <w:widowControl w:val="0"/>
                    <w:autoSpaceDE/>
                    <w:autoSpaceDN/>
                    <w:spacing w:line="240" w:lineRule="auto"/>
                    <w:ind w:firstLine="0" w:firstLineChars="0"/>
                    <w:jc w:val="center"/>
                  </w:pPr>
                  <w:r>
                    <w:t>31.9</w:t>
                  </w:r>
                </w:p>
              </w:tc>
              <w:tc>
                <w:tcPr>
                  <w:tcW w:w="741" w:type="pct"/>
                  <w:tcBorders>
                    <w:tl2br w:val="nil"/>
                    <w:tr2bl w:val="nil"/>
                  </w:tcBorders>
                  <w:vAlign w:val="center"/>
                </w:tcPr>
                <w:p w14:paraId="1EF70E6B">
                  <w:pPr>
                    <w:widowControl w:val="0"/>
                    <w:autoSpaceDE/>
                    <w:autoSpaceDN/>
                    <w:spacing w:line="240" w:lineRule="auto"/>
                    <w:ind w:firstLine="0" w:firstLineChars="0"/>
                    <w:jc w:val="center"/>
                  </w:pPr>
                  <w:r>
                    <w:t>6</w:t>
                  </w:r>
                </w:p>
              </w:tc>
              <w:tc>
                <w:tcPr>
                  <w:tcW w:w="804" w:type="pct"/>
                  <w:tcBorders>
                    <w:tl2br w:val="nil"/>
                    <w:tr2bl w:val="nil"/>
                  </w:tcBorders>
                  <w:vAlign w:val="center"/>
                </w:tcPr>
                <w:p w14:paraId="4B325219">
                  <w:pPr>
                    <w:widowControl w:val="0"/>
                    <w:autoSpaceDE/>
                    <w:autoSpaceDN/>
                    <w:spacing w:line="240" w:lineRule="auto"/>
                    <w:ind w:firstLine="0" w:firstLineChars="0"/>
                    <w:jc w:val="center"/>
                  </w:pPr>
                  <w:r>
                    <w:t>0.6</w:t>
                  </w:r>
                </w:p>
              </w:tc>
            </w:tr>
            <w:tr w14:paraId="34805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tcBorders>
                    <w:tl2br w:val="nil"/>
                    <w:tr2bl w:val="nil"/>
                  </w:tcBorders>
                  <w:vAlign w:val="center"/>
                </w:tcPr>
                <w:p w14:paraId="735B648C">
                  <w:pPr>
                    <w:widowControl w:val="0"/>
                    <w:autoSpaceDE/>
                    <w:autoSpaceDN/>
                    <w:spacing w:line="240" w:lineRule="auto"/>
                    <w:ind w:firstLine="0" w:firstLineChars="0"/>
                    <w:jc w:val="center"/>
                  </w:pPr>
                  <w:r>
                    <w:t>本项目</w:t>
                  </w:r>
                </w:p>
              </w:tc>
              <w:tc>
                <w:tcPr>
                  <w:tcW w:w="1146" w:type="pct"/>
                  <w:tcBorders>
                    <w:tl2br w:val="nil"/>
                    <w:tr2bl w:val="nil"/>
                  </w:tcBorders>
                  <w:vAlign w:val="center"/>
                </w:tcPr>
                <w:p w14:paraId="75631F31">
                  <w:pPr>
                    <w:widowControl w:val="0"/>
                    <w:autoSpaceDE/>
                    <w:autoSpaceDN/>
                    <w:spacing w:line="240" w:lineRule="auto"/>
                    <w:ind w:firstLine="0" w:firstLineChars="0"/>
                    <w:jc w:val="center"/>
                  </w:pPr>
                  <w:r>
                    <w:t>11.631</w:t>
                  </w:r>
                </w:p>
              </w:tc>
              <w:tc>
                <w:tcPr>
                  <w:tcW w:w="807" w:type="pct"/>
                  <w:tcBorders>
                    <w:tl2br w:val="nil"/>
                    <w:tr2bl w:val="nil"/>
                  </w:tcBorders>
                  <w:vAlign w:val="center"/>
                </w:tcPr>
                <w:p w14:paraId="7663FAF1">
                  <w:pPr>
                    <w:widowControl w:val="0"/>
                    <w:autoSpaceDE/>
                    <w:autoSpaceDN/>
                    <w:spacing w:line="240" w:lineRule="auto"/>
                    <w:ind w:firstLine="0" w:firstLineChars="0"/>
                    <w:jc w:val="center"/>
                  </w:pPr>
                  <w:r>
                    <w:t>31.017</w:t>
                  </w:r>
                </w:p>
              </w:tc>
              <w:tc>
                <w:tcPr>
                  <w:tcW w:w="741" w:type="pct"/>
                  <w:tcBorders>
                    <w:tl2br w:val="nil"/>
                    <w:tr2bl w:val="nil"/>
                  </w:tcBorders>
                  <w:vAlign w:val="center"/>
                </w:tcPr>
                <w:p w14:paraId="4B033C88">
                  <w:pPr>
                    <w:widowControl w:val="0"/>
                    <w:autoSpaceDE/>
                    <w:autoSpaceDN/>
                    <w:spacing w:line="240" w:lineRule="auto"/>
                    <w:ind w:firstLine="0" w:firstLineChars="0"/>
                    <w:jc w:val="center"/>
                  </w:pPr>
                  <w:r>
                    <w:t>—</w:t>
                  </w:r>
                </w:p>
              </w:tc>
              <w:tc>
                <w:tcPr>
                  <w:tcW w:w="804" w:type="pct"/>
                  <w:tcBorders>
                    <w:tl2br w:val="nil"/>
                    <w:tr2bl w:val="nil"/>
                  </w:tcBorders>
                  <w:vAlign w:val="center"/>
                </w:tcPr>
                <w:p w14:paraId="0D1AA876">
                  <w:pPr>
                    <w:widowControl w:val="0"/>
                    <w:autoSpaceDE/>
                    <w:autoSpaceDN/>
                    <w:spacing w:line="240" w:lineRule="auto"/>
                    <w:ind w:firstLine="0" w:firstLineChars="0"/>
                    <w:jc w:val="center"/>
                  </w:pPr>
                  <w:r>
                    <w:t>—</w:t>
                  </w:r>
                </w:p>
              </w:tc>
            </w:tr>
            <w:tr w14:paraId="36C18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tcBorders>
                    <w:tl2br w:val="nil"/>
                    <w:tr2bl w:val="nil"/>
                  </w:tcBorders>
                  <w:vAlign w:val="center"/>
                </w:tcPr>
                <w:p w14:paraId="4A50E045">
                  <w:pPr>
                    <w:widowControl w:val="0"/>
                    <w:autoSpaceDE/>
                    <w:autoSpaceDN/>
                    <w:spacing w:line="240" w:lineRule="auto"/>
                    <w:ind w:firstLine="0" w:firstLineChars="0"/>
                    <w:jc w:val="center"/>
                  </w:pPr>
                  <w:r>
                    <w:t>以新带老</w:t>
                  </w:r>
                </w:p>
              </w:tc>
              <w:tc>
                <w:tcPr>
                  <w:tcW w:w="1146" w:type="pct"/>
                  <w:tcBorders>
                    <w:tl2br w:val="nil"/>
                    <w:tr2bl w:val="nil"/>
                  </w:tcBorders>
                  <w:vAlign w:val="center"/>
                </w:tcPr>
                <w:p w14:paraId="0F3AA0E9">
                  <w:pPr>
                    <w:widowControl w:val="0"/>
                    <w:autoSpaceDE/>
                    <w:autoSpaceDN/>
                    <w:spacing w:line="240" w:lineRule="auto"/>
                    <w:ind w:firstLine="0" w:firstLineChars="0"/>
                    <w:jc w:val="center"/>
                  </w:pPr>
                  <w:r>
                    <w:t>31.9</w:t>
                  </w:r>
                </w:p>
              </w:tc>
              <w:tc>
                <w:tcPr>
                  <w:tcW w:w="807" w:type="pct"/>
                  <w:tcBorders>
                    <w:tl2br w:val="nil"/>
                    <w:tr2bl w:val="nil"/>
                  </w:tcBorders>
                  <w:vAlign w:val="center"/>
                </w:tcPr>
                <w:p w14:paraId="476EBF3D">
                  <w:pPr>
                    <w:widowControl w:val="0"/>
                    <w:autoSpaceDE/>
                    <w:autoSpaceDN/>
                    <w:spacing w:line="240" w:lineRule="auto"/>
                    <w:ind w:firstLine="0" w:firstLineChars="0"/>
                    <w:jc w:val="center"/>
                  </w:pPr>
                  <w:r>
                    <w:t>31.9</w:t>
                  </w:r>
                </w:p>
              </w:tc>
              <w:tc>
                <w:tcPr>
                  <w:tcW w:w="741" w:type="pct"/>
                  <w:tcBorders>
                    <w:tl2br w:val="nil"/>
                    <w:tr2bl w:val="nil"/>
                  </w:tcBorders>
                  <w:shd w:val="clear" w:color="auto" w:fill="auto"/>
                  <w:vAlign w:val="center"/>
                </w:tcPr>
                <w:p w14:paraId="3047E6C9">
                  <w:pPr>
                    <w:widowControl w:val="0"/>
                    <w:autoSpaceDE/>
                    <w:autoSpaceDN/>
                    <w:spacing w:line="240" w:lineRule="auto"/>
                    <w:ind w:firstLine="0" w:firstLineChars="0"/>
                    <w:jc w:val="center"/>
                  </w:pPr>
                  <w:r>
                    <w:t>—</w:t>
                  </w:r>
                </w:p>
              </w:tc>
              <w:tc>
                <w:tcPr>
                  <w:tcW w:w="804" w:type="pct"/>
                  <w:tcBorders>
                    <w:tl2br w:val="nil"/>
                    <w:tr2bl w:val="nil"/>
                  </w:tcBorders>
                  <w:shd w:val="clear" w:color="auto" w:fill="auto"/>
                  <w:vAlign w:val="center"/>
                </w:tcPr>
                <w:p w14:paraId="1971E159">
                  <w:pPr>
                    <w:widowControl w:val="0"/>
                    <w:autoSpaceDE/>
                    <w:autoSpaceDN/>
                    <w:spacing w:line="240" w:lineRule="auto"/>
                    <w:ind w:firstLine="0" w:firstLineChars="0"/>
                    <w:jc w:val="center"/>
                  </w:pPr>
                  <w:r>
                    <w:t>—</w:t>
                  </w:r>
                </w:p>
              </w:tc>
            </w:tr>
            <w:tr w14:paraId="4B202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tcBorders>
                    <w:tl2br w:val="nil"/>
                    <w:tr2bl w:val="nil"/>
                  </w:tcBorders>
                  <w:vAlign w:val="center"/>
                </w:tcPr>
                <w:p w14:paraId="702325D7">
                  <w:pPr>
                    <w:widowControl w:val="0"/>
                    <w:autoSpaceDE/>
                    <w:autoSpaceDN/>
                    <w:spacing w:line="240" w:lineRule="auto"/>
                    <w:ind w:firstLine="0" w:firstLineChars="0"/>
                    <w:jc w:val="center"/>
                  </w:pPr>
                  <w:r>
                    <w:t>项目实施后</w:t>
                  </w:r>
                </w:p>
              </w:tc>
              <w:tc>
                <w:tcPr>
                  <w:tcW w:w="1146" w:type="pct"/>
                  <w:tcBorders>
                    <w:tl2br w:val="nil"/>
                    <w:tr2bl w:val="nil"/>
                  </w:tcBorders>
                  <w:shd w:val="clear" w:color="auto" w:fill="auto"/>
                  <w:vAlign w:val="center"/>
                </w:tcPr>
                <w:p w14:paraId="6BD0157B">
                  <w:pPr>
                    <w:widowControl w:val="0"/>
                    <w:autoSpaceDE/>
                    <w:autoSpaceDN/>
                    <w:spacing w:line="240" w:lineRule="auto"/>
                    <w:ind w:firstLine="0" w:firstLineChars="0"/>
                    <w:jc w:val="center"/>
                  </w:pPr>
                  <w:r>
                    <w:t>11.631</w:t>
                  </w:r>
                </w:p>
              </w:tc>
              <w:tc>
                <w:tcPr>
                  <w:tcW w:w="807" w:type="pct"/>
                  <w:tcBorders>
                    <w:tl2br w:val="nil"/>
                    <w:tr2bl w:val="nil"/>
                  </w:tcBorders>
                  <w:shd w:val="clear" w:color="auto" w:fill="auto"/>
                  <w:vAlign w:val="center"/>
                </w:tcPr>
                <w:p w14:paraId="1FB5E034">
                  <w:pPr>
                    <w:widowControl w:val="0"/>
                    <w:autoSpaceDE/>
                    <w:autoSpaceDN/>
                    <w:spacing w:line="240" w:lineRule="auto"/>
                    <w:ind w:firstLine="0" w:firstLineChars="0"/>
                    <w:jc w:val="center"/>
                  </w:pPr>
                  <w:r>
                    <w:t>31.017</w:t>
                  </w:r>
                </w:p>
              </w:tc>
              <w:tc>
                <w:tcPr>
                  <w:tcW w:w="741" w:type="pct"/>
                  <w:tcBorders>
                    <w:tl2br w:val="nil"/>
                    <w:tr2bl w:val="nil"/>
                  </w:tcBorders>
                  <w:vAlign w:val="center"/>
                </w:tcPr>
                <w:p w14:paraId="565F7FAE">
                  <w:pPr>
                    <w:ind w:firstLine="0" w:firstLineChars="0"/>
                    <w:jc w:val="center"/>
                  </w:pPr>
                  <w:r>
                    <w:t>6</w:t>
                  </w:r>
                </w:p>
              </w:tc>
              <w:tc>
                <w:tcPr>
                  <w:tcW w:w="804" w:type="pct"/>
                  <w:tcBorders>
                    <w:tl2br w:val="nil"/>
                    <w:tr2bl w:val="nil"/>
                  </w:tcBorders>
                  <w:vAlign w:val="center"/>
                </w:tcPr>
                <w:p w14:paraId="29BA19CB">
                  <w:pPr>
                    <w:ind w:firstLine="0" w:firstLineChars="0"/>
                    <w:jc w:val="center"/>
                  </w:pPr>
                  <w:r>
                    <w:t>0.6</w:t>
                  </w:r>
                </w:p>
              </w:tc>
            </w:tr>
            <w:tr w14:paraId="7F082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3" w:hRule="atLeast"/>
              </w:trPr>
              <w:tc>
                <w:tcPr>
                  <w:tcW w:w="1500" w:type="pct"/>
                  <w:tcBorders>
                    <w:tl2br w:val="nil"/>
                    <w:tr2bl w:val="nil"/>
                  </w:tcBorders>
                  <w:vAlign w:val="center"/>
                </w:tcPr>
                <w:p w14:paraId="2AC4709C">
                  <w:pPr>
                    <w:widowControl w:val="0"/>
                    <w:autoSpaceDE/>
                    <w:autoSpaceDN/>
                    <w:spacing w:line="240" w:lineRule="auto"/>
                    <w:ind w:firstLine="0" w:firstLineChars="0"/>
                    <w:jc w:val="center"/>
                  </w:pPr>
                  <w:r>
                    <w:t>现有排污权交易量</w:t>
                  </w:r>
                </w:p>
              </w:tc>
              <w:tc>
                <w:tcPr>
                  <w:tcW w:w="1146" w:type="pct"/>
                  <w:tcBorders>
                    <w:tl2br w:val="nil"/>
                    <w:tr2bl w:val="nil"/>
                  </w:tcBorders>
                  <w:shd w:val="clear" w:color="auto" w:fill="auto"/>
                  <w:vAlign w:val="center"/>
                </w:tcPr>
                <w:p w14:paraId="490B66B9">
                  <w:pPr>
                    <w:widowControl w:val="0"/>
                    <w:autoSpaceDE/>
                    <w:autoSpaceDN/>
                    <w:spacing w:line="240" w:lineRule="auto"/>
                    <w:ind w:firstLine="0" w:firstLineChars="0"/>
                    <w:jc w:val="center"/>
                  </w:pPr>
                  <w:r>
                    <w:t>31.9</w:t>
                  </w:r>
                </w:p>
              </w:tc>
              <w:tc>
                <w:tcPr>
                  <w:tcW w:w="807" w:type="pct"/>
                  <w:tcBorders>
                    <w:tl2br w:val="nil"/>
                    <w:tr2bl w:val="nil"/>
                  </w:tcBorders>
                  <w:shd w:val="clear" w:color="auto" w:fill="auto"/>
                  <w:vAlign w:val="center"/>
                </w:tcPr>
                <w:p w14:paraId="13BEF863">
                  <w:pPr>
                    <w:widowControl w:val="0"/>
                    <w:autoSpaceDE/>
                    <w:autoSpaceDN/>
                    <w:spacing w:line="240" w:lineRule="auto"/>
                    <w:ind w:firstLine="0" w:firstLineChars="0"/>
                    <w:jc w:val="center"/>
                  </w:pPr>
                  <w:r>
                    <w:t>31.9</w:t>
                  </w:r>
                </w:p>
              </w:tc>
              <w:tc>
                <w:tcPr>
                  <w:tcW w:w="741" w:type="pct"/>
                  <w:tcBorders>
                    <w:tl2br w:val="nil"/>
                    <w:tr2bl w:val="nil"/>
                  </w:tcBorders>
                  <w:shd w:val="clear" w:color="auto" w:fill="auto"/>
                  <w:vAlign w:val="center"/>
                </w:tcPr>
                <w:p w14:paraId="378DB552">
                  <w:pPr>
                    <w:widowControl w:val="0"/>
                    <w:autoSpaceDE/>
                    <w:autoSpaceDN/>
                    <w:spacing w:line="240" w:lineRule="auto"/>
                    <w:ind w:firstLine="0" w:firstLineChars="0"/>
                    <w:jc w:val="center"/>
                  </w:pPr>
                  <w:r>
                    <w:t>—</w:t>
                  </w:r>
                </w:p>
              </w:tc>
              <w:tc>
                <w:tcPr>
                  <w:tcW w:w="804" w:type="pct"/>
                  <w:tcBorders>
                    <w:tl2br w:val="nil"/>
                    <w:tr2bl w:val="nil"/>
                  </w:tcBorders>
                  <w:shd w:val="clear" w:color="auto" w:fill="auto"/>
                  <w:vAlign w:val="center"/>
                </w:tcPr>
                <w:p w14:paraId="23899CDA">
                  <w:pPr>
                    <w:widowControl w:val="0"/>
                    <w:autoSpaceDE/>
                    <w:autoSpaceDN/>
                    <w:spacing w:line="240" w:lineRule="auto"/>
                    <w:ind w:firstLine="0" w:firstLineChars="0"/>
                    <w:jc w:val="center"/>
                  </w:pPr>
                  <w:r>
                    <w:t>—</w:t>
                  </w:r>
                </w:p>
              </w:tc>
            </w:tr>
            <w:tr w14:paraId="45EFB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500" w:type="pct"/>
                  <w:tcBorders>
                    <w:tl2br w:val="nil"/>
                    <w:tr2bl w:val="nil"/>
                  </w:tcBorders>
                  <w:vAlign w:val="center"/>
                </w:tcPr>
                <w:p w14:paraId="3AABCBD4">
                  <w:pPr>
                    <w:widowControl w:val="0"/>
                    <w:autoSpaceDE/>
                    <w:autoSpaceDN/>
                    <w:spacing w:line="240" w:lineRule="auto"/>
                    <w:ind w:firstLine="0" w:firstLineChars="0"/>
                    <w:jc w:val="center"/>
                  </w:pPr>
                  <w:r>
                    <w:t>还需交易的量</w:t>
                  </w:r>
                </w:p>
              </w:tc>
              <w:tc>
                <w:tcPr>
                  <w:tcW w:w="1146" w:type="pct"/>
                  <w:tcBorders>
                    <w:tl2br w:val="nil"/>
                    <w:tr2bl w:val="nil"/>
                  </w:tcBorders>
                  <w:vAlign w:val="center"/>
                </w:tcPr>
                <w:p w14:paraId="58306C5A">
                  <w:pPr>
                    <w:widowControl w:val="0"/>
                    <w:autoSpaceDE/>
                    <w:autoSpaceDN/>
                    <w:spacing w:line="240" w:lineRule="auto"/>
                    <w:ind w:firstLine="0" w:firstLineChars="0"/>
                    <w:jc w:val="center"/>
                  </w:pPr>
                  <w:r>
                    <w:t>0</w:t>
                  </w:r>
                </w:p>
              </w:tc>
              <w:tc>
                <w:tcPr>
                  <w:tcW w:w="807" w:type="pct"/>
                  <w:tcBorders>
                    <w:tl2br w:val="nil"/>
                    <w:tr2bl w:val="nil"/>
                  </w:tcBorders>
                  <w:vAlign w:val="center"/>
                </w:tcPr>
                <w:p w14:paraId="64725B0E">
                  <w:pPr>
                    <w:widowControl w:val="0"/>
                    <w:autoSpaceDE/>
                    <w:autoSpaceDN/>
                    <w:spacing w:line="240" w:lineRule="auto"/>
                    <w:ind w:firstLine="0" w:firstLineChars="0"/>
                    <w:jc w:val="center"/>
                  </w:pPr>
                  <w:r>
                    <w:t>0</w:t>
                  </w:r>
                </w:p>
              </w:tc>
              <w:tc>
                <w:tcPr>
                  <w:tcW w:w="741" w:type="pct"/>
                  <w:tcBorders>
                    <w:tl2br w:val="nil"/>
                    <w:tr2bl w:val="nil"/>
                  </w:tcBorders>
                  <w:shd w:val="clear" w:color="auto" w:fill="auto"/>
                  <w:vAlign w:val="center"/>
                </w:tcPr>
                <w:p w14:paraId="77FD2975">
                  <w:pPr>
                    <w:widowControl w:val="0"/>
                    <w:autoSpaceDE/>
                    <w:autoSpaceDN/>
                    <w:spacing w:line="240" w:lineRule="auto"/>
                    <w:ind w:firstLine="0" w:firstLineChars="0"/>
                    <w:jc w:val="center"/>
                  </w:pPr>
                  <w:r>
                    <w:t>—</w:t>
                  </w:r>
                </w:p>
              </w:tc>
              <w:tc>
                <w:tcPr>
                  <w:tcW w:w="804" w:type="pct"/>
                  <w:tcBorders>
                    <w:tl2br w:val="nil"/>
                    <w:tr2bl w:val="nil"/>
                  </w:tcBorders>
                  <w:shd w:val="clear" w:color="auto" w:fill="auto"/>
                  <w:vAlign w:val="center"/>
                </w:tcPr>
                <w:p w14:paraId="26A224F5">
                  <w:pPr>
                    <w:widowControl w:val="0"/>
                    <w:autoSpaceDE/>
                    <w:autoSpaceDN/>
                    <w:spacing w:line="240" w:lineRule="auto"/>
                    <w:ind w:firstLine="0" w:firstLineChars="0"/>
                    <w:jc w:val="center"/>
                  </w:pPr>
                  <w:r>
                    <w:t>—</w:t>
                  </w:r>
                </w:p>
              </w:tc>
            </w:tr>
          </w:tbl>
          <w:p w14:paraId="7511CBC5">
            <w:pPr>
              <w:widowControl w:val="0"/>
              <w:autoSpaceDE/>
              <w:autoSpaceDN/>
              <w:adjustRightInd/>
            </w:pPr>
            <w:r>
              <w:t>综上，本项目实施后，全厂总量控制指标为：废气：SO</w:t>
            </w:r>
            <w:r>
              <w:rPr>
                <w:vertAlign w:val="subscript"/>
              </w:rPr>
              <w:t>2</w:t>
            </w:r>
            <w:r>
              <w:t>：11.631t/a、NOx：31.017t/a；废水：COD：6t/a、氨氮：0.6t/a。现有排污权交易量满足总量需求，不需要额外交易。</w:t>
            </w:r>
          </w:p>
          <w:p w14:paraId="2555864F"/>
        </w:tc>
      </w:tr>
    </w:tbl>
    <w:p w14:paraId="6591E69A">
      <w:pPr>
        <w:pStyle w:val="75"/>
        <w:numPr>
          <w:ilvl w:val="0"/>
          <w:numId w:val="6"/>
        </w:numPr>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snapToGrid w:val="0"/>
          <w:sz w:val="44"/>
          <w:szCs w:val="44"/>
          <w:highlight w:val="yellow"/>
        </w:rPr>
        <w:br w:type="page"/>
      </w:r>
      <w:r>
        <w:rPr>
          <w:rFonts w:ascii="Times New Roman" w:hAnsi="Times New Roman"/>
          <w:b/>
          <w:bCs/>
          <w:snapToGrid w:val="0"/>
          <w:sz w:val="32"/>
          <w:szCs w:val="32"/>
        </w:rPr>
        <w:t>主要环境影响和保护措施</w:t>
      </w:r>
    </w:p>
    <w:tbl>
      <w:tblPr>
        <w:tblStyle w:val="82"/>
        <w:tblW w:w="504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538"/>
      </w:tblGrid>
      <w:tr w14:paraId="3371E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85" w:hRule="atLeast"/>
          <w:jc w:val="center"/>
        </w:trPr>
        <w:tc>
          <w:tcPr>
            <w:tcW w:w="286" w:type="pct"/>
            <w:tcMar>
              <w:left w:w="28" w:type="dxa"/>
              <w:right w:w="28" w:type="dxa"/>
            </w:tcMar>
            <w:vAlign w:val="center"/>
          </w:tcPr>
          <w:p w14:paraId="63F901B8">
            <w:pPr>
              <w:spacing w:line="240" w:lineRule="auto"/>
              <w:ind w:firstLine="0" w:firstLineChars="0"/>
              <w:jc w:val="center"/>
              <w:rPr>
                <w:bCs/>
              </w:rPr>
            </w:pPr>
            <w:r>
              <w:t>施工期环境保护措施</w:t>
            </w:r>
          </w:p>
        </w:tc>
        <w:tc>
          <w:tcPr>
            <w:tcW w:w="4713" w:type="pct"/>
            <w:vAlign w:val="center"/>
          </w:tcPr>
          <w:p w14:paraId="3DCB6ADB">
            <w:r>
              <w:t>项目利用现有的锅炉房，施工期对环境的影响主要为设备安装过程产生的噪声，施工噪声随着施工结束而消失，项目施工期短，施工期对周边环境影响很小，不再分析施工期环境影响。</w:t>
            </w:r>
          </w:p>
        </w:tc>
      </w:tr>
      <w:tr w14:paraId="0F6DE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99" w:hRule="atLeast"/>
          <w:jc w:val="center"/>
        </w:trPr>
        <w:tc>
          <w:tcPr>
            <w:tcW w:w="286" w:type="pct"/>
            <w:tcMar>
              <w:left w:w="28" w:type="dxa"/>
              <w:right w:w="28" w:type="dxa"/>
            </w:tcMar>
            <w:vAlign w:val="center"/>
          </w:tcPr>
          <w:p w14:paraId="3FFFDDC4">
            <w:pPr>
              <w:spacing w:line="240" w:lineRule="auto"/>
              <w:ind w:firstLine="0" w:firstLineChars="0"/>
              <w:jc w:val="center"/>
            </w:pPr>
            <w:r>
              <w:t>运营</w:t>
            </w:r>
          </w:p>
          <w:p w14:paraId="21240EEB">
            <w:pPr>
              <w:spacing w:line="240" w:lineRule="auto"/>
              <w:ind w:firstLine="0" w:firstLineChars="0"/>
              <w:jc w:val="center"/>
            </w:pPr>
            <w:r>
              <w:t>期环</w:t>
            </w:r>
          </w:p>
          <w:p w14:paraId="7052A1FD">
            <w:pPr>
              <w:spacing w:line="240" w:lineRule="auto"/>
              <w:ind w:firstLine="0" w:firstLineChars="0"/>
              <w:jc w:val="center"/>
            </w:pPr>
            <w:r>
              <w:t>境影</w:t>
            </w:r>
          </w:p>
          <w:p w14:paraId="6FCED0A7">
            <w:pPr>
              <w:spacing w:line="240" w:lineRule="auto"/>
              <w:ind w:firstLine="0" w:firstLineChars="0"/>
              <w:jc w:val="center"/>
            </w:pPr>
            <w:r>
              <w:t>响和</w:t>
            </w:r>
          </w:p>
          <w:p w14:paraId="1C4E0C79">
            <w:pPr>
              <w:pStyle w:val="75"/>
              <w:spacing w:before="0" w:beforeAutospacing="0" w:after="0" w:afterAutospacing="0" w:line="240" w:lineRule="auto"/>
              <w:ind w:firstLine="0" w:firstLineChars="0"/>
              <w:jc w:val="center"/>
              <w:rPr>
                <w:rFonts w:ascii="Times New Roman" w:hAnsi="Times New Roman"/>
                <w:kern w:val="2"/>
                <w:szCs w:val="21"/>
                <w:highlight w:val="yellow"/>
              </w:rPr>
            </w:pPr>
            <w:r>
              <w:rPr>
                <w:rFonts w:ascii="Times New Roman" w:hAnsi="Times New Roman"/>
                <w:szCs w:val="21"/>
              </w:rPr>
              <w:t>保护措施</w:t>
            </w:r>
          </w:p>
        </w:tc>
        <w:tc>
          <w:tcPr>
            <w:tcW w:w="4713" w:type="pct"/>
            <w:vAlign w:val="center"/>
          </w:tcPr>
          <w:p w14:paraId="5C4AB73B">
            <w:r>
              <w:t>1、废气治理措施及影响分析</w:t>
            </w:r>
          </w:p>
          <w:p w14:paraId="234D4AD3">
            <w:pPr>
              <w:rPr>
                <w:b/>
              </w:rPr>
            </w:pPr>
            <w:r>
              <w:rPr>
                <w:rFonts w:hint="eastAsia"/>
              </w:rPr>
              <w:t>根据大气专项评价结论，</w:t>
            </w:r>
            <w:r>
              <w:t>本项目位于</w:t>
            </w:r>
            <w:r>
              <w:rPr>
                <w:kern w:val="0"/>
              </w:rPr>
              <w:t>迁安市上射雁庄镇北晒甲营村北，公司现有厂区内</w:t>
            </w:r>
            <w:r>
              <w:t>，项目所在地为环境空气质量不达标区。经工程分析及源强核算可知各污染物经相应治理措施治理后均能做到达标排放。营运期，建设单位在加强各废气处理装置运营维护、定期按要求进行日常监测，确保各装置正常使用的情况下，本项目排放的废气不会对周边空气质量产生明显不利影响</w:t>
            </w:r>
            <w:r>
              <w:rPr>
                <w:snapToGrid w:val="0"/>
                <w:kern w:val="0"/>
              </w:rPr>
              <w:t>。</w:t>
            </w:r>
          </w:p>
          <w:p w14:paraId="7ACF996C">
            <w:r>
              <w:t>2、地表水治理措施及影响分析</w:t>
            </w:r>
          </w:p>
          <w:p w14:paraId="6DA52A82">
            <w:r>
              <w:t>本项目无新增生活污水；</w:t>
            </w:r>
            <w:r>
              <w:rPr>
                <w:color w:val="000000"/>
              </w:rPr>
              <w:t>项目洗车废水沉淀后循环使用；锅炉系统定期排污水、软化水制备浓水回用于脱硫系统补水。项目无废水外排。</w:t>
            </w:r>
          </w:p>
          <w:p w14:paraId="19469B65">
            <w:r>
              <w:t>3、噪声治理措施及影响分析</w:t>
            </w:r>
          </w:p>
          <w:p w14:paraId="5FBFC05A">
            <w:r>
              <w:t>3.1噪声源强及降噪措施</w:t>
            </w:r>
          </w:p>
          <w:p w14:paraId="1FEC8744">
            <w:r>
              <w:t>本项目主要产噪设备为风机、泵类等设备，源强为75-95dB（A）。</w:t>
            </w:r>
          </w:p>
          <w:p w14:paraId="539F9B6E">
            <w:pPr>
              <w:pStyle w:val="19"/>
              <w:rPr>
                <w:rFonts w:cs="Times New Roman"/>
              </w:rPr>
            </w:pPr>
            <w:r>
              <w:rPr>
                <w:rFonts w:cs="Times New Roman"/>
                <w:bCs/>
              </w:rPr>
              <w:t>表</w:t>
            </w:r>
            <w:r>
              <w:rPr>
                <w:rFonts w:hint="eastAsia" w:cs="Times New Roman"/>
                <w:bCs/>
              </w:rPr>
              <w:t>4</w:t>
            </w:r>
            <w:r>
              <w:rPr>
                <w:rFonts w:cs="Times New Roman"/>
                <w:bCs/>
              </w:rPr>
              <w:t>-1</w:t>
            </w:r>
            <w:r>
              <w:rPr>
                <w:rFonts w:cs="Times New Roman"/>
              </w:rPr>
              <w:t xml:space="preserve">    项目噪声排放及处理措施一览表</w:t>
            </w:r>
          </w:p>
          <w:tbl>
            <w:tblPr>
              <w:tblStyle w:val="82"/>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926"/>
              <w:gridCol w:w="1119"/>
              <w:gridCol w:w="1035"/>
              <w:gridCol w:w="3108"/>
              <w:gridCol w:w="974"/>
            </w:tblGrid>
            <w:tr w14:paraId="4FD9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565E1C71">
                  <w:pPr>
                    <w:spacing w:line="280" w:lineRule="exact"/>
                    <w:ind w:firstLine="0" w:firstLineChars="0"/>
                    <w:jc w:val="center"/>
                    <w:rPr>
                      <w:bCs/>
                    </w:rPr>
                  </w:pPr>
                  <w:r>
                    <w:rPr>
                      <w:bCs/>
                    </w:rPr>
                    <w:t>设备名称</w:t>
                  </w:r>
                </w:p>
              </w:tc>
              <w:tc>
                <w:tcPr>
                  <w:tcW w:w="563" w:type="pct"/>
                  <w:tcMar>
                    <w:left w:w="28" w:type="dxa"/>
                    <w:right w:w="28" w:type="dxa"/>
                  </w:tcMar>
                  <w:vAlign w:val="center"/>
                </w:tcPr>
                <w:p w14:paraId="1108305C">
                  <w:pPr>
                    <w:spacing w:line="280" w:lineRule="exact"/>
                    <w:ind w:firstLine="0" w:firstLineChars="0"/>
                    <w:jc w:val="center"/>
                    <w:rPr>
                      <w:bCs/>
                      <w:spacing w:val="-4"/>
                    </w:rPr>
                  </w:pPr>
                  <w:r>
                    <w:rPr>
                      <w:bCs/>
                    </w:rPr>
                    <w:t>数量</w:t>
                  </w:r>
                  <w:r>
                    <w:rPr>
                      <w:bCs/>
                      <w:spacing w:val="-4"/>
                    </w:rPr>
                    <w:t>（台/套）</w:t>
                  </w:r>
                </w:p>
              </w:tc>
              <w:tc>
                <w:tcPr>
                  <w:tcW w:w="680" w:type="pct"/>
                  <w:tcMar>
                    <w:left w:w="28" w:type="dxa"/>
                    <w:right w:w="28" w:type="dxa"/>
                  </w:tcMar>
                  <w:vAlign w:val="center"/>
                </w:tcPr>
                <w:p w14:paraId="4D530DE3">
                  <w:pPr>
                    <w:spacing w:line="280" w:lineRule="exact"/>
                    <w:ind w:firstLine="0" w:firstLineChars="0"/>
                    <w:jc w:val="center"/>
                    <w:rPr>
                      <w:bCs/>
                    </w:rPr>
                  </w:pPr>
                  <w:r>
                    <w:rPr>
                      <w:bCs/>
                    </w:rPr>
                    <w:t>单台声级</w:t>
                  </w:r>
                </w:p>
                <w:p w14:paraId="4A98BA8D">
                  <w:pPr>
                    <w:spacing w:line="280" w:lineRule="exact"/>
                    <w:ind w:firstLine="0" w:firstLineChars="0"/>
                    <w:jc w:val="center"/>
                    <w:rPr>
                      <w:bCs/>
                    </w:rPr>
                  </w:pPr>
                  <w:r>
                    <w:rPr>
                      <w:bCs/>
                    </w:rPr>
                    <w:t>dB（A）</w:t>
                  </w:r>
                </w:p>
              </w:tc>
              <w:tc>
                <w:tcPr>
                  <w:tcW w:w="629" w:type="pct"/>
                  <w:tcMar>
                    <w:left w:w="28" w:type="dxa"/>
                    <w:right w:w="28" w:type="dxa"/>
                  </w:tcMar>
                  <w:vAlign w:val="center"/>
                </w:tcPr>
                <w:p w14:paraId="40F62A14">
                  <w:pPr>
                    <w:spacing w:line="280" w:lineRule="exact"/>
                    <w:ind w:firstLine="0" w:firstLineChars="0"/>
                    <w:jc w:val="center"/>
                    <w:rPr>
                      <w:bCs/>
                    </w:rPr>
                  </w:pPr>
                  <w:r>
                    <w:rPr>
                      <w:bCs/>
                    </w:rPr>
                    <w:t>排放规律</w:t>
                  </w:r>
                </w:p>
              </w:tc>
              <w:tc>
                <w:tcPr>
                  <w:tcW w:w="1888" w:type="pct"/>
                  <w:tcMar>
                    <w:left w:w="28" w:type="dxa"/>
                    <w:right w:w="28" w:type="dxa"/>
                  </w:tcMar>
                  <w:vAlign w:val="center"/>
                </w:tcPr>
                <w:p w14:paraId="2AD3C57C">
                  <w:pPr>
                    <w:spacing w:line="280" w:lineRule="exact"/>
                    <w:ind w:firstLine="0" w:firstLineChars="0"/>
                    <w:jc w:val="center"/>
                    <w:rPr>
                      <w:bCs/>
                    </w:rPr>
                  </w:pPr>
                  <w:r>
                    <w:rPr>
                      <w:bCs/>
                    </w:rPr>
                    <w:t>治理措施</w:t>
                  </w:r>
                </w:p>
              </w:tc>
              <w:tc>
                <w:tcPr>
                  <w:tcW w:w="592" w:type="pct"/>
                  <w:tcMar>
                    <w:left w:w="28" w:type="dxa"/>
                    <w:right w:w="28" w:type="dxa"/>
                  </w:tcMar>
                  <w:vAlign w:val="center"/>
                </w:tcPr>
                <w:p w14:paraId="0383D815">
                  <w:pPr>
                    <w:spacing w:line="280" w:lineRule="exact"/>
                    <w:ind w:firstLine="0" w:firstLineChars="0"/>
                    <w:jc w:val="center"/>
                    <w:rPr>
                      <w:bCs/>
                    </w:rPr>
                  </w:pPr>
                  <w:r>
                    <w:rPr>
                      <w:bCs/>
                    </w:rPr>
                    <w:t>持续时间</w:t>
                  </w:r>
                </w:p>
              </w:tc>
            </w:tr>
            <w:tr w14:paraId="3FC2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0237C43F">
                  <w:pPr>
                    <w:spacing w:line="280" w:lineRule="exact"/>
                    <w:ind w:firstLine="0" w:firstLineChars="0"/>
                    <w:jc w:val="both"/>
                    <w:rPr>
                      <w:bCs/>
                    </w:rPr>
                  </w:pPr>
                  <w:r>
                    <w:rPr>
                      <w:bCs/>
                    </w:rPr>
                    <w:t>输送皮带</w:t>
                  </w:r>
                </w:p>
              </w:tc>
              <w:tc>
                <w:tcPr>
                  <w:tcW w:w="563" w:type="pct"/>
                  <w:tcMar>
                    <w:left w:w="28" w:type="dxa"/>
                    <w:right w:w="28" w:type="dxa"/>
                  </w:tcMar>
                  <w:vAlign w:val="center"/>
                </w:tcPr>
                <w:p w14:paraId="24CFE0D7">
                  <w:pPr>
                    <w:spacing w:line="280" w:lineRule="exact"/>
                    <w:ind w:firstLine="0" w:firstLineChars="0"/>
                    <w:jc w:val="center"/>
                    <w:rPr>
                      <w:bCs/>
                    </w:rPr>
                  </w:pPr>
                  <w:r>
                    <w:rPr>
                      <w:bCs/>
                    </w:rPr>
                    <w:t>1</w:t>
                  </w:r>
                </w:p>
              </w:tc>
              <w:tc>
                <w:tcPr>
                  <w:tcW w:w="680" w:type="pct"/>
                  <w:tcMar>
                    <w:left w:w="28" w:type="dxa"/>
                    <w:right w:w="28" w:type="dxa"/>
                  </w:tcMar>
                  <w:vAlign w:val="center"/>
                </w:tcPr>
                <w:p w14:paraId="5A77D7F6">
                  <w:pPr>
                    <w:spacing w:line="280" w:lineRule="exact"/>
                    <w:ind w:firstLine="0" w:firstLineChars="0"/>
                    <w:jc w:val="center"/>
                    <w:rPr>
                      <w:bCs/>
                    </w:rPr>
                  </w:pPr>
                  <w:r>
                    <w:rPr>
                      <w:bCs/>
                    </w:rPr>
                    <w:t>85</w:t>
                  </w:r>
                </w:p>
              </w:tc>
              <w:tc>
                <w:tcPr>
                  <w:tcW w:w="629" w:type="pct"/>
                  <w:tcMar>
                    <w:left w:w="28" w:type="dxa"/>
                    <w:right w:w="28" w:type="dxa"/>
                  </w:tcMar>
                  <w:vAlign w:val="center"/>
                </w:tcPr>
                <w:p w14:paraId="46D96B97">
                  <w:pPr>
                    <w:spacing w:line="280" w:lineRule="exact"/>
                    <w:ind w:firstLine="0" w:firstLineChars="0"/>
                    <w:jc w:val="center"/>
                    <w:rPr>
                      <w:bCs/>
                    </w:rPr>
                  </w:pPr>
                  <w:r>
                    <w:rPr>
                      <w:bCs/>
                    </w:rPr>
                    <w:t>连续</w:t>
                  </w:r>
                </w:p>
              </w:tc>
              <w:tc>
                <w:tcPr>
                  <w:tcW w:w="1888" w:type="pct"/>
                  <w:tcMar>
                    <w:left w:w="28" w:type="dxa"/>
                    <w:right w:w="28" w:type="dxa"/>
                  </w:tcMar>
                  <w:vAlign w:val="center"/>
                </w:tcPr>
                <w:p w14:paraId="78E03294">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21500F99">
                  <w:pPr>
                    <w:spacing w:line="280" w:lineRule="exact"/>
                    <w:ind w:firstLine="0" w:firstLineChars="0"/>
                    <w:jc w:val="center"/>
                    <w:rPr>
                      <w:bCs/>
                    </w:rPr>
                  </w:pPr>
                  <w:r>
                    <w:rPr>
                      <w:bCs/>
                    </w:rPr>
                    <w:t>24h</w:t>
                  </w:r>
                </w:p>
              </w:tc>
            </w:tr>
            <w:tr w14:paraId="2846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450145DC">
                  <w:pPr>
                    <w:spacing w:line="280" w:lineRule="exact"/>
                    <w:ind w:firstLine="0" w:firstLineChars="0"/>
                    <w:jc w:val="center"/>
                    <w:rPr>
                      <w:bCs/>
                    </w:rPr>
                  </w:pPr>
                  <w:r>
                    <w:rPr>
                      <w:bCs/>
                    </w:rPr>
                    <w:t>引风机</w:t>
                  </w:r>
                </w:p>
              </w:tc>
              <w:tc>
                <w:tcPr>
                  <w:tcW w:w="563" w:type="pct"/>
                  <w:tcMar>
                    <w:left w:w="28" w:type="dxa"/>
                    <w:right w:w="28" w:type="dxa"/>
                  </w:tcMar>
                  <w:vAlign w:val="center"/>
                </w:tcPr>
                <w:p w14:paraId="2C9E224F">
                  <w:pPr>
                    <w:spacing w:line="280" w:lineRule="exact"/>
                    <w:ind w:firstLine="0" w:firstLineChars="0"/>
                    <w:jc w:val="center"/>
                    <w:rPr>
                      <w:bCs/>
                    </w:rPr>
                  </w:pPr>
                  <w:r>
                    <w:rPr>
                      <w:bCs/>
                    </w:rPr>
                    <w:t>1</w:t>
                  </w:r>
                </w:p>
              </w:tc>
              <w:tc>
                <w:tcPr>
                  <w:tcW w:w="680" w:type="pct"/>
                  <w:tcMar>
                    <w:left w:w="28" w:type="dxa"/>
                    <w:right w:w="28" w:type="dxa"/>
                  </w:tcMar>
                  <w:vAlign w:val="center"/>
                </w:tcPr>
                <w:p w14:paraId="63D9C479">
                  <w:pPr>
                    <w:spacing w:line="280" w:lineRule="exact"/>
                    <w:ind w:firstLine="0" w:firstLineChars="0"/>
                    <w:jc w:val="center"/>
                    <w:rPr>
                      <w:bCs/>
                    </w:rPr>
                  </w:pPr>
                  <w:r>
                    <w:rPr>
                      <w:bCs/>
                    </w:rPr>
                    <w:t>95</w:t>
                  </w:r>
                </w:p>
              </w:tc>
              <w:tc>
                <w:tcPr>
                  <w:tcW w:w="629" w:type="pct"/>
                  <w:tcMar>
                    <w:left w:w="28" w:type="dxa"/>
                    <w:right w:w="28" w:type="dxa"/>
                  </w:tcMar>
                  <w:vAlign w:val="center"/>
                </w:tcPr>
                <w:p w14:paraId="3980D459">
                  <w:pPr>
                    <w:spacing w:line="280" w:lineRule="exact"/>
                    <w:ind w:firstLine="0" w:firstLineChars="0"/>
                    <w:jc w:val="center"/>
                    <w:rPr>
                      <w:bCs/>
                    </w:rPr>
                  </w:pPr>
                  <w:r>
                    <w:rPr>
                      <w:bCs/>
                    </w:rPr>
                    <w:t>连续</w:t>
                  </w:r>
                </w:p>
              </w:tc>
              <w:tc>
                <w:tcPr>
                  <w:tcW w:w="1888" w:type="pct"/>
                  <w:tcMar>
                    <w:left w:w="28" w:type="dxa"/>
                    <w:right w:w="28" w:type="dxa"/>
                  </w:tcMar>
                  <w:vAlign w:val="center"/>
                </w:tcPr>
                <w:p w14:paraId="1C02B936">
                  <w:pPr>
                    <w:spacing w:line="280" w:lineRule="exact"/>
                    <w:ind w:firstLine="0" w:firstLineChars="0"/>
                    <w:jc w:val="center"/>
                    <w:rPr>
                      <w:bCs/>
                    </w:rPr>
                  </w:pPr>
                  <w:r>
                    <w:rPr>
                      <w:bCs/>
                    </w:rPr>
                    <w:t>低噪声设备+基础减振</w:t>
                  </w:r>
                </w:p>
              </w:tc>
              <w:tc>
                <w:tcPr>
                  <w:tcW w:w="592" w:type="pct"/>
                  <w:tcMar>
                    <w:left w:w="28" w:type="dxa"/>
                    <w:right w:w="28" w:type="dxa"/>
                  </w:tcMar>
                  <w:vAlign w:val="center"/>
                </w:tcPr>
                <w:p w14:paraId="3D9105D8">
                  <w:pPr>
                    <w:spacing w:line="280" w:lineRule="exact"/>
                    <w:ind w:firstLine="0" w:firstLineChars="0"/>
                    <w:jc w:val="center"/>
                    <w:rPr>
                      <w:bCs/>
                    </w:rPr>
                  </w:pPr>
                  <w:r>
                    <w:rPr>
                      <w:bCs/>
                    </w:rPr>
                    <w:t>24h</w:t>
                  </w:r>
                </w:p>
              </w:tc>
            </w:tr>
            <w:tr w14:paraId="6C7D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0731730F">
                  <w:pPr>
                    <w:spacing w:line="280" w:lineRule="exact"/>
                    <w:ind w:firstLine="0" w:firstLineChars="0"/>
                    <w:jc w:val="center"/>
                    <w:rPr>
                      <w:bCs/>
                    </w:rPr>
                  </w:pPr>
                  <w:r>
                    <w:rPr>
                      <w:bCs/>
                    </w:rPr>
                    <w:t>鼓风机</w:t>
                  </w:r>
                </w:p>
              </w:tc>
              <w:tc>
                <w:tcPr>
                  <w:tcW w:w="563" w:type="pct"/>
                  <w:tcMar>
                    <w:left w:w="28" w:type="dxa"/>
                    <w:right w:w="28" w:type="dxa"/>
                  </w:tcMar>
                  <w:vAlign w:val="center"/>
                </w:tcPr>
                <w:p w14:paraId="75E7748A">
                  <w:pPr>
                    <w:spacing w:line="280" w:lineRule="exact"/>
                    <w:ind w:firstLine="0" w:firstLineChars="0"/>
                    <w:jc w:val="center"/>
                    <w:rPr>
                      <w:bCs/>
                    </w:rPr>
                  </w:pPr>
                  <w:r>
                    <w:rPr>
                      <w:bCs/>
                    </w:rPr>
                    <w:t>1</w:t>
                  </w:r>
                </w:p>
              </w:tc>
              <w:tc>
                <w:tcPr>
                  <w:tcW w:w="680" w:type="pct"/>
                  <w:tcMar>
                    <w:left w:w="28" w:type="dxa"/>
                    <w:right w:w="28" w:type="dxa"/>
                  </w:tcMar>
                  <w:vAlign w:val="center"/>
                </w:tcPr>
                <w:p w14:paraId="3D83AFE2">
                  <w:pPr>
                    <w:spacing w:line="280" w:lineRule="exact"/>
                    <w:ind w:firstLine="0" w:firstLineChars="0"/>
                    <w:jc w:val="center"/>
                    <w:rPr>
                      <w:bCs/>
                    </w:rPr>
                  </w:pPr>
                  <w:r>
                    <w:rPr>
                      <w:bCs/>
                    </w:rPr>
                    <w:t>90</w:t>
                  </w:r>
                </w:p>
              </w:tc>
              <w:tc>
                <w:tcPr>
                  <w:tcW w:w="629" w:type="pct"/>
                  <w:tcMar>
                    <w:left w:w="28" w:type="dxa"/>
                    <w:right w:w="28" w:type="dxa"/>
                  </w:tcMar>
                  <w:vAlign w:val="center"/>
                </w:tcPr>
                <w:p w14:paraId="22E3CC1E">
                  <w:pPr>
                    <w:spacing w:line="280" w:lineRule="exact"/>
                    <w:ind w:firstLine="0" w:firstLineChars="0"/>
                    <w:jc w:val="center"/>
                    <w:rPr>
                      <w:bCs/>
                    </w:rPr>
                  </w:pPr>
                  <w:r>
                    <w:rPr>
                      <w:bCs/>
                    </w:rPr>
                    <w:t>连续</w:t>
                  </w:r>
                </w:p>
              </w:tc>
              <w:tc>
                <w:tcPr>
                  <w:tcW w:w="1888" w:type="pct"/>
                  <w:tcMar>
                    <w:left w:w="28" w:type="dxa"/>
                    <w:right w:w="28" w:type="dxa"/>
                  </w:tcMar>
                  <w:vAlign w:val="center"/>
                </w:tcPr>
                <w:p w14:paraId="262A9B10">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68CBCDC9">
                  <w:pPr>
                    <w:spacing w:line="280" w:lineRule="exact"/>
                    <w:ind w:firstLine="0" w:firstLineChars="0"/>
                    <w:jc w:val="center"/>
                    <w:rPr>
                      <w:bCs/>
                    </w:rPr>
                  </w:pPr>
                  <w:r>
                    <w:rPr>
                      <w:bCs/>
                    </w:rPr>
                    <w:t>24h</w:t>
                  </w:r>
                </w:p>
              </w:tc>
            </w:tr>
            <w:tr w14:paraId="4EC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70FFB928">
                  <w:pPr>
                    <w:spacing w:line="280" w:lineRule="exact"/>
                    <w:ind w:firstLine="0" w:firstLineChars="0"/>
                    <w:jc w:val="center"/>
                    <w:rPr>
                      <w:bCs/>
                    </w:rPr>
                  </w:pPr>
                  <w:r>
                    <w:rPr>
                      <w:bCs/>
                    </w:rPr>
                    <w:t>罗茨风机</w:t>
                  </w:r>
                </w:p>
              </w:tc>
              <w:tc>
                <w:tcPr>
                  <w:tcW w:w="563" w:type="pct"/>
                  <w:tcMar>
                    <w:left w:w="28" w:type="dxa"/>
                    <w:right w:w="28" w:type="dxa"/>
                  </w:tcMar>
                  <w:vAlign w:val="center"/>
                </w:tcPr>
                <w:p w14:paraId="3252F3E3">
                  <w:pPr>
                    <w:spacing w:line="280" w:lineRule="exact"/>
                    <w:ind w:firstLine="0" w:firstLineChars="0"/>
                    <w:jc w:val="center"/>
                    <w:rPr>
                      <w:bCs/>
                    </w:rPr>
                  </w:pPr>
                  <w:r>
                    <w:rPr>
                      <w:bCs/>
                    </w:rPr>
                    <w:t>1</w:t>
                  </w:r>
                </w:p>
              </w:tc>
              <w:tc>
                <w:tcPr>
                  <w:tcW w:w="680" w:type="pct"/>
                  <w:tcMar>
                    <w:left w:w="28" w:type="dxa"/>
                    <w:right w:w="28" w:type="dxa"/>
                  </w:tcMar>
                  <w:vAlign w:val="center"/>
                </w:tcPr>
                <w:p w14:paraId="6820A158">
                  <w:pPr>
                    <w:spacing w:line="280" w:lineRule="exact"/>
                    <w:ind w:firstLine="0" w:firstLineChars="0"/>
                    <w:jc w:val="center"/>
                    <w:rPr>
                      <w:bCs/>
                    </w:rPr>
                  </w:pPr>
                  <w:r>
                    <w:rPr>
                      <w:bCs/>
                    </w:rPr>
                    <w:t>95</w:t>
                  </w:r>
                </w:p>
              </w:tc>
              <w:tc>
                <w:tcPr>
                  <w:tcW w:w="629" w:type="pct"/>
                  <w:tcMar>
                    <w:left w:w="28" w:type="dxa"/>
                    <w:right w:w="28" w:type="dxa"/>
                  </w:tcMar>
                  <w:vAlign w:val="center"/>
                </w:tcPr>
                <w:p w14:paraId="03087A27">
                  <w:pPr>
                    <w:spacing w:line="280" w:lineRule="exact"/>
                    <w:ind w:firstLine="0" w:firstLineChars="0"/>
                    <w:jc w:val="center"/>
                    <w:rPr>
                      <w:bCs/>
                    </w:rPr>
                  </w:pPr>
                  <w:r>
                    <w:rPr>
                      <w:bCs/>
                    </w:rPr>
                    <w:t>连续</w:t>
                  </w:r>
                </w:p>
              </w:tc>
              <w:tc>
                <w:tcPr>
                  <w:tcW w:w="1888" w:type="pct"/>
                  <w:tcMar>
                    <w:left w:w="28" w:type="dxa"/>
                    <w:right w:w="28" w:type="dxa"/>
                  </w:tcMar>
                  <w:vAlign w:val="center"/>
                </w:tcPr>
                <w:p w14:paraId="7B3E87B5">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1BE9DA30">
                  <w:pPr>
                    <w:spacing w:line="280" w:lineRule="exact"/>
                    <w:ind w:firstLine="0" w:firstLineChars="0"/>
                    <w:jc w:val="center"/>
                    <w:rPr>
                      <w:bCs/>
                    </w:rPr>
                  </w:pPr>
                  <w:r>
                    <w:rPr>
                      <w:bCs/>
                    </w:rPr>
                    <w:t>24h</w:t>
                  </w:r>
                </w:p>
              </w:tc>
            </w:tr>
            <w:tr w14:paraId="7292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Mar>
                    <w:left w:w="28" w:type="dxa"/>
                    <w:right w:w="28" w:type="dxa"/>
                  </w:tcMar>
                  <w:vAlign w:val="center"/>
                </w:tcPr>
                <w:p w14:paraId="2FDD8722">
                  <w:pPr>
                    <w:spacing w:line="280" w:lineRule="exact"/>
                    <w:ind w:firstLine="0" w:firstLineChars="0"/>
                    <w:jc w:val="center"/>
                    <w:rPr>
                      <w:bCs/>
                    </w:rPr>
                  </w:pPr>
                  <w:r>
                    <w:rPr>
                      <w:bCs/>
                    </w:rPr>
                    <w:t>空压机</w:t>
                  </w:r>
                </w:p>
              </w:tc>
              <w:tc>
                <w:tcPr>
                  <w:tcW w:w="563" w:type="pct"/>
                  <w:tcMar>
                    <w:left w:w="28" w:type="dxa"/>
                    <w:right w:w="28" w:type="dxa"/>
                  </w:tcMar>
                  <w:vAlign w:val="center"/>
                </w:tcPr>
                <w:p w14:paraId="3A79CE7D">
                  <w:pPr>
                    <w:spacing w:line="280" w:lineRule="exact"/>
                    <w:ind w:firstLine="0" w:firstLineChars="0"/>
                    <w:jc w:val="center"/>
                    <w:rPr>
                      <w:bCs/>
                    </w:rPr>
                  </w:pPr>
                  <w:r>
                    <w:rPr>
                      <w:bCs/>
                    </w:rPr>
                    <w:t>1</w:t>
                  </w:r>
                </w:p>
              </w:tc>
              <w:tc>
                <w:tcPr>
                  <w:tcW w:w="680" w:type="pct"/>
                  <w:tcMar>
                    <w:left w:w="28" w:type="dxa"/>
                    <w:right w:w="28" w:type="dxa"/>
                  </w:tcMar>
                  <w:vAlign w:val="center"/>
                </w:tcPr>
                <w:p w14:paraId="19F03E35">
                  <w:pPr>
                    <w:spacing w:line="280" w:lineRule="exact"/>
                    <w:ind w:firstLine="0" w:firstLineChars="0"/>
                    <w:jc w:val="center"/>
                    <w:rPr>
                      <w:bCs/>
                    </w:rPr>
                  </w:pPr>
                  <w:r>
                    <w:rPr>
                      <w:bCs/>
                    </w:rPr>
                    <w:t>80</w:t>
                  </w:r>
                </w:p>
              </w:tc>
              <w:tc>
                <w:tcPr>
                  <w:tcW w:w="629" w:type="pct"/>
                  <w:tcMar>
                    <w:left w:w="28" w:type="dxa"/>
                    <w:right w:w="28" w:type="dxa"/>
                  </w:tcMar>
                  <w:vAlign w:val="center"/>
                </w:tcPr>
                <w:p w14:paraId="4AE84461">
                  <w:pPr>
                    <w:spacing w:line="280" w:lineRule="exact"/>
                    <w:ind w:firstLine="0" w:firstLineChars="0"/>
                    <w:jc w:val="center"/>
                    <w:rPr>
                      <w:bCs/>
                    </w:rPr>
                  </w:pPr>
                  <w:r>
                    <w:rPr>
                      <w:bCs/>
                    </w:rPr>
                    <w:t>连续</w:t>
                  </w:r>
                </w:p>
              </w:tc>
              <w:tc>
                <w:tcPr>
                  <w:tcW w:w="1888" w:type="pct"/>
                  <w:tcMar>
                    <w:left w:w="28" w:type="dxa"/>
                    <w:right w:w="28" w:type="dxa"/>
                  </w:tcMar>
                  <w:vAlign w:val="center"/>
                </w:tcPr>
                <w:p w14:paraId="573A21C7">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0B0290D5">
                  <w:pPr>
                    <w:spacing w:line="280" w:lineRule="exact"/>
                    <w:ind w:firstLine="0" w:firstLineChars="0"/>
                    <w:jc w:val="center"/>
                    <w:rPr>
                      <w:bCs/>
                    </w:rPr>
                  </w:pPr>
                  <w:r>
                    <w:rPr>
                      <w:bCs/>
                    </w:rPr>
                    <w:t>12h</w:t>
                  </w:r>
                </w:p>
              </w:tc>
            </w:tr>
            <w:tr w14:paraId="5829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646" w:type="pct"/>
                  <w:tcMar>
                    <w:left w:w="28" w:type="dxa"/>
                    <w:right w:w="28" w:type="dxa"/>
                  </w:tcMar>
                  <w:vAlign w:val="center"/>
                </w:tcPr>
                <w:p w14:paraId="2E852DA6">
                  <w:pPr>
                    <w:spacing w:line="280" w:lineRule="exact"/>
                    <w:ind w:firstLine="0" w:firstLineChars="0"/>
                    <w:jc w:val="center"/>
                    <w:rPr>
                      <w:bCs/>
                      <w:highlight w:val="none"/>
                    </w:rPr>
                  </w:pPr>
                  <w:r>
                    <w:rPr>
                      <w:highlight w:val="none"/>
                    </w:rPr>
                    <w:t>反洗泵</w:t>
                  </w:r>
                </w:p>
              </w:tc>
              <w:tc>
                <w:tcPr>
                  <w:tcW w:w="563" w:type="pct"/>
                  <w:tcMar>
                    <w:left w:w="28" w:type="dxa"/>
                    <w:right w:w="28" w:type="dxa"/>
                  </w:tcMar>
                  <w:vAlign w:val="center"/>
                </w:tcPr>
                <w:p w14:paraId="01E443BC">
                  <w:pPr>
                    <w:spacing w:line="280" w:lineRule="exact"/>
                    <w:ind w:firstLine="0" w:firstLineChars="0"/>
                    <w:jc w:val="center"/>
                    <w:rPr>
                      <w:bCs/>
                    </w:rPr>
                  </w:pPr>
                  <w:r>
                    <w:rPr>
                      <w:bCs/>
                    </w:rPr>
                    <w:t>1</w:t>
                  </w:r>
                </w:p>
              </w:tc>
              <w:tc>
                <w:tcPr>
                  <w:tcW w:w="680" w:type="pct"/>
                  <w:tcMar>
                    <w:left w:w="28" w:type="dxa"/>
                    <w:right w:w="28" w:type="dxa"/>
                  </w:tcMar>
                  <w:vAlign w:val="center"/>
                </w:tcPr>
                <w:p w14:paraId="194168EE">
                  <w:pPr>
                    <w:spacing w:line="280" w:lineRule="exact"/>
                    <w:ind w:firstLine="0" w:firstLineChars="0"/>
                    <w:jc w:val="center"/>
                    <w:rPr>
                      <w:bCs/>
                    </w:rPr>
                  </w:pPr>
                  <w:r>
                    <w:rPr>
                      <w:bCs/>
                    </w:rPr>
                    <w:t>75</w:t>
                  </w:r>
                </w:p>
              </w:tc>
              <w:tc>
                <w:tcPr>
                  <w:tcW w:w="629" w:type="pct"/>
                  <w:tcMar>
                    <w:left w:w="28" w:type="dxa"/>
                    <w:right w:w="28" w:type="dxa"/>
                  </w:tcMar>
                  <w:vAlign w:val="center"/>
                </w:tcPr>
                <w:p w14:paraId="5A4580CB">
                  <w:pPr>
                    <w:spacing w:line="280" w:lineRule="exact"/>
                    <w:ind w:firstLine="0" w:firstLineChars="0"/>
                    <w:jc w:val="center"/>
                    <w:rPr>
                      <w:bCs/>
                    </w:rPr>
                  </w:pPr>
                  <w:r>
                    <w:rPr>
                      <w:bCs/>
                    </w:rPr>
                    <w:t>间断</w:t>
                  </w:r>
                </w:p>
              </w:tc>
              <w:tc>
                <w:tcPr>
                  <w:tcW w:w="1888" w:type="pct"/>
                  <w:tcMar>
                    <w:left w:w="28" w:type="dxa"/>
                    <w:right w:w="28" w:type="dxa"/>
                  </w:tcMar>
                  <w:vAlign w:val="center"/>
                </w:tcPr>
                <w:p w14:paraId="72D9329B">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3A77E514">
                  <w:pPr>
                    <w:spacing w:line="280" w:lineRule="exact"/>
                    <w:ind w:firstLine="0" w:firstLineChars="0"/>
                    <w:jc w:val="center"/>
                    <w:rPr>
                      <w:bCs/>
                    </w:rPr>
                  </w:pPr>
                  <w:r>
                    <w:rPr>
                      <w:bCs/>
                    </w:rPr>
                    <w:t>1h</w:t>
                  </w:r>
                </w:p>
              </w:tc>
            </w:tr>
            <w:tr w14:paraId="21DB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646" w:type="pct"/>
                  <w:tcMar>
                    <w:left w:w="28" w:type="dxa"/>
                    <w:right w:w="28" w:type="dxa"/>
                  </w:tcMar>
                  <w:vAlign w:val="center"/>
                </w:tcPr>
                <w:p w14:paraId="10171708">
                  <w:pPr>
                    <w:spacing w:line="280" w:lineRule="exact"/>
                    <w:ind w:firstLine="0" w:firstLineChars="0"/>
                    <w:jc w:val="center"/>
                    <w:rPr>
                      <w:bCs/>
                      <w:highlight w:val="none"/>
                    </w:rPr>
                  </w:pPr>
                  <w:r>
                    <w:rPr>
                      <w:highlight w:val="none"/>
                    </w:rPr>
                    <w:t>制软水泵</w:t>
                  </w:r>
                </w:p>
              </w:tc>
              <w:tc>
                <w:tcPr>
                  <w:tcW w:w="563" w:type="pct"/>
                  <w:tcMar>
                    <w:left w:w="28" w:type="dxa"/>
                    <w:right w:w="28" w:type="dxa"/>
                  </w:tcMar>
                  <w:vAlign w:val="center"/>
                </w:tcPr>
                <w:p w14:paraId="35962B70">
                  <w:pPr>
                    <w:spacing w:line="280" w:lineRule="exact"/>
                    <w:ind w:firstLine="0" w:firstLineChars="0"/>
                    <w:jc w:val="center"/>
                    <w:rPr>
                      <w:bCs/>
                    </w:rPr>
                  </w:pPr>
                  <w:r>
                    <w:rPr>
                      <w:bCs/>
                    </w:rPr>
                    <w:t>2</w:t>
                  </w:r>
                </w:p>
              </w:tc>
              <w:tc>
                <w:tcPr>
                  <w:tcW w:w="680" w:type="pct"/>
                  <w:tcMar>
                    <w:left w:w="28" w:type="dxa"/>
                    <w:right w:w="28" w:type="dxa"/>
                  </w:tcMar>
                  <w:vAlign w:val="center"/>
                </w:tcPr>
                <w:p w14:paraId="09E18E52">
                  <w:pPr>
                    <w:spacing w:line="280" w:lineRule="exact"/>
                    <w:ind w:firstLine="0" w:firstLineChars="0"/>
                    <w:jc w:val="center"/>
                    <w:rPr>
                      <w:bCs/>
                    </w:rPr>
                  </w:pPr>
                  <w:r>
                    <w:rPr>
                      <w:bCs/>
                    </w:rPr>
                    <w:t>75</w:t>
                  </w:r>
                </w:p>
              </w:tc>
              <w:tc>
                <w:tcPr>
                  <w:tcW w:w="629" w:type="pct"/>
                  <w:tcMar>
                    <w:left w:w="28" w:type="dxa"/>
                    <w:right w:w="28" w:type="dxa"/>
                  </w:tcMar>
                  <w:vAlign w:val="center"/>
                </w:tcPr>
                <w:p w14:paraId="79B89A8B">
                  <w:pPr>
                    <w:spacing w:line="280" w:lineRule="exact"/>
                    <w:ind w:firstLine="0" w:firstLineChars="0"/>
                    <w:jc w:val="center"/>
                    <w:rPr>
                      <w:bCs/>
                    </w:rPr>
                  </w:pPr>
                  <w:r>
                    <w:rPr>
                      <w:bCs/>
                    </w:rPr>
                    <w:t>连续</w:t>
                  </w:r>
                </w:p>
              </w:tc>
              <w:tc>
                <w:tcPr>
                  <w:tcW w:w="1888" w:type="pct"/>
                  <w:tcMar>
                    <w:left w:w="28" w:type="dxa"/>
                    <w:right w:w="28" w:type="dxa"/>
                  </w:tcMar>
                  <w:vAlign w:val="center"/>
                </w:tcPr>
                <w:p w14:paraId="0E20EAB5">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28F2504E">
                  <w:pPr>
                    <w:spacing w:line="280" w:lineRule="exact"/>
                    <w:ind w:firstLine="0" w:firstLineChars="0"/>
                    <w:jc w:val="center"/>
                    <w:rPr>
                      <w:bCs/>
                    </w:rPr>
                  </w:pPr>
                  <w:r>
                    <w:rPr>
                      <w:bCs/>
                    </w:rPr>
                    <w:t>24h</w:t>
                  </w:r>
                </w:p>
              </w:tc>
            </w:tr>
            <w:tr w14:paraId="65AA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46" w:type="pct"/>
                  <w:tcMar>
                    <w:left w:w="28" w:type="dxa"/>
                    <w:right w:w="28" w:type="dxa"/>
                  </w:tcMar>
                  <w:vAlign w:val="center"/>
                </w:tcPr>
                <w:p w14:paraId="64AE2B6B">
                  <w:pPr>
                    <w:spacing w:line="280" w:lineRule="exact"/>
                    <w:ind w:firstLine="0" w:firstLineChars="0"/>
                    <w:jc w:val="center"/>
                    <w:rPr>
                      <w:bCs/>
                      <w:highlight w:val="none"/>
                    </w:rPr>
                  </w:pPr>
                  <w:r>
                    <w:rPr>
                      <w:highlight w:val="none"/>
                    </w:rPr>
                    <w:t>注水泵</w:t>
                  </w:r>
                </w:p>
              </w:tc>
              <w:tc>
                <w:tcPr>
                  <w:tcW w:w="563" w:type="pct"/>
                  <w:tcMar>
                    <w:left w:w="28" w:type="dxa"/>
                    <w:right w:w="28" w:type="dxa"/>
                  </w:tcMar>
                  <w:vAlign w:val="center"/>
                </w:tcPr>
                <w:p w14:paraId="2263DD83">
                  <w:pPr>
                    <w:spacing w:line="280" w:lineRule="exact"/>
                    <w:ind w:firstLine="0" w:firstLineChars="0"/>
                    <w:jc w:val="center"/>
                    <w:rPr>
                      <w:bCs/>
                    </w:rPr>
                  </w:pPr>
                  <w:r>
                    <w:rPr>
                      <w:bCs/>
                    </w:rPr>
                    <w:t>1</w:t>
                  </w:r>
                </w:p>
              </w:tc>
              <w:tc>
                <w:tcPr>
                  <w:tcW w:w="680" w:type="pct"/>
                  <w:tcMar>
                    <w:left w:w="28" w:type="dxa"/>
                    <w:right w:w="28" w:type="dxa"/>
                  </w:tcMar>
                  <w:vAlign w:val="center"/>
                </w:tcPr>
                <w:p w14:paraId="7EFE0B8F">
                  <w:pPr>
                    <w:spacing w:line="280" w:lineRule="exact"/>
                    <w:ind w:firstLine="0" w:firstLineChars="0"/>
                    <w:jc w:val="center"/>
                    <w:rPr>
                      <w:bCs/>
                    </w:rPr>
                  </w:pPr>
                  <w:r>
                    <w:rPr>
                      <w:bCs/>
                    </w:rPr>
                    <w:t>75</w:t>
                  </w:r>
                </w:p>
              </w:tc>
              <w:tc>
                <w:tcPr>
                  <w:tcW w:w="629" w:type="pct"/>
                  <w:tcMar>
                    <w:left w:w="28" w:type="dxa"/>
                    <w:right w:w="28" w:type="dxa"/>
                  </w:tcMar>
                  <w:vAlign w:val="center"/>
                </w:tcPr>
                <w:p w14:paraId="21ABDC47">
                  <w:pPr>
                    <w:spacing w:line="280" w:lineRule="exact"/>
                    <w:ind w:firstLine="0" w:firstLineChars="0"/>
                    <w:jc w:val="center"/>
                    <w:rPr>
                      <w:bCs/>
                    </w:rPr>
                  </w:pPr>
                  <w:r>
                    <w:rPr>
                      <w:bCs/>
                    </w:rPr>
                    <w:t>连续</w:t>
                  </w:r>
                </w:p>
              </w:tc>
              <w:tc>
                <w:tcPr>
                  <w:tcW w:w="1888" w:type="pct"/>
                  <w:tcMar>
                    <w:left w:w="28" w:type="dxa"/>
                    <w:right w:w="28" w:type="dxa"/>
                  </w:tcMar>
                  <w:vAlign w:val="center"/>
                </w:tcPr>
                <w:p w14:paraId="34BE9334">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578F9718">
                  <w:pPr>
                    <w:spacing w:line="280" w:lineRule="exact"/>
                    <w:ind w:firstLine="0" w:firstLineChars="0"/>
                    <w:jc w:val="center"/>
                    <w:rPr>
                      <w:bCs/>
                    </w:rPr>
                  </w:pPr>
                  <w:r>
                    <w:rPr>
                      <w:bCs/>
                    </w:rPr>
                    <w:t>24h</w:t>
                  </w:r>
                </w:p>
              </w:tc>
            </w:tr>
            <w:tr w14:paraId="4E0C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46" w:type="pct"/>
                  <w:tcMar>
                    <w:left w:w="28" w:type="dxa"/>
                    <w:right w:w="28" w:type="dxa"/>
                  </w:tcMar>
                  <w:vAlign w:val="center"/>
                </w:tcPr>
                <w:p w14:paraId="4A281643">
                  <w:pPr>
                    <w:spacing w:line="280" w:lineRule="exact"/>
                    <w:ind w:firstLine="0" w:firstLineChars="0"/>
                    <w:jc w:val="center"/>
                    <w:rPr>
                      <w:bCs/>
                    </w:rPr>
                  </w:pPr>
                  <w:r>
                    <w:rPr>
                      <w:kern w:val="0"/>
                      <w:lang w:bidi="ar"/>
                    </w:rPr>
                    <w:t>高温管道泵</w:t>
                  </w:r>
                </w:p>
              </w:tc>
              <w:tc>
                <w:tcPr>
                  <w:tcW w:w="563" w:type="pct"/>
                  <w:tcMar>
                    <w:left w:w="28" w:type="dxa"/>
                    <w:right w:w="28" w:type="dxa"/>
                  </w:tcMar>
                  <w:vAlign w:val="center"/>
                </w:tcPr>
                <w:p w14:paraId="52C5C3E6">
                  <w:pPr>
                    <w:spacing w:line="280" w:lineRule="exact"/>
                    <w:ind w:firstLine="0" w:firstLineChars="0"/>
                    <w:jc w:val="center"/>
                    <w:rPr>
                      <w:bCs/>
                    </w:rPr>
                  </w:pPr>
                  <w:r>
                    <w:rPr>
                      <w:bCs/>
                    </w:rPr>
                    <w:t>1</w:t>
                  </w:r>
                </w:p>
              </w:tc>
              <w:tc>
                <w:tcPr>
                  <w:tcW w:w="680" w:type="pct"/>
                  <w:tcMar>
                    <w:left w:w="28" w:type="dxa"/>
                    <w:right w:w="28" w:type="dxa"/>
                  </w:tcMar>
                  <w:vAlign w:val="center"/>
                </w:tcPr>
                <w:p w14:paraId="16F80727">
                  <w:pPr>
                    <w:spacing w:line="280" w:lineRule="exact"/>
                    <w:ind w:firstLine="0" w:firstLineChars="0"/>
                    <w:jc w:val="center"/>
                    <w:rPr>
                      <w:bCs/>
                    </w:rPr>
                  </w:pPr>
                  <w:r>
                    <w:rPr>
                      <w:bCs/>
                    </w:rPr>
                    <w:t>75</w:t>
                  </w:r>
                </w:p>
              </w:tc>
              <w:tc>
                <w:tcPr>
                  <w:tcW w:w="629" w:type="pct"/>
                  <w:tcMar>
                    <w:left w:w="28" w:type="dxa"/>
                    <w:right w:w="28" w:type="dxa"/>
                  </w:tcMar>
                  <w:vAlign w:val="center"/>
                </w:tcPr>
                <w:p w14:paraId="313201C5">
                  <w:pPr>
                    <w:spacing w:line="280" w:lineRule="exact"/>
                    <w:ind w:firstLine="0" w:firstLineChars="0"/>
                    <w:jc w:val="center"/>
                    <w:rPr>
                      <w:bCs/>
                    </w:rPr>
                  </w:pPr>
                  <w:r>
                    <w:rPr>
                      <w:bCs/>
                    </w:rPr>
                    <w:t>连续</w:t>
                  </w:r>
                </w:p>
              </w:tc>
              <w:tc>
                <w:tcPr>
                  <w:tcW w:w="1888" w:type="pct"/>
                  <w:tcMar>
                    <w:left w:w="28" w:type="dxa"/>
                    <w:right w:w="28" w:type="dxa"/>
                  </w:tcMar>
                  <w:vAlign w:val="center"/>
                </w:tcPr>
                <w:p w14:paraId="22834D42">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23E5D967">
                  <w:pPr>
                    <w:spacing w:line="280" w:lineRule="exact"/>
                    <w:ind w:firstLine="0" w:firstLineChars="0"/>
                    <w:jc w:val="center"/>
                    <w:rPr>
                      <w:bCs/>
                    </w:rPr>
                  </w:pPr>
                  <w:r>
                    <w:rPr>
                      <w:bCs/>
                    </w:rPr>
                    <w:t>24h</w:t>
                  </w:r>
                </w:p>
              </w:tc>
            </w:tr>
            <w:tr w14:paraId="215A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646" w:type="pct"/>
                  <w:tcMar>
                    <w:left w:w="28" w:type="dxa"/>
                    <w:right w:w="28" w:type="dxa"/>
                  </w:tcMar>
                  <w:vAlign w:val="center"/>
                </w:tcPr>
                <w:p w14:paraId="6BB39882">
                  <w:pPr>
                    <w:spacing w:line="280" w:lineRule="exact"/>
                    <w:ind w:firstLine="0" w:firstLineChars="0"/>
                    <w:jc w:val="center"/>
                    <w:rPr>
                      <w:bCs/>
                      <w:highlight w:val="none"/>
                    </w:rPr>
                  </w:pPr>
                  <w:r>
                    <w:rPr>
                      <w:highlight w:val="none"/>
                    </w:rPr>
                    <w:t>氨水泵</w:t>
                  </w:r>
                </w:p>
              </w:tc>
              <w:tc>
                <w:tcPr>
                  <w:tcW w:w="563" w:type="pct"/>
                  <w:tcMar>
                    <w:left w:w="28" w:type="dxa"/>
                    <w:right w:w="28" w:type="dxa"/>
                  </w:tcMar>
                  <w:vAlign w:val="center"/>
                </w:tcPr>
                <w:p w14:paraId="56122430">
                  <w:pPr>
                    <w:spacing w:line="280" w:lineRule="exact"/>
                    <w:ind w:firstLine="0" w:firstLineChars="0"/>
                    <w:jc w:val="center"/>
                    <w:rPr>
                      <w:bCs/>
                    </w:rPr>
                  </w:pPr>
                  <w:r>
                    <w:rPr>
                      <w:bCs/>
                    </w:rPr>
                    <w:t>1</w:t>
                  </w:r>
                </w:p>
              </w:tc>
              <w:tc>
                <w:tcPr>
                  <w:tcW w:w="680" w:type="pct"/>
                  <w:tcMar>
                    <w:left w:w="28" w:type="dxa"/>
                    <w:right w:w="28" w:type="dxa"/>
                  </w:tcMar>
                  <w:vAlign w:val="center"/>
                </w:tcPr>
                <w:p w14:paraId="4BDC44C4">
                  <w:pPr>
                    <w:spacing w:line="280" w:lineRule="exact"/>
                    <w:ind w:firstLine="0" w:firstLineChars="0"/>
                    <w:jc w:val="center"/>
                    <w:rPr>
                      <w:bCs/>
                    </w:rPr>
                  </w:pPr>
                  <w:r>
                    <w:rPr>
                      <w:bCs/>
                    </w:rPr>
                    <w:t>75</w:t>
                  </w:r>
                </w:p>
              </w:tc>
              <w:tc>
                <w:tcPr>
                  <w:tcW w:w="629" w:type="pct"/>
                  <w:tcMar>
                    <w:left w:w="28" w:type="dxa"/>
                    <w:right w:w="28" w:type="dxa"/>
                  </w:tcMar>
                  <w:vAlign w:val="center"/>
                </w:tcPr>
                <w:p w14:paraId="375B488A">
                  <w:pPr>
                    <w:spacing w:line="280" w:lineRule="exact"/>
                    <w:ind w:firstLine="0" w:firstLineChars="0"/>
                    <w:jc w:val="center"/>
                    <w:rPr>
                      <w:bCs/>
                    </w:rPr>
                  </w:pPr>
                  <w:r>
                    <w:rPr>
                      <w:bCs/>
                    </w:rPr>
                    <w:t>连续</w:t>
                  </w:r>
                </w:p>
              </w:tc>
              <w:tc>
                <w:tcPr>
                  <w:tcW w:w="1888" w:type="pct"/>
                  <w:tcMar>
                    <w:left w:w="28" w:type="dxa"/>
                    <w:right w:w="28" w:type="dxa"/>
                  </w:tcMar>
                  <w:vAlign w:val="center"/>
                </w:tcPr>
                <w:p w14:paraId="2E010A8F">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24A8201B">
                  <w:pPr>
                    <w:spacing w:line="280" w:lineRule="exact"/>
                    <w:ind w:firstLine="0" w:firstLineChars="0"/>
                    <w:jc w:val="center"/>
                    <w:rPr>
                      <w:bCs/>
                    </w:rPr>
                  </w:pPr>
                  <w:r>
                    <w:rPr>
                      <w:bCs/>
                    </w:rPr>
                    <w:t>24h</w:t>
                  </w:r>
                </w:p>
              </w:tc>
            </w:tr>
            <w:tr w14:paraId="6838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646" w:type="pct"/>
                  <w:tcMar>
                    <w:left w:w="28" w:type="dxa"/>
                    <w:right w:w="28" w:type="dxa"/>
                  </w:tcMar>
                  <w:vAlign w:val="center"/>
                </w:tcPr>
                <w:p w14:paraId="01E88965">
                  <w:pPr>
                    <w:spacing w:line="280" w:lineRule="exact"/>
                    <w:ind w:firstLine="0" w:firstLineChars="0"/>
                    <w:jc w:val="center"/>
                    <w:rPr>
                      <w:bCs/>
                      <w:highlight w:val="none"/>
                    </w:rPr>
                  </w:pPr>
                  <w:r>
                    <w:rPr>
                      <w:highlight w:val="none"/>
                    </w:rPr>
                    <w:t>喷淋泵</w:t>
                  </w:r>
                </w:p>
              </w:tc>
              <w:tc>
                <w:tcPr>
                  <w:tcW w:w="563" w:type="pct"/>
                  <w:tcMar>
                    <w:left w:w="28" w:type="dxa"/>
                    <w:right w:w="28" w:type="dxa"/>
                  </w:tcMar>
                  <w:vAlign w:val="center"/>
                </w:tcPr>
                <w:p w14:paraId="413511D9">
                  <w:pPr>
                    <w:spacing w:line="280" w:lineRule="exact"/>
                    <w:ind w:firstLine="0" w:firstLineChars="0"/>
                    <w:jc w:val="center"/>
                    <w:rPr>
                      <w:bCs/>
                    </w:rPr>
                  </w:pPr>
                  <w:r>
                    <w:rPr>
                      <w:bCs/>
                    </w:rPr>
                    <w:t>1</w:t>
                  </w:r>
                </w:p>
              </w:tc>
              <w:tc>
                <w:tcPr>
                  <w:tcW w:w="680" w:type="pct"/>
                  <w:tcMar>
                    <w:left w:w="28" w:type="dxa"/>
                    <w:right w:w="28" w:type="dxa"/>
                  </w:tcMar>
                  <w:vAlign w:val="center"/>
                </w:tcPr>
                <w:p w14:paraId="3D7DE531">
                  <w:pPr>
                    <w:spacing w:line="280" w:lineRule="exact"/>
                    <w:ind w:firstLine="0" w:firstLineChars="0"/>
                    <w:jc w:val="center"/>
                    <w:rPr>
                      <w:bCs/>
                    </w:rPr>
                  </w:pPr>
                  <w:r>
                    <w:rPr>
                      <w:bCs/>
                    </w:rPr>
                    <w:t>75</w:t>
                  </w:r>
                </w:p>
              </w:tc>
              <w:tc>
                <w:tcPr>
                  <w:tcW w:w="629" w:type="pct"/>
                  <w:tcMar>
                    <w:left w:w="28" w:type="dxa"/>
                    <w:right w:w="28" w:type="dxa"/>
                  </w:tcMar>
                  <w:vAlign w:val="center"/>
                </w:tcPr>
                <w:p w14:paraId="6900B740">
                  <w:pPr>
                    <w:spacing w:line="280" w:lineRule="exact"/>
                    <w:ind w:firstLine="0" w:firstLineChars="0"/>
                    <w:jc w:val="center"/>
                    <w:rPr>
                      <w:bCs/>
                    </w:rPr>
                  </w:pPr>
                  <w:r>
                    <w:rPr>
                      <w:bCs/>
                    </w:rPr>
                    <w:t>连续</w:t>
                  </w:r>
                </w:p>
              </w:tc>
              <w:tc>
                <w:tcPr>
                  <w:tcW w:w="1888" w:type="pct"/>
                  <w:tcMar>
                    <w:left w:w="28" w:type="dxa"/>
                    <w:right w:w="28" w:type="dxa"/>
                  </w:tcMar>
                  <w:vAlign w:val="center"/>
                </w:tcPr>
                <w:p w14:paraId="224B15B8">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409D7D2C">
                  <w:pPr>
                    <w:spacing w:line="280" w:lineRule="exact"/>
                    <w:ind w:firstLine="0" w:firstLineChars="0"/>
                    <w:jc w:val="center"/>
                    <w:rPr>
                      <w:bCs/>
                    </w:rPr>
                  </w:pPr>
                  <w:r>
                    <w:rPr>
                      <w:bCs/>
                    </w:rPr>
                    <w:t>24h</w:t>
                  </w:r>
                </w:p>
              </w:tc>
            </w:tr>
            <w:tr w14:paraId="2F35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646" w:type="pct"/>
                  <w:tcMar>
                    <w:left w:w="28" w:type="dxa"/>
                    <w:right w:w="28" w:type="dxa"/>
                  </w:tcMar>
                  <w:vAlign w:val="center"/>
                </w:tcPr>
                <w:p w14:paraId="4EAB2283">
                  <w:pPr>
                    <w:spacing w:line="280" w:lineRule="exact"/>
                    <w:ind w:firstLine="0" w:firstLineChars="0"/>
                    <w:jc w:val="center"/>
                    <w:rPr>
                      <w:highlight w:val="none"/>
                    </w:rPr>
                  </w:pPr>
                  <w:r>
                    <w:rPr>
                      <w:highlight w:val="none"/>
                    </w:rPr>
                    <w:t>脱硫泵</w:t>
                  </w:r>
                </w:p>
              </w:tc>
              <w:tc>
                <w:tcPr>
                  <w:tcW w:w="563" w:type="pct"/>
                  <w:tcMar>
                    <w:left w:w="28" w:type="dxa"/>
                    <w:right w:w="28" w:type="dxa"/>
                  </w:tcMar>
                  <w:vAlign w:val="center"/>
                </w:tcPr>
                <w:p w14:paraId="3A3675CF">
                  <w:pPr>
                    <w:spacing w:line="280" w:lineRule="exact"/>
                    <w:ind w:firstLine="0" w:firstLineChars="0"/>
                    <w:jc w:val="center"/>
                    <w:rPr>
                      <w:bCs/>
                    </w:rPr>
                  </w:pPr>
                  <w:r>
                    <w:rPr>
                      <w:bCs/>
                    </w:rPr>
                    <w:t>1</w:t>
                  </w:r>
                </w:p>
              </w:tc>
              <w:tc>
                <w:tcPr>
                  <w:tcW w:w="680" w:type="pct"/>
                  <w:tcMar>
                    <w:left w:w="28" w:type="dxa"/>
                    <w:right w:w="28" w:type="dxa"/>
                  </w:tcMar>
                  <w:vAlign w:val="center"/>
                </w:tcPr>
                <w:p w14:paraId="230362C9">
                  <w:pPr>
                    <w:spacing w:line="280" w:lineRule="exact"/>
                    <w:ind w:firstLine="0" w:firstLineChars="0"/>
                    <w:jc w:val="center"/>
                    <w:rPr>
                      <w:bCs/>
                    </w:rPr>
                  </w:pPr>
                  <w:r>
                    <w:rPr>
                      <w:bCs/>
                    </w:rPr>
                    <w:t>75</w:t>
                  </w:r>
                </w:p>
              </w:tc>
              <w:tc>
                <w:tcPr>
                  <w:tcW w:w="629" w:type="pct"/>
                  <w:tcMar>
                    <w:left w:w="28" w:type="dxa"/>
                    <w:right w:w="28" w:type="dxa"/>
                  </w:tcMar>
                  <w:vAlign w:val="center"/>
                </w:tcPr>
                <w:p w14:paraId="57195A4D">
                  <w:pPr>
                    <w:spacing w:line="280" w:lineRule="exact"/>
                    <w:ind w:firstLine="0" w:firstLineChars="0"/>
                    <w:jc w:val="center"/>
                    <w:rPr>
                      <w:bCs/>
                    </w:rPr>
                  </w:pPr>
                  <w:r>
                    <w:rPr>
                      <w:bCs/>
                    </w:rPr>
                    <w:t>连续</w:t>
                  </w:r>
                </w:p>
              </w:tc>
              <w:tc>
                <w:tcPr>
                  <w:tcW w:w="1888" w:type="pct"/>
                  <w:tcMar>
                    <w:left w:w="28" w:type="dxa"/>
                    <w:right w:w="28" w:type="dxa"/>
                  </w:tcMar>
                  <w:vAlign w:val="center"/>
                </w:tcPr>
                <w:p w14:paraId="33205EC6">
                  <w:pPr>
                    <w:spacing w:line="280" w:lineRule="exact"/>
                    <w:ind w:firstLine="0" w:firstLineChars="0"/>
                    <w:jc w:val="center"/>
                    <w:rPr>
                      <w:bCs/>
                    </w:rPr>
                  </w:pPr>
                  <w:r>
                    <w:rPr>
                      <w:bCs/>
                    </w:rPr>
                    <w:t>封闭车间+低噪声设备+基础减振</w:t>
                  </w:r>
                </w:p>
              </w:tc>
              <w:tc>
                <w:tcPr>
                  <w:tcW w:w="592" w:type="pct"/>
                  <w:tcMar>
                    <w:left w:w="28" w:type="dxa"/>
                    <w:right w:w="28" w:type="dxa"/>
                  </w:tcMar>
                  <w:vAlign w:val="center"/>
                </w:tcPr>
                <w:p w14:paraId="2EAF7E9A">
                  <w:pPr>
                    <w:spacing w:line="280" w:lineRule="exact"/>
                    <w:ind w:firstLine="0" w:firstLineChars="0"/>
                    <w:jc w:val="center"/>
                    <w:rPr>
                      <w:bCs/>
                    </w:rPr>
                  </w:pPr>
                  <w:r>
                    <w:rPr>
                      <w:bCs/>
                    </w:rPr>
                    <w:t>24h</w:t>
                  </w:r>
                </w:p>
              </w:tc>
            </w:tr>
            <w:tr w14:paraId="56C6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shd w:val="clear" w:color="auto" w:fill="auto"/>
                  <w:tcMar>
                    <w:left w:w="28" w:type="dxa"/>
                    <w:right w:w="28" w:type="dxa"/>
                  </w:tcMar>
                  <w:vAlign w:val="center"/>
                </w:tcPr>
                <w:p w14:paraId="1AC2D8F0">
                  <w:pPr>
                    <w:spacing w:line="280" w:lineRule="exact"/>
                    <w:ind w:firstLine="0" w:firstLineChars="0"/>
                    <w:jc w:val="center"/>
                    <w:rPr>
                      <w:bCs/>
                    </w:rPr>
                  </w:pPr>
                  <w:r>
                    <w:rPr>
                      <w:bCs/>
                    </w:rPr>
                    <w:t>板框压滤机</w:t>
                  </w:r>
                </w:p>
              </w:tc>
              <w:tc>
                <w:tcPr>
                  <w:tcW w:w="563" w:type="pct"/>
                  <w:shd w:val="clear" w:color="auto" w:fill="auto"/>
                  <w:tcMar>
                    <w:left w:w="28" w:type="dxa"/>
                    <w:right w:w="28" w:type="dxa"/>
                  </w:tcMar>
                  <w:vAlign w:val="center"/>
                </w:tcPr>
                <w:p w14:paraId="20667398">
                  <w:pPr>
                    <w:spacing w:line="280" w:lineRule="exact"/>
                    <w:ind w:firstLine="0" w:firstLineChars="0"/>
                    <w:jc w:val="center"/>
                    <w:rPr>
                      <w:bCs/>
                    </w:rPr>
                  </w:pPr>
                  <w:r>
                    <w:rPr>
                      <w:bCs/>
                    </w:rPr>
                    <w:t>1</w:t>
                  </w:r>
                </w:p>
              </w:tc>
              <w:tc>
                <w:tcPr>
                  <w:tcW w:w="680" w:type="pct"/>
                  <w:shd w:val="clear" w:color="auto" w:fill="auto"/>
                  <w:tcMar>
                    <w:left w:w="28" w:type="dxa"/>
                    <w:right w:w="28" w:type="dxa"/>
                  </w:tcMar>
                  <w:vAlign w:val="center"/>
                </w:tcPr>
                <w:p w14:paraId="51BD45B0">
                  <w:pPr>
                    <w:spacing w:line="280" w:lineRule="exact"/>
                    <w:ind w:firstLine="0" w:firstLineChars="0"/>
                    <w:jc w:val="center"/>
                    <w:rPr>
                      <w:bCs/>
                    </w:rPr>
                  </w:pPr>
                  <w:r>
                    <w:rPr>
                      <w:bCs/>
                    </w:rPr>
                    <w:t>85</w:t>
                  </w:r>
                </w:p>
              </w:tc>
              <w:tc>
                <w:tcPr>
                  <w:tcW w:w="629" w:type="pct"/>
                  <w:shd w:val="clear" w:color="auto" w:fill="auto"/>
                  <w:tcMar>
                    <w:left w:w="28" w:type="dxa"/>
                    <w:right w:w="28" w:type="dxa"/>
                  </w:tcMar>
                  <w:vAlign w:val="center"/>
                </w:tcPr>
                <w:p w14:paraId="1DE1B115">
                  <w:pPr>
                    <w:spacing w:line="280" w:lineRule="exact"/>
                    <w:ind w:firstLine="0" w:firstLineChars="0"/>
                    <w:jc w:val="center"/>
                    <w:rPr>
                      <w:bCs/>
                    </w:rPr>
                  </w:pPr>
                  <w:r>
                    <w:rPr>
                      <w:bCs/>
                    </w:rPr>
                    <w:t>间断</w:t>
                  </w:r>
                </w:p>
              </w:tc>
              <w:tc>
                <w:tcPr>
                  <w:tcW w:w="1888" w:type="pct"/>
                  <w:shd w:val="clear" w:color="auto" w:fill="auto"/>
                  <w:tcMar>
                    <w:left w:w="28" w:type="dxa"/>
                    <w:right w:w="28" w:type="dxa"/>
                  </w:tcMar>
                  <w:vAlign w:val="center"/>
                </w:tcPr>
                <w:p w14:paraId="70A7B1A8">
                  <w:pPr>
                    <w:spacing w:line="280" w:lineRule="exact"/>
                    <w:ind w:firstLine="0" w:firstLineChars="0"/>
                    <w:jc w:val="center"/>
                    <w:rPr>
                      <w:bCs/>
                    </w:rPr>
                  </w:pPr>
                  <w:r>
                    <w:rPr>
                      <w:bCs/>
                    </w:rPr>
                    <w:t>封闭车间+低噪声设备+基础减振</w:t>
                  </w:r>
                </w:p>
              </w:tc>
              <w:tc>
                <w:tcPr>
                  <w:tcW w:w="592" w:type="pct"/>
                  <w:shd w:val="clear" w:color="auto" w:fill="auto"/>
                  <w:tcMar>
                    <w:left w:w="28" w:type="dxa"/>
                    <w:right w:w="28" w:type="dxa"/>
                  </w:tcMar>
                  <w:vAlign w:val="center"/>
                </w:tcPr>
                <w:p w14:paraId="77283326">
                  <w:pPr>
                    <w:spacing w:line="280" w:lineRule="exact"/>
                    <w:ind w:firstLine="0" w:firstLineChars="0"/>
                    <w:jc w:val="center"/>
                    <w:rPr>
                      <w:bCs/>
                    </w:rPr>
                  </w:pPr>
                  <w:r>
                    <w:rPr>
                      <w:bCs/>
                    </w:rPr>
                    <w:t>2h</w:t>
                  </w:r>
                </w:p>
              </w:tc>
            </w:tr>
            <w:tr w14:paraId="0163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shd w:val="clear" w:color="auto" w:fill="auto"/>
                  <w:tcMar>
                    <w:left w:w="28" w:type="dxa"/>
                    <w:right w:w="28" w:type="dxa"/>
                  </w:tcMar>
                  <w:vAlign w:val="center"/>
                </w:tcPr>
                <w:p w14:paraId="13F2B3AE">
                  <w:pPr>
                    <w:spacing w:line="280" w:lineRule="exact"/>
                    <w:ind w:firstLine="0" w:firstLineChars="0"/>
                    <w:jc w:val="center"/>
                    <w:rPr>
                      <w:bCs/>
                    </w:rPr>
                  </w:pPr>
                  <w:r>
                    <w:rPr>
                      <w:bCs/>
                    </w:rPr>
                    <w:t>装载机</w:t>
                  </w:r>
                </w:p>
              </w:tc>
              <w:tc>
                <w:tcPr>
                  <w:tcW w:w="563" w:type="pct"/>
                  <w:shd w:val="clear" w:color="auto" w:fill="auto"/>
                  <w:tcMar>
                    <w:left w:w="28" w:type="dxa"/>
                    <w:right w:w="28" w:type="dxa"/>
                  </w:tcMar>
                  <w:vAlign w:val="center"/>
                </w:tcPr>
                <w:p w14:paraId="59C4A9DF">
                  <w:pPr>
                    <w:spacing w:line="280" w:lineRule="exact"/>
                    <w:ind w:firstLine="0" w:firstLineChars="0"/>
                    <w:jc w:val="center"/>
                    <w:rPr>
                      <w:bCs/>
                    </w:rPr>
                  </w:pPr>
                  <w:r>
                    <w:rPr>
                      <w:bCs/>
                    </w:rPr>
                    <w:t>1</w:t>
                  </w:r>
                </w:p>
              </w:tc>
              <w:tc>
                <w:tcPr>
                  <w:tcW w:w="680" w:type="pct"/>
                  <w:shd w:val="clear" w:color="auto" w:fill="auto"/>
                  <w:tcMar>
                    <w:left w:w="28" w:type="dxa"/>
                    <w:right w:w="28" w:type="dxa"/>
                  </w:tcMar>
                  <w:vAlign w:val="center"/>
                </w:tcPr>
                <w:p w14:paraId="511403EA">
                  <w:pPr>
                    <w:spacing w:line="280" w:lineRule="exact"/>
                    <w:ind w:firstLine="0" w:firstLineChars="0"/>
                    <w:jc w:val="center"/>
                    <w:rPr>
                      <w:bCs/>
                    </w:rPr>
                  </w:pPr>
                  <w:r>
                    <w:rPr>
                      <w:bCs/>
                    </w:rPr>
                    <w:t>90</w:t>
                  </w:r>
                </w:p>
              </w:tc>
              <w:tc>
                <w:tcPr>
                  <w:tcW w:w="629" w:type="pct"/>
                  <w:shd w:val="clear" w:color="auto" w:fill="auto"/>
                  <w:tcMar>
                    <w:left w:w="28" w:type="dxa"/>
                    <w:right w:w="28" w:type="dxa"/>
                  </w:tcMar>
                  <w:vAlign w:val="center"/>
                </w:tcPr>
                <w:p w14:paraId="5DB6D5A2">
                  <w:pPr>
                    <w:spacing w:line="280" w:lineRule="exact"/>
                    <w:ind w:firstLine="0" w:firstLineChars="0"/>
                    <w:jc w:val="center"/>
                    <w:rPr>
                      <w:bCs/>
                    </w:rPr>
                  </w:pPr>
                  <w:r>
                    <w:rPr>
                      <w:bCs/>
                    </w:rPr>
                    <w:t>间断</w:t>
                  </w:r>
                </w:p>
              </w:tc>
              <w:tc>
                <w:tcPr>
                  <w:tcW w:w="1888" w:type="pct"/>
                  <w:shd w:val="clear" w:color="auto" w:fill="auto"/>
                  <w:tcMar>
                    <w:left w:w="28" w:type="dxa"/>
                    <w:right w:w="28" w:type="dxa"/>
                  </w:tcMar>
                  <w:vAlign w:val="center"/>
                </w:tcPr>
                <w:p w14:paraId="64C121B0">
                  <w:pPr>
                    <w:spacing w:line="280" w:lineRule="exact"/>
                    <w:ind w:firstLine="0" w:firstLineChars="0"/>
                    <w:jc w:val="center"/>
                    <w:rPr>
                      <w:bCs/>
                    </w:rPr>
                  </w:pPr>
                  <w:r>
                    <w:rPr>
                      <w:bCs/>
                    </w:rPr>
                    <w:t>封闭车间+低噪声设备</w:t>
                  </w:r>
                </w:p>
              </w:tc>
              <w:tc>
                <w:tcPr>
                  <w:tcW w:w="592" w:type="pct"/>
                  <w:shd w:val="clear" w:color="auto" w:fill="auto"/>
                  <w:tcMar>
                    <w:left w:w="28" w:type="dxa"/>
                    <w:right w:w="28" w:type="dxa"/>
                  </w:tcMar>
                  <w:vAlign w:val="center"/>
                </w:tcPr>
                <w:p w14:paraId="0A2DBACF">
                  <w:pPr>
                    <w:spacing w:line="280" w:lineRule="exact"/>
                    <w:ind w:firstLine="0" w:firstLineChars="0"/>
                    <w:jc w:val="center"/>
                    <w:rPr>
                      <w:bCs/>
                    </w:rPr>
                  </w:pPr>
                  <w:r>
                    <w:rPr>
                      <w:bCs/>
                    </w:rPr>
                    <w:t>4h</w:t>
                  </w:r>
                </w:p>
              </w:tc>
            </w:tr>
          </w:tbl>
          <w:p w14:paraId="3414F87E">
            <w:pPr>
              <w:pStyle w:val="135"/>
              <w:spacing w:beforeLines="0" w:afterLines="0" w:line="360" w:lineRule="auto"/>
              <w:jc w:val="both"/>
              <w:rPr>
                <w:rFonts w:ascii="Times New Roman"/>
                <w:kern w:val="2"/>
                <w:szCs w:val="21"/>
              </w:rPr>
            </w:pPr>
            <w:r>
              <w:rPr>
                <w:rFonts w:ascii="Times New Roman"/>
                <w:kern w:val="2"/>
                <w:szCs w:val="21"/>
              </w:rPr>
              <w:t>3.2预测内容</w:t>
            </w:r>
          </w:p>
          <w:p w14:paraId="6B2EAD50">
            <w:pPr>
              <w:pStyle w:val="135"/>
              <w:spacing w:beforeLines="0" w:afterLines="0" w:line="360" w:lineRule="auto"/>
              <w:jc w:val="both"/>
              <w:rPr>
                <w:rFonts w:ascii="Times New Roman"/>
                <w:kern w:val="2"/>
                <w:szCs w:val="21"/>
              </w:rPr>
            </w:pPr>
            <w:r>
              <w:rPr>
                <w:rFonts w:ascii="Times New Roman"/>
                <w:kern w:val="2"/>
                <w:szCs w:val="21"/>
              </w:rPr>
              <w:t>（1）预测因子：等效连续A声级。</w:t>
            </w:r>
          </w:p>
          <w:p w14:paraId="1F351B7C">
            <w:pPr>
              <w:pStyle w:val="135"/>
              <w:spacing w:beforeLines="0" w:afterLines="0" w:line="360" w:lineRule="auto"/>
              <w:jc w:val="both"/>
              <w:rPr>
                <w:rFonts w:ascii="Times New Roman"/>
                <w:kern w:val="2"/>
                <w:szCs w:val="21"/>
              </w:rPr>
            </w:pPr>
            <w:r>
              <w:rPr>
                <w:rFonts w:ascii="Times New Roman"/>
                <w:kern w:val="2"/>
                <w:szCs w:val="21"/>
              </w:rPr>
              <w:t>（2）预测点位：预测项目实施后对厂界的噪声贡献值。</w:t>
            </w:r>
          </w:p>
          <w:p w14:paraId="5B51C966">
            <w:pPr>
              <w:pStyle w:val="135"/>
              <w:spacing w:beforeLines="0" w:afterLines="0" w:line="360" w:lineRule="auto"/>
              <w:jc w:val="both"/>
              <w:rPr>
                <w:rFonts w:ascii="Times New Roman"/>
                <w:kern w:val="2"/>
                <w:szCs w:val="21"/>
              </w:rPr>
            </w:pPr>
            <w:r>
              <w:rPr>
                <w:rFonts w:ascii="Times New Roman"/>
                <w:kern w:val="2"/>
                <w:szCs w:val="21"/>
              </w:rPr>
              <w:t>3.3预测模式</w:t>
            </w:r>
          </w:p>
          <w:p w14:paraId="5C8276D4">
            <w:r>
              <w:t>（1） 单个室外点声源在预测点产生的声级计算基本公式</w:t>
            </w:r>
          </w:p>
          <w:p w14:paraId="4F387E1E">
            <w:pPr>
              <w:pStyle w:val="6"/>
            </w:pPr>
            <w:r>
              <w:t>已知声源的倍频带声功率级（从63Hz到8000Hz标称频带中心频率的8个倍频带），预测点位置的倍频带声压级Lp（r） 可按下式计算：</w:t>
            </w:r>
          </w:p>
          <w:p w14:paraId="6A3ADE4A">
            <w:pPr>
              <w:jc w:val="center"/>
              <w:rPr>
                <w:lang w:val="nb-NO"/>
              </w:rPr>
            </w:pPr>
            <w:r>
              <w:rPr>
                <w:lang w:val="nb-NO"/>
              </w:rPr>
              <w:t>L</w:t>
            </w:r>
            <w:r>
              <w:rPr>
                <w:vertAlign w:val="subscript"/>
                <w:lang w:val="nb-NO"/>
              </w:rPr>
              <w:t>p</w:t>
            </w:r>
            <w:r>
              <w:rPr>
                <w:lang w:val="nb-NO"/>
              </w:rPr>
              <w:t>（r）=L</w:t>
            </w:r>
            <w:r>
              <w:rPr>
                <w:vertAlign w:val="subscript"/>
                <w:lang w:val="nb-NO"/>
              </w:rPr>
              <w:t>W</w:t>
            </w:r>
            <w:r>
              <w:rPr>
                <w:lang w:val="nb-NO"/>
              </w:rPr>
              <w:t>+D</w:t>
            </w:r>
            <w:r>
              <w:rPr>
                <w:vertAlign w:val="subscript"/>
                <w:lang w:val="nb-NO"/>
              </w:rPr>
              <w:t>C</w:t>
            </w:r>
            <w:r>
              <w:rPr>
                <w:lang w:val="nb-NO"/>
              </w:rPr>
              <w:t>－（A</w:t>
            </w:r>
            <w:r>
              <w:rPr>
                <w:vertAlign w:val="subscript"/>
                <w:lang w:val="nb-NO"/>
              </w:rPr>
              <w:t>div</w:t>
            </w:r>
            <w:r>
              <w:rPr>
                <w:lang w:val="nb-NO"/>
              </w:rPr>
              <w:t>+A</w:t>
            </w:r>
            <w:r>
              <w:rPr>
                <w:vertAlign w:val="subscript"/>
                <w:lang w:val="nb-NO"/>
              </w:rPr>
              <w:t>atm</w:t>
            </w:r>
            <w:r>
              <w:rPr>
                <w:lang w:val="nb-NO"/>
              </w:rPr>
              <w:t xml:space="preserve"> + A</w:t>
            </w:r>
            <w:r>
              <w:rPr>
                <w:vertAlign w:val="subscript"/>
                <w:lang w:val="nb-NO"/>
              </w:rPr>
              <w:t>gr</w:t>
            </w:r>
            <w:r>
              <w:rPr>
                <w:lang w:val="nb-NO"/>
              </w:rPr>
              <w:t xml:space="preserve"> +A</w:t>
            </w:r>
            <w:r>
              <w:rPr>
                <w:vertAlign w:val="subscript"/>
                <w:lang w:val="nb-NO"/>
              </w:rPr>
              <w:t>bar</w:t>
            </w:r>
            <w:r>
              <w:rPr>
                <w:lang w:val="nb-NO"/>
              </w:rPr>
              <w:t xml:space="preserve"> +A</w:t>
            </w:r>
            <w:r>
              <w:rPr>
                <w:vertAlign w:val="subscript"/>
                <w:lang w:val="nb-NO"/>
              </w:rPr>
              <w:t>misc</w:t>
            </w:r>
            <w:r>
              <w:rPr>
                <w:lang w:val="nb-NO"/>
              </w:rPr>
              <w:t>）</w:t>
            </w:r>
          </w:p>
          <w:p w14:paraId="3D60A0D0">
            <w:r>
              <w:t>式中：L</w:t>
            </w:r>
            <w:r>
              <w:rPr>
                <w:vertAlign w:val="subscript"/>
                <w:lang w:val="nb-NO"/>
              </w:rPr>
              <w:t>p</w:t>
            </w:r>
            <w:r>
              <w:t>（r）──预测点处声压级，dB；</w:t>
            </w:r>
          </w:p>
          <w:p w14:paraId="0998AA51">
            <w:r>
              <w:t xml:space="preserve">      </w:t>
            </w:r>
            <w:r>
              <w:rPr>
                <w:lang w:val="nb-NO"/>
              </w:rPr>
              <w:t>L</w:t>
            </w:r>
            <w:r>
              <w:rPr>
                <w:vertAlign w:val="subscript"/>
                <w:lang w:val="nb-NO"/>
              </w:rPr>
              <w:t>W</w:t>
            </w:r>
            <w:r>
              <w:t>──由点声源产生的声功率级（A 计权或倍频带），dB；</w:t>
            </w:r>
          </w:p>
          <w:p w14:paraId="7664F974">
            <w:pPr>
              <w:pStyle w:val="6"/>
              <w:ind w:firstLine="1050" w:firstLineChars="500"/>
            </w:pPr>
            <w:r>
              <w:rPr>
                <w:lang w:val="nb-NO"/>
              </w:rPr>
              <w:t>D</w:t>
            </w:r>
            <w:r>
              <w:rPr>
                <w:vertAlign w:val="subscript"/>
                <w:lang w:val="nb-NO"/>
              </w:rPr>
              <w:t>C</w:t>
            </w:r>
            <w:r>
              <w:t>──指向性校正，dB；</w:t>
            </w:r>
          </w:p>
          <w:p w14:paraId="203BFF68">
            <w:r>
              <w:t xml:space="preserve">      A</w:t>
            </w:r>
            <w:r>
              <w:rPr>
                <w:vertAlign w:val="subscript"/>
              </w:rPr>
              <w:t>div</w:t>
            </w:r>
            <w:r>
              <w:t>──几何发散引起的衰减，dB；</w:t>
            </w:r>
          </w:p>
          <w:p w14:paraId="7FB6A506">
            <w:pPr>
              <w:pStyle w:val="6"/>
              <w:ind w:firstLine="1050" w:firstLineChars="500"/>
            </w:pPr>
            <w:r>
              <w:t>A</w:t>
            </w:r>
            <w:r>
              <w:rPr>
                <w:vertAlign w:val="subscript"/>
              </w:rPr>
              <w:t>atm</w:t>
            </w:r>
            <w:r>
              <w:t>──大气吸收引起的衰减，dB；</w:t>
            </w:r>
          </w:p>
          <w:p w14:paraId="536E01C5">
            <w:pPr>
              <w:pStyle w:val="6"/>
              <w:ind w:firstLine="1050" w:firstLineChars="500"/>
            </w:pPr>
            <w:r>
              <w:rPr>
                <w:lang w:val="nb-NO"/>
              </w:rPr>
              <w:t>A</w:t>
            </w:r>
            <w:r>
              <w:rPr>
                <w:vertAlign w:val="subscript"/>
                <w:lang w:val="nb-NO"/>
              </w:rPr>
              <w:t>gr</w:t>
            </w:r>
            <w:r>
              <w:t>──地面效应引起的倍频带衰减，dB；</w:t>
            </w:r>
          </w:p>
          <w:p w14:paraId="4F17FFC9">
            <w:r>
              <w:t xml:space="preserve">      A</w:t>
            </w:r>
            <w:r>
              <w:rPr>
                <w:vertAlign w:val="subscript"/>
              </w:rPr>
              <w:t>bar</w:t>
            </w:r>
            <w:r>
              <w:t>──障碍物屏蔽引起的衰减，dB；</w:t>
            </w:r>
          </w:p>
          <w:p w14:paraId="14EFD655">
            <w:r>
              <w:t xml:space="preserve">      A</w:t>
            </w:r>
            <w:r>
              <w:rPr>
                <w:vertAlign w:val="subscript"/>
                <w:lang w:val="nb-NO"/>
              </w:rPr>
              <w:t>misc</w:t>
            </w:r>
            <w:r>
              <w:t>──其他多方面效应引起的倍频带衰减，dB。</w:t>
            </w:r>
          </w:p>
          <w:p w14:paraId="5AEC1770">
            <w:pPr>
              <w:pStyle w:val="6"/>
            </w:pPr>
            <w:r>
              <w:t>（2）室内点声源对厂界和声环境保护目标噪声预测点贡献值预测模式</w:t>
            </w:r>
          </w:p>
          <w:p w14:paraId="4326605B">
            <w:r>
              <w:t>室内声源首先换算为等效室外声源，再按各类声源模式计算。</w:t>
            </w:r>
          </w:p>
          <w:p w14:paraId="6B38A7A3">
            <w:pPr>
              <w:jc w:val="center"/>
            </w:pPr>
            <w:r>
              <w:drawing>
                <wp:inline distT="0" distB="0" distL="114300" distR="114300">
                  <wp:extent cx="1388110" cy="399415"/>
                  <wp:effectExtent l="0" t="0" r="2540" b="63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31"/>
                          <a:stretch>
                            <a:fillRect/>
                          </a:stretch>
                        </pic:blipFill>
                        <pic:spPr>
                          <a:xfrm>
                            <a:off x="0" y="0"/>
                            <a:ext cx="1388110" cy="399415"/>
                          </a:xfrm>
                          <a:prstGeom prst="rect">
                            <a:avLst/>
                          </a:prstGeom>
                          <a:noFill/>
                          <a:ln>
                            <a:noFill/>
                          </a:ln>
                        </pic:spPr>
                      </pic:pic>
                    </a:graphicData>
                  </a:graphic>
                </wp:inline>
              </w:drawing>
            </w:r>
          </w:p>
          <w:p w14:paraId="288FFAA2">
            <w:r>
              <w:t>①首先计算出某个室内声源靠近围护结构处的倍频带声压级：</w:t>
            </w:r>
          </w:p>
          <w:p w14:paraId="48BAFB20">
            <w:r>
              <w:t>式中：L</w:t>
            </w:r>
            <w:r>
              <w:rPr>
                <w:vertAlign w:val="subscript"/>
                <w:lang w:val="nb-NO"/>
              </w:rPr>
              <w:t>p</w:t>
            </w:r>
            <w:r>
              <w:rPr>
                <w:vertAlign w:val="subscript"/>
              </w:rPr>
              <w:t>1</w:t>
            </w:r>
            <w:r>
              <w:t>──室内声源在靠近围护结构处产生的倍频带声压级，dB；</w:t>
            </w:r>
          </w:p>
          <w:p w14:paraId="4108D8AA">
            <w:r>
              <w:t xml:space="preserve">      </w:t>
            </w:r>
            <w:r>
              <w:rPr>
                <w:lang w:val="nb-NO"/>
              </w:rPr>
              <w:t>L</w:t>
            </w:r>
            <w:r>
              <w:rPr>
                <w:vertAlign w:val="subscript"/>
                <w:lang w:val="nb-NO"/>
              </w:rPr>
              <w:t>W</w:t>
            </w:r>
            <w:r>
              <w:t>──点声源声功率级（A 计权或倍频带），dB；</w:t>
            </w:r>
          </w:p>
          <w:p w14:paraId="4A4B0415">
            <w:pPr>
              <w:pStyle w:val="6"/>
              <w:ind w:firstLine="1050" w:firstLineChars="500"/>
            </w:pPr>
            <w:r>
              <w:rPr>
                <w:lang w:val="nb-NO"/>
              </w:rPr>
              <w:t>Q</w:t>
            </w:r>
            <w:r>
              <w:t>──指向性因数；通常对无指向性声源，当声源放在房间中心时，</w:t>
            </w:r>
            <w:r>
              <w:rPr>
                <w:lang w:val="nb-NO"/>
              </w:rPr>
              <w:t>Q</w:t>
            </w:r>
            <w:r>
              <w:t xml:space="preserve"> =1；当放在一面墙的中心时，</w:t>
            </w:r>
            <w:r>
              <w:rPr>
                <w:lang w:val="nb-NO"/>
              </w:rPr>
              <w:t>Q</w:t>
            </w:r>
            <w:r>
              <w:t xml:space="preserve"> =2；当放在两面墙的夹角处时，</w:t>
            </w:r>
            <w:r>
              <w:rPr>
                <w:lang w:val="nb-NO"/>
              </w:rPr>
              <w:t>Q</w:t>
            </w:r>
            <w:r>
              <w:t xml:space="preserve"> =4；当放在三面墙的夹角处时，</w:t>
            </w:r>
            <w:r>
              <w:rPr>
                <w:lang w:val="nb-NO"/>
              </w:rPr>
              <w:t>Q</w:t>
            </w:r>
            <w:r>
              <w:t xml:space="preserve"> =8；</w:t>
            </w:r>
          </w:p>
          <w:p w14:paraId="2AD3ED1D">
            <w:r>
              <w:t xml:space="preserve">      R──房间常数；R=Sα/ （1－α） ，S为房间内表面面积，m</w:t>
            </w:r>
            <w:r>
              <w:rPr>
                <w:vertAlign w:val="superscript"/>
              </w:rPr>
              <w:t>2</w:t>
            </w:r>
            <w:r>
              <w:t>，α为平均吸声系数。</w:t>
            </w:r>
          </w:p>
          <w:p w14:paraId="63E70699">
            <w:pPr>
              <w:pStyle w:val="6"/>
              <w:ind w:firstLine="1050" w:firstLineChars="500"/>
            </w:pPr>
            <w:r>
              <w:t>r ──源到靠近围护结构某点处的距离，m。</w:t>
            </w:r>
          </w:p>
          <w:p w14:paraId="36077432">
            <w:r>
              <w:t>②计算出所有室内声源在靠近围护结构处产生的i倍频带叠加声压级：</w:t>
            </w:r>
          </w:p>
          <w:p w14:paraId="064EF519">
            <w:pPr>
              <w:pStyle w:val="6"/>
              <w:ind w:firstLine="0" w:firstLineChars="0"/>
              <w:jc w:val="center"/>
            </w:pPr>
            <w:r>
              <w:drawing>
                <wp:inline distT="0" distB="0" distL="114300" distR="114300">
                  <wp:extent cx="2415540" cy="603885"/>
                  <wp:effectExtent l="0" t="0" r="3810" b="5715"/>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32"/>
                          <a:stretch>
                            <a:fillRect/>
                          </a:stretch>
                        </pic:blipFill>
                        <pic:spPr>
                          <a:xfrm>
                            <a:off x="0" y="0"/>
                            <a:ext cx="2415540" cy="603885"/>
                          </a:xfrm>
                          <a:prstGeom prst="rect">
                            <a:avLst/>
                          </a:prstGeom>
                          <a:noFill/>
                          <a:ln>
                            <a:noFill/>
                          </a:ln>
                        </pic:spPr>
                      </pic:pic>
                    </a:graphicData>
                  </a:graphic>
                </wp:inline>
              </w:drawing>
            </w:r>
          </w:p>
          <w:p w14:paraId="76B4B2B0">
            <w:r>
              <w:t>式中：</w:t>
            </w:r>
            <w:r>
              <w:rPr>
                <w:i/>
              </w:rPr>
              <w:t>L</w:t>
            </w:r>
            <w:r>
              <w:rPr>
                <w:i/>
                <w:vertAlign w:val="subscript"/>
              </w:rPr>
              <w:t>p</w:t>
            </w:r>
            <w:r>
              <w:rPr>
                <w:vertAlign w:val="subscript"/>
              </w:rPr>
              <w:t>1</w:t>
            </w:r>
            <w:r>
              <w:rPr>
                <w:i/>
                <w:vertAlign w:val="subscript"/>
              </w:rPr>
              <w:t xml:space="preserve">i </w:t>
            </w:r>
            <w:r>
              <w:t>（</w:t>
            </w:r>
            <w:r>
              <w:rPr>
                <w:i/>
              </w:rPr>
              <w:t>T</w:t>
            </w:r>
            <w:r>
              <w:t>） ──靠近围护结构处室内N个声源i倍频带的叠加声压级，dB；</w:t>
            </w:r>
          </w:p>
          <w:p w14:paraId="19CD1BEE">
            <w:pPr>
              <w:ind w:firstLine="1050" w:firstLineChars="500"/>
            </w:pPr>
            <w:r>
              <w:rPr>
                <w:i/>
              </w:rPr>
              <w:t>L</w:t>
            </w:r>
            <w:r>
              <w:rPr>
                <w:i/>
                <w:vertAlign w:val="subscript"/>
              </w:rPr>
              <w:t>p</w:t>
            </w:r>
            <w:r>
              <w:rPr>
                <w:vertAlign w:val="subscript"/>
              </w:rPr>
              <w:t>1</w:t>
            </w:r>
            <w:r>
              <w:rPr>
                <w:i/>
                <w:vertAlign w:val="subscript"/>
              </w:rPr>
              <w:t>ij</w:t>
            </w:r>
            <w:r>
              <w:t>──室内 j 声源i倍频带的声压级，dB；</w:t>
            </w:r>
          </w:p>
          <w:p w14:paraId="73063B02">
            <w:pPr>
              <w:pStyle w:val="6"/>
              <w:ind w:firstLine="1050" w:firstLineChars="500"/>
            </w:pPr>
            <w:r>
              <w:rPr>
                <w:i/>
              </w:rPr>
              <w:t>N</w:t>
            </w:r>
            <w:r>
              <w:t>──室内声源总数。</w:t>
            </w:r>
          </w:p>
          <w:p w14:paraId="59AD4449">
            <w:r>
              <w:t>③计算出室外靠近围护结构处的声压级：</w:t>
            </w:r>
          </w:p>
          <w:p w14:paraId="4462B7E7">
            <w:pPr>
              <w:ind w:firstLine="0" w:firstLineChars="0"/>
              <w:jc w:val="center"/>
            </w:pPr>
            <w:r>
              <w:drawing>
                <wp:inline distT="0" distB="0" distL="114300" distR="114300">
                  <wp:extent cx="2747010" cy="389255"/>
                  <wp:effectExtent l="0" t="0" r="15240" b="1079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33"/>
                          <a:stretch>
                            <a:fillRect/>
                          </a:stretch>
                        </pic:blipFill>
                        <pic:spPr>
                          <a:xfrm>
                            <a:off x="0" y="0"/>
                            <a:ext cx="2747010" cy="389255"/>
                          </a:xfrm>
                          <a:prstGeom prst="rect">
                            <a:avLst/>
                          </a:prstGeom>
                          <a:noFill/>
                          <a:ln>
                            <a:noFill/>
                          </a:ln>
                        </pic:spPr>
                      </pic:pic>
                    </a:graphicData>
                  </a:graphic>
                </wp:inline>
              </w:drawing>
            </w:r>
          </w:p>
          <w:p w14:paraId="6D2EA2E7">
            <w:r>
              <w:t>式中：</w:t>
            </w:r>
            <w:r>
              <w:rPr>
                <w:i/>
              </w:rPr>
              <w:t>L</w:t>
            </w:r>
            <w:r>
              <w:rPr>
                <w:i/>
                <w:vertAlign w:val="subscript"/>
              </w:rPr>
              <w:t>p</w:t>
            </w:r>
            <w:r>
              <w:rPr>
                <w:vertAlign w:val="subscript"/>
              </w:rPr>
              <w:t>2</w:t>
            </w:r>
            <w:r>
              <w:rPr>
                <w:i/>
                <w:vertAlign w:val="subscript"/>
              </w:rPr>
              <w:t xml:space="preserve">i </w:t>
            </w:r>
            <w:r>
              <w:t>（</w:t>
            </w:r>
            <w:r>
              <w:rPr>
                <w:i/>
              </w:rPr>
              <w:t>T</w:t>
            </w:r>
            <w:r>
              <w:t>） ──靠近围护结构处室外N个声源i倍频带的叠加声压级，dB；</w:t>
            </w:r>
          </w:p>
          <w:p w14:paraId="519D3086">
            <w:pPr>
              <w:pStyle w:val="6"/>
              <w:ind w:firstLine="1050" w:firstLineChars="500"/>
              <w:rPr>
                <w:i/>
              </w:rPr>
            </w:pPr>
            <w:r>
              <w:rPr>
                <w:i/>
              </w:rPr>
              <w:t>TL</w:t>
            </w:r>
            <w:r>
              <w:rPr>
                <w:i/>
                <w:vertAlign w:val="subscript"/>
              </w:rPr>
              <w:t>i</w:t>
            </w:r>
            <w:r>
              <w:t>──围护结构i倍频带的隔声量，dB；</w:t>
            </w:r>
          </w:p>
          <w:p w14:paraId="7B01374F">
            <w:pPr>
              <w:pStyle w:val="6"/>
            </w:pPr>
            <w:r>
              <w:t>④将室外声源的声压级和透过面积换算成等效的室外声源，计算出中心位置位于透声面积（S）处的等效声源的倍频带声功率级。</w:t>
            </w:r>
          </w:p>
          <w:p w14:paraId="0DA510BF">
            <w:pPr>
              <w:ind w:firstLine="0" w:firstLineChars="0"/>
              <w:jc w:val="center"/>
            </w:pPr>
            <w:r>
              <w:drawing>
                <wp:inline distT="0" distB="0" distL="114300" distR="114300">
                  <wp:extent cx="2113915" cy="366395"/>
                  <wp:effectExtent l="0" t="0" r="635" b="1460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34"/>
                          <a:stretch>
                            <a:fillRect/>
                          </a:stretch>
                        </pic:blipFill>
                        <pic:spPr>
                          <a:xfrm>
                            <a:off x="0" y="0"/>
                            <a:ext cx="2113915" cy="366395"/>
                          </a:xfrm>
                          <a:prstGeom prst="rect">
                            <a:avLst/>
                          </a:prstGeom>
                          <a:noFill/>
                          <a:ln>
                            <a:noFill/>
                          </a:ln>
                        </pic:spPr>
                      </pic:pic>
                    </a:graphicData>
                  </a:graphic>
                </wp:inline>
              </w:drawing>
            </w:r>
          </w:p>
          <w:p w14:paraId="516AE5AF">
            <w:r>
              <w:t>⑤等效室外声源的位置为围护结构的位置，其倍频带声功率级为</w:t>
            </w:r>
            <w:r>
              <w:rPr>
                <w:i/>
                <w:lang w:val="nb-NO"/>
              </w:rPr>
              <w:t>L</w:t>
            </w:r>
            <w:r>
              <w:rPr>
                <w:i/>
                <w:vertAlign w:val="subscript"/>
                <w:lang w:val="nb-NO"/>
              </w:rPr>
              <w:t>W</w:t>
            </w:r>
            <w:r>
              <w:rPr>
                <w:lang w:val="nb-NO"/>
              </w:rPr>
              <w:t>，</w:t>
            </w:r>
            <w:r>
              <w:t>根据厂房结构（门、窗）和预测点的位置关系，分别按照面声源、线声源和点声源的衰减模式，计算预测点处的声级。</w:t>
            </w:r>
          </w:p>
          <w:p w14:paraId="4139A72F">
            <w:pPr>
              <w:pStyle w:val="6"/>
            </w:pPr>
            <w:r>
              <w:t>假设窗户的宽度为 a，高度为 b，窗户个数为 n；预测点距墙中心的距离为r。预测点的声级按照下述公式进行预测：</w:t>
            </w:r>
          </w:p>
          <w:p w14:paraId="6476856D">
            <w:pPr>
              <w:pStyle w:val="6"/>
            </w:pPr>
            <w:r>
              <w:drawing>
                <wp:inline distT="0" distB="0" distL="114300" distR="114300">
                  <wp:extent cx="4083050" cy="1466215"/>
                  <wp:effectExtent l="0" t="0" r="12700" b="635"/>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pic:cNvPicPr>
                        </pic:nvPicPr>
                        <pic:blipFill>
                          <a:blip r:embed="rId35"/>
                          <a:stretch>
                            <a:fillRect/>
                          </a:stretch>
                        </pic:blipFill>
                        <pic:spPr>
                          <a:xfrm>
                            <a:off x="0" y="0"/>
                            <a:ext cx="4083050" cy="1466215"/>
                          </a:xfrm>
                          <a:prstGeom prst="rect">
                            <a:avLst/>
                          </a:prstGeom>
                          <a:noFill/>
                          <a:ln>
                            <a:noFill/>
                          </a:ln>
                        </pic:spPr>
                      </pic:pic>
                    </a:graphicData>
                  </a:graphic>
                </wp:inline>
              </w:drawing>
            </w:r>
          </w:p>
          <w:p w14:paraId="41A19AC9">
            <w:pPr>
              <w:pStyle w:val="6"/>
            </w:pPr>
            <w:r>
              <w:t>（3）计算总声压级</w:t>
            </w:r>
          </w:p>
          <w:p w14:paraId="0C2A75AD">
            <w:pPr>
              <w:pStyle w:val="6"/>
            </w:pPr>
            <w:r>
              <w:t>①计算本项目各室外噪声源和各含噪声源厂房对各预测点噪声贡献值</w:t>
            </w:r>
          </w:p>
          <w:p w14:paraId="7654CCD4">
            <w:pPr>
              <w:pStyle w:val="6"/>
            </w:pPr>
            <w:r>
              <w:t>设第i个室外声源在预测点产生的 A 声级为</w:t>
            </w:r>
            <w:r>
              <w:rPr>
                <w:i/>
              </w:rPr>
              <w:t>L</w:t>
            </w:r>
            <w:r>
              <w:rPr>
                <w:i/>
                <w:vertAlign w:val="subscript"/>
              </w:rPr>
              <w:t>Ai</w:t>
            </w:r>
            <w:r>
              <w:t>，在 T 时间内该声源工作时间为ti ；第 j 个等效室外声源在预测点产生的 A 声级为</w:t>
            </w:r>
            <w:r>
              <w:rPr>
                <w:i/>
              </w:rPr>
              <w:t>L</w:t>
            </w:r>
            <w:r>
              <w:rPr>
                <w:i/>
                <w:vertAlign w:val="subscript"/>
              </w:rPr>
              <w:t>Aj</w:t>
            </w:r>
            <w:r>
              <w:t>，在 T 时间内该声源工作时间为t</w:t>
            </w:r>
            <w:r>
              <w:rPr>
                <w:vertAlign w:val="subscript"/>
              </w:rPr>
              <w:t>j</w:t>
            </w:r>
            <w:r>
              <w:t>，则本项目声源对预测点产生的贡献值（</w:t>
            </w:r>
            <w:r>
              <w:rPr>
                <w:i/>
              </w:rPr>
              <w:t>L</w:t>
            </w:r>
            <w:r>
              <w:rPr>
                <w:i/>
                <w:vertAlign w:val="subscript"/>
              </w:rPr>
              <w:t>eqg</w:t>
            </w:r>
            <w:r>
              <w:t>）为：</w:t>
            </w:r>
          </w:p>
          <w:p w14:paraId="1A9754D7">
            <w:pPr>
              <w:pStyle w:val="6"/>
              <w:jc w:val="center"/>
            </w:pPr>
            <w:r>
              <w:drawing>
                <wp:inline distT="0" distB="0" distL="114300" distR="114300">
                  <wp:extent cx="3665855" cy="584200"/>
                  <wp:effectExtent l="0" t="0" r="10795" b="6350"/>
                  <wp:docPr id="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pic:cNvPicPr>
                            <a:picLocks noChangeAspect="1"/>
                          </pic:cNvPicPr>
                        </pic:nvPicPr>
                        <pic:blipFill>
                          <a:blip r:embed="rId36"/>
                          <a:stretch>
                            <a:fillRect/>
                          </a:stretch>
                        </pic:blipFill>
                        <pic:spPr>
                          <a:xfrm>
                            <a:off x="0" y="0"/>
                            <a:ext cx="3665855" cy="584200"/>
                          </a:xfrm>
                          <a:prstGeom prst="rect">
                            <a:avLst/>
                          </a:prstGeom>
                          <a:noFill/>
                          <a:ln>
                            <a:noFill/>
                          </a:ln>
                        </pic:spPr>
                      </pic:pic>
                    </a:graphicData>
                  </a:graphic>
                </wp:inline>
              </w:drawing>
            </w:r>
          </w:p>
          <w:p w14:paraId="45226EC0">
            <w:r>
              <w:t>②预测点的噪声预测值</w:t>
            </w:r>
          </w:p>
          <w:p w14:paraId="22A5B822">
            <w:pPr>
              <w:pStyle w:val="6"/>
              <w:jc w:val="center"/>
            </w:pPr>
            <w:r>
              <w:drawing>
                <wp:inline distT="0" distB="0" distL="114300" distR="114300">
                  <wp:extent cx="2742565" cy="461645"/>
                  <wp:effectExtent l="0" t="0" r="635" b="146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7"/>
                          <a:stretch>
                            <a:fillRect/>
                          </a:stretch>
                        </pic:blipFill>
                        <pic:spPr>
                          <a:xfrm>
                            <a:off x="0" y="0"/>
                            <a:ext cx="2742565" cy="461645"/>
                          </a:xfrm>
                          <a:prstGeom prst="rect">
                            <a:avLst/>
                          </a:prstGeom>
                          <a:noFill/>
                          <a:ln>
                            <a:noFill/>
                          </a:ln>
                        </pic:spPr>
                      </pic:pic>
                    </a:graphicData>
                  </a:graphic>
                </wp:inline>
              </w:drawing>
            </w:r>
          </w:p>
          <w:p w14:paraId="79D8E53C">
            <w:r>
              <w:t>式中：</w:t>
            </w:r>
            <w:r>
              <w:rPr>
                <w:i/>
              </w:rPr>
              <w:t>L</w:t>
            </w:r>
            <w:r>
              <w:rPr>
                <w:i/>
                <w:vertAlign w:val="subscript"/>
              </w:rPr>
              <w:t>eqg</w:t>
            </w:r>
            <w:r>
              <w:t>──建设项目声源在预测点的等效声级贡献值，dB（A）；</w:t>
            </w:r>
          </w:p>
          <w:p w14:paraId="2C16ABC8">
            <w:pPr>
              <w:pStyle w:val="6"/>
              <w:ind w:firstLine="1050" w:firstLineChars="500"/>
            </w:pPr>
            <w:r>
              <w:rPr>
                <w:i/>
              </w:rPr>
              <w:t>L</w:t>
            </w:r>
            <w:r>
              <w:rPr>
                <w:i/>
                <w:vertAlign w:val="subscript"/>
              </w:rPr>
              <w:t>eqb</w:t>
            </w:r>
            <w:r>
              <w:t>──预测点的背景值，dB（A）。</w:t>
            </w:r>
          </w:p>
          <w:p w14:paraId="3ACF78C1">
            <w:r>
              <w:t>（4）噪声预测点位</w:t>
            </w:r>
          </w:p>
          <w:p w14:paraId="5B12A819">
            <w:pPr>
              <w:pStyle w:val="135"/>
              <w:spacing w:beforeLines="0" w:afterLines="0" w:line="360" w:lineRule="auto"/>
              <w:jc w:val="both"/>
              <w:rPr>
                <w:rFonts w:ascii="Times New Roman"/>
                <w:kern w:val="2"/>
                <w:szCs w:val="21"/>
              </w:rPr>
            </w:pPr>
            <w:r>
              <w:rPr>
                <w:rFonts w:ascii="Times New Roman"/>
                <w:szCs w:val="21"/>
              </w:rPr>
              <w:t>预测噪声源对四周厂界和敏感点的贡献值，并给出厂界和声环境保护目标噪声最大值的位置。</w:t>
            </w:r>
          </w:p>
          <w:p w14:paraId="2639E70C">
            <w:pPr>
              <w:pStyle w:val="135"/>
              <w:spacing w:beforeLines="0" w:afterLines="0" w:line="360" w:lineRule="auto"/>
              <w:jc w:val="both"/>
              <w:rPr>
                <w:rFonts w:ascii="Times New Roman"/>
                <w:szCs w:val="21"/>
              </w:rPr>
            </w:pPr>
            <w:r>
              <w:rPr>
                <w:rFonts w:ascii="Times New Roman"/>
                <w:szCs w:val="21"/>
              </w:rPr>
              <w:t>本次预测拟建项目噪声源对厂界的噪声贡献值。</w:t>
            </w:r>
          </w:p>
          <w:p w14:paraId="38ED994E">
            <w:pPr>
              <w:pStyle w:val="19"/>
              <w:rPr>
                <w:rFonts w:cs="Times New Roman"/>
              </w:rPr>
            </w:pPr>
            <w:r>
              <w:rPr>
                <w:rFonts w:cs="Times New Roman"/>
                <w:bCs/>
              </w:rPr>
              <w:t>表</w:t>
            </w:r>
            <w:r>
              <w:rPr>
                <w:rFonts w:hint="eastAsia" w:cs="Times New Roman"/>
                <w:bCs/>
              </w:rPr>
              <w:t>4</w:t>
            </w:r>
            <w:r>
              <w:rPr>
                <w:rFonts w:cs="Times New Roman"/>
                <w:bCs/>
              </w:rPr>
              <w:t>-2</w:t>
            </w:r>
            <w:r>
              <w:rPr>
                <w:rFonts w:cs="Times New Roman"/>
              </w:rPr>
              <w:t xml:space="preserve">    </w:t>
            </w:r>
            <w:r>
              <w:rPr>
                <w:rFonts w:cs="Times New Roman"/>
                <w:bCs/>
              </w:rPr>
              <w:t>噪声源参数一览表（室内声源）</w:t>
            </w:r>
          </w:p>
          <w:tbl>
            <w:tblPr>
              <w:tblStyle w:val="8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
              <w:gridCol w:w="1213"/>
              <w:gridCol w:w="415"/>
              <w:gridCol w:w="495"/>
              <w:gridCol w:w="703"/>
              <w:gridCol w:w="1850"/>
              <w:gridCol w:w="479"/>
              <w:gridCol w:w="542"/>
              <w:gridCol w:w="715"/>
              <w:gridCol w:w="602"/>
              <w:gridCol w:w="602"/>
              <w:gridCol w:w="349"/>
            </w:tblGrid>
            <w:tr w14:paraId="7FF7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vMerge w:val="restart"/>
                  <w:vAlign w:val="center"/>
                </w:tcPr>
                <w:p w14:paraId="53CF0AD5">
                  <w:pPr>
                    <w:spacing w:line="280" w:lineRule="exact"/>
                    <w:ind w:firstLine="0" w:firstLineChars="0"/>
                    <w:jc w:val="center"/>
                    <w:rPr>
                      <w:kern w:val="0"/>
                    </w:rPr>
                  </w:pPr>
                  <w:r>
                    <w:rPr>
                      <w:kern w:val="0"/>
                    </w:rPr>
                    <w:t>序号</w:t>
                  </w:r>
                </w:p>
              </w:tc>
              <w:tc>
                <w:tcPr>
                  <w:tcW w:w="728" w:type="pct"/>
                  <w:vMerge w:val="restart"/>
                  <w:vAlign w:val="center"/>
                </w:tcPr>
                <w:p w14:paraId="78D97D91">
                  <w:pPr>
                    <w:spacing w:line="280" w:lineRule="exact"/>
                    <w:ind w:firstLine="0" w:firstLineChars="0"/>
                    <w:jc w:val="center"/>
                    <w:rPr>
                      <w:kern w:val="0"/>
                    </w:rPr>
                  </w:pPr>
                  <w:r>
                    <w:rPr>
                      <w:kern w:val="0"/>
                    </w:rPr>
                    <w:t>声源名称</w:t>
                  </w:r>
                </w:p>
              </w:tc>
              <w:tc>
                <w:tcPr>
                  <w:tcW w:w="249" w:type="pct"/>
                  <w:vMerge w:val="restart"/>
                  <w:vAlign w:val="center"/>
                </w:tcPr>
                <w:p w14:paraId="73A238DE">
                  <w:pPr>
                    <w:spacing w:line="280" w:lineRule="exact"/>
                    <w:ind w:firstLine="0" w:firstLineChars="0"/>
                    <w:jc w:val="center"/>
                    <w:rPr>
                      <w:kern w:val="0"/>
                    </w:rPr>
                  </w:pPr>
                  <w:r>
                    <w:rPr>
                      <w:kern w:val="0"/>
                    </w:rPr>
                    <w:t>数量（台）</w:t>
                  </w:r>
                </w:p>
              </w:tc>
              <w:tc>
                <w:tcPr>
                  <w:tcW w:w="298" w:type="pct"/>
                  <w:vMerge w:val="restart"/>
                  <w:vAlign w:val="center"/>
                </w:tcPr>
                <w:p w14:paraId="22FCBBED">
                  <w:pPr>
                    <w:spacing w:line="280" w:lineRule="exact"/>
                    <w:ind w:firstLine="0" w:firstLineChars="0"/>
                    <w:jc w:val="center"/>
                    <w:rPr>
                      <w:kern w:val="0"/>
                    </w:rPr>
                  </w:pPr>
                  <w:r>
                    <w:rPr>
                      <w:kern w:val="0"/>
                    </w:rPr>
                    <w:t>声源源强（dB（A）</w:t>
                  </w:r>
                </w:p>
              </w:tc>
              <w:tc>
                <w:tcPr>
                  <w:tcW w:w="423" w:type="pct"/>
                  <w:vMerge w:val="restart"/>
                  <w:vAlign w:val="center"/>
                </w:tcPr>
                <w:p w14:paraId="78282860">
                  <w:pPr>
                    <w:spacing w:line="280" w:lineRule="exact"/>
                    <w:ind w:firstLine="0" w:firstLineChars="0"/>
                    <w:jc w:val="center"/>
                    <w:rPr>
                      <w:kern w:val="0"/>
                    </w:rPr>
                  </w:pPr>
                  <w:r>
                    <w:rPr>
                      <w:kern w:val="0"/>
                    </w:rPr>
                    <w:t>声源控制措施</w:t>
                  </w:r>
                </w:p>
              </w:tc>
              <w:tc>
                <w:tcPr>
                  <w:tcW w:w="1112" w:type="pct"/>
                  <w:vAlign w:val="center"/>
                </w:tcPr>
                <w:p w14:paraId="2A78D4A0">
                  <w:pPr>
                    <w:spacing w:line="280" w:lineRule="exact"/>
                    <w:ind w:firstLine="0" w:firstLineChars="0"/>
                    <w:jc w:val="center"/>
                    <w:rPr>
                      <w:kern w:val="0"/>
                    </w:rPr>
                  </w:pPr>
                  <w:r>
                    <w:rPr>
                      <w:kern w:val="0"/>
                    </w:rPr>
                    <w:t>空间相对位置（m）</w:t>
                  </w:r>
                </w:p>
              </w:tc>
              <w:tc>
                <w:tcPr>
                  <w:tcW w:w="288" w:type="pct"/>
                  <w:vMerge w:val="restart"/>
                  <w:vAlign w:val="center"/>
                </w:tcPr>
                <w:p w14:paraId="1041CB23">
                  <w:pPr>
                    <w:spacing w:line="280" w:lineRule="exact"/>
                    <w:ind w:firstLine="0" w:firstLineChars="0"/>
                    <w:jc w:val="center"/>
                    <w:textAlignment w:val="center"/>
                    <w:rPr>
                      <w:kern w:val="0"/>
                    </w:rPr>
                  </w:pPr>
                  <w:r>
                    <w:t>距室内边界距离/m</w:t>
                  </w:r>
                </w:p>
              </w:tc>
              <w:tc>
                <w:tcPr>
                  <w:tcW w:w="326" w:type="pct"/>
                  <w:vMerge w:val="restart"/>
                  <w:vAlign w:val="center"/>
                </w:tcPr>
                <w:p w14:paraId="51E38CA8">
                  <w:pPr>
                    <w:spacing w:line="280" w:lineRule="exact"/>
                    <w:ind w:firstLine="0" w:firstLineChars="0"/>
                    <w:jc w:val="center"/>
                    <w:textAlignment w:val="center"/>
                    <w:rPr>
                      <w:kern w:val="0"/>
                    </w:rPr>
                  </w:pPr>
                  <w:r>
                    <w:t>室内边界声级/dB（A）</w:t>
                  </w:r>
                </w:p>
              </w:tc>
              <w:tc>
                <w:tcPr>
                  <w:tcW w:w="430" w:type="pct"/>
                  <w:vMerge w:val="restart"/>
                  <w:vAlign w:val="center"/>
                </w:tcPr>
                <w:p w14:paraId="7907EE34">
                  <w:pPr>
                    <w:spacing w:line="280" w:lineRule="exact"/>
                    <w:ind w:firstLine="0" w:firstLineChars="0"/>
                    <w:jc w:val="center"/>
                    <w:textAlignment w:val="center"/>
                    <w:rPr>
                      <w:kern w:val="0"/>
                    </w:rPr>
                  </w:pPr>
                  <w:r>
                    <w:t>运行时段</w:t>
                  </w:r>
                </w:p>
              </w:tc>
              <w:tc>
                <w:tcPr>
                  <w:tcW w:w="362" w:type="pct"/>
                  <w:vMerge w:val="restart"/>
                  <w:vAlign w:val="center"/>
                </w:tcPr>
                <w:p w14:paraId="00F55992">
                  <w:pPr>
                    <w:spacing w:line="280" w:lineRule="exact"/>
                    <w:ind w:firstLine="0" w:firstLineChars="0"/>
                    <w:jc w:val="center"/>
                    <w:textAlignment w:val="center"/>
                    <w:rPr>
                      <w:kern w:val="0"/>
                    </w:rPr>
                  </w:pPr>
                  <w:r>
                    <w:t>建筑物插入损失/dB（A）</w:t>
                  </w:r>
                </w:p>
              </w:tc>
              <w:tc>
                <w:tcPr>
                  <w:tcW w:w="572" w:type="pct"/>
                  <w:gridSpan w:val="2"/>
                  <w:vAlign w:val="center"/>
                </w:tcPr>
                <w:p w14:paraId="1DA54B10">
                  <w:pPr>
                    <w:spacing w:line="280" w:lineRule="exact"/>
                    <w:ind w:firstLine="0" w:firstLineChars="0"/>
                    <w:jc w:val="center"/>
                    <w:textAlignment w:val="center"/>
                    <w:rPr>
                      <w:kern w:val="0"/>
                    </w:rPr>
                  </w:pPr>
                  <w:r>
                    <w:t>建筑物外噪声</w:t>
                  </w:r>
                </w:p>
              </w:tc>
            </w:tr>
            <w:tr w14:paraId="423F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vMerge w:val="continue"/>
                  <w:vAlign w:val="center"/>
                </w:tcPr>
                <w:p w14:paraId="714CD7F2">
                  <w:pPr>
                    <w:spacing w:line="280" w:lineRule="exact"/>
                    <w:ind w:firstLine="0" w:firstLineChars="0"/>
                    <w:jc w:val="center"/>
                    <w:rPr>
                      <w:kern w:val="0"/>
                    </w:rPr>
                  </w:pPr>
                </w:p>
              </w:tc>
              <w:tc>
                <w:tcPr>
                  <w:tcW w:w="728" w:type="pct"/>
                  <w:vMerge w:val="continue"/>
                  <w:vAlign w:val="center"/>
                </w:tcPr>
                <w:p w14:paraId="5208E5BE">
                  <w:pPr>
                    <w:spacing w:line="280" w:lineRule="exact"/>
                    <w:ind w:firstLine="0" w:firstLineChars="0"/>
                    <w:jc w:val="center"/>
                    <w:rPr>
                      <w:kern w:val="0"/>
                    </w:rPr>
                  </w:pPr>
                </w:p>
              </w:tc>
              <w:tc>
                <w:tcPr>
                  <w:tcW w:w="249" w:type="pct"/>
                  <w:vMerge w:val="continue"/>
                  <w:vAlign w:val="center"/>
                </w:tcPr>
                <w:p w14:paraId="60D97A95">
                  <w:pPr>
                    <w:spacing w:line="280" w:lineRule="exact"/>
                    <w:ind w:firstLine="0" w:firstLineChars="0"/>
                    <w:jc w:val="center"/>
                    <w:rPr>
                      <w:kern w:val="0"/>
                    </w:rPr>
                  </w:pPr>
                </w:p>
              </w:tc>
              <w:tc>
                <w:tcPr>
                  <w:tcW w:w="298" w:type="pct"/>
                  <w:vMerge w:val="continue"/>
                  <w:vAlign w:val="center"/>
                </w:tcPr>
                <w:p w14:paraId="314976EC">
                  <w:pPr>
                    <w:spacing w:line="280" w:lineRule="exact"/>
                    <w:ind w:firstLine="0" w:firstLineChars="0"/>
                    <w:jc w:val="center"/>
                    <w:rPr>
                      <w:kern w:val="0"/>
                    </w:rPr>
                  </w:pPr>
                </w:p>
              </w:tc>
              <w:tc>
                <w:tcPr>
                  <w:tcW w:w="423" w:type="pct"/>
                  <w:vMerge w:val="continue"/>
                  <w:vAlign w:val="center"/>
                </w:tcPr>
                <w:p w14:paraId="31BFC91B">
                  <w:pPr>
                    <w:spacing w:line="280" w:lineRule="exact"/>
                    <w:ind w:firstLine="0" w:firstLineChars="0"/>
                    <w:jc w:val="center"/>
                    <w:rPr>
                      <w:kern w:val="0"/>
                    </w:rPr>
                  </w:pPr>
                </w:p>
              </w:tc>
              <w:tc>
                <w:tcPr>
                  <w:tcW w:w="1112" w:type="pct"/>
                  <w:vAlign w:val="center"/>
                </w:tcPr>
                <w:p w14:paraId="2EAD278B">
                  <w:pPr>
                    <w:spacing w:line="280" w:lineRule="exact"/>
                    <w:ind w:firstLine="0" w:firstLineChars="0"/>
                    <w:jc w:val="center"/>
                    <w:rPr>
                      <w:kern w:val="0"/>
                    </w:rPr>
                  </w:pPr>
                  <w:r>
                    <w:rPr>
                      <w:kern w:val="0"/>
                    </w:rPr>
                    <w:t>X，Y，Z</w:t>
                  </w:r>
                </w:p>
              </w:tc>
              <w:tc>
                <w:tcPr>
                  <w:tcW w:w="288" w:type="pct"/>
                  <w:vMerge w:val="continue"/>
                  <w:vAlign w:val="center"/>
                </w:tcPr>
                <w:p w14:paraId="48EC0B00">
                  <w:pPr>
                    <w:spacing w:line="280" w:lineRule="exact"/>
                    <w:ind w:firstLine="0" w:firstLineChars="0"/>
                    <w:jc w:val="center"/>
                    <w:rPr>
                      <w:kern w:val="0"/>
                    </w:rPr>
                  </w:pPr>
                </w:p>
              </w:tc>
              <w:tc>
                <w:tcPr>
                  <w:tcW w:w="326" w:type="pct"/>
                  <w:vMerge w:val="continue"/>
                  <w:vAlign w:val="center"/>
                </w:tcPr>
                <w:p w14:paraId="4BC5ED2C">
                  <w:pPr>
                    <w:spacing w:line="280" w:lineRule="exact"/>
                    <w:ind w:firstLine="0" w:firstLineChars="0"/>
                    <w:jc w:val="center"/>
                    <w:rPr>
                      <w:kern w:val="0"/>
                    </w:rPr>
                  </w:pPr>
                </w:p>
              </w:tc>
              <w:tc>
                <w:tcPr>
                  <w:tcW w:w="430" w:type="pct"/>
                  <w:vMerge w:val="continue"/>
                  <w:vAlign w:val="center"/>
                </w:tcPr>
                <w:p w14:paraId="26F1B4F6">
                  <w:pPr>
                    <w:spacing w:line="280" w:lineRule="exact"/>
                    <w:ind w:firstLine="0" w:firstLineChars="0"/>
                    <w:jc w:val="center"/>
                    <w:rPr>
                      <w:kern w:val="0"/>
                    </w:rPr>
                  </w:pPr>
                </w:p>
              </w:tc>
              <w:tc>
                <w:tcPr>
                  <w:tcW w:w="362" w:type="pct"/>
                  <w:vMerge w:val="continue"/>
                  <w:vAlign w:val="center"/>
                </w:tcPr>
                <w:p w14:paraId="01028DBF">
                  <w:pPr>
                    <w:spacing w:line="280" w:lineRule="exact"/>
                    <w:ind w:firstLine="0" w:firstLineChars="0"/>
                    <w:jc w:val="center"/>
                    <w:rPr>
                      <w:kern w:val="0"/>
                    </w:rPr>
                  </w:pPr>
                </w:p>
              </w:tc>
              <w:tc>
                <w:tcPr>
                  <w:tcW w:w="362" w:type="pct"/>
                  <w:vAlign w:val="center"/>
                </w:tcPr>
                <w:p w14:paraId="33711E62">
                  <w:pPr>
                    <w:spacing w:line="280" w:lineRule="exact"/>
                    <w:ind w:firstLine="0" w:firstLineChars="0"/>
                    <w:jc w:val="center"/>
                    <w:textAlignment w:val="center"/>
                    <w:rPr>
                      <w:kern w:val="0"/>
                    </w:rPr>
                  </w:pPr>
                  <w:r>
                    <w:t>声压级/dB（A）</w:t>
                  </w:r>
                </w:p>
              </w:tc>
              <w:tc>
                <w:tcPr>
                  <w:tcW w:w="210" w:type="pct"/>
                  <w:vAlign w:val="center"/>
                </w:tcPr>
                <w:p w14:paraId="5AB2B2C4">
                  <w:pPr>
                    <w:spacing w:line="280" w:lineRule="exact"/>
                    <w:ind w:firstLine="0" w:firstLineChars="0"/>
                    <w:jc w:val="center"/>
                    <w:textAlignment w:val="center"/>
                    <w:rPr>
                      <w:kern w:val="0"/>
                    </w:rPr>
                  </w:pPr>
                  <w:r>
                    <w:t>建筑物外距离</w:t>
                  </w:r>
                </w:p>
              </w:tc>
            </w:tr>
            <w:tr w14:paraId="5134ADE3">
              <w:tblPrEx>
                <w:tblCellMar>
                  <w:top w:w="0" w:type="dxa"/>
                  <w:left w:w="108" w:type="dxa"/>
                  <w:bottom w:w="0" w:type="dxa"/>
                  <w:right w:w="108" w:type="dxa"/>
                </w:tblCellMar>
              </w:tblPrEx>
              <w:trPr>
                <w:trHeight w:val="90" w:hRule="atLeast"/>
              </w:trPr>
              <w:tc>
                <w:tcPr>
                  <w:tcW w:w="207" w:type="pct"/>
                  <w:noWrap/>
                  <w:vAlign w:val="center"/>
                </w:tcPr>
                <w:p w14:paraId="0CDED441">
                  <w:pPr>
                    <w:spacing w:line="280" w:lineRule="exact"/>
                    <w:ind w:firstLine="0" w:firstLineChars="0"/>
                    <w:jc w:val="center"/>
                    <w:rPr>
                      <w:kern w:val="0"/>
                    </w:rPr>
                  </w:pPr>
                  <w:r>
                    <w:rPr>
                      <w:kern w:val="0"/>
                    </w:rPr>
                    <w:t>1</w:t>
                  </w:r>
                </w:p>
              </w:tc>
              <w:tc>
                <w:tcPr>
                  <w:tcW w:w="728" w:type="pct"/>
                  <w:noWrap/>
                  <w:vAlign w:val="center"/>
                </w:tcPr>
                <w:p w14:paraId="43C32473">
                  <w:pPr>
                    <w:spacing w:line="360" w:lineRule="exact"/>
                    <w:ind w:firstLine="0" w:firstLineChars="0"/>
                    <w:jc w:val="center"/>
                    <w:rPr>
                      <w:bCs/>
                    </w:rPr>
                  </w:pPr>
                  <w:r>
                    <w:rPr>
                      <w:bCs/>
                    </w:rPr>
                    <w:t>输送皮带</w:t>
                  </w:r>
                </w:p>
              </w:tc>
              <w:tc>
                <w:tcPr>
                  <w:tcW w:w="249" w:type="pct"/>
                  <w:noWrap/>
                  <w:vAlign w:val="center"/>
                </w:tcPr>
                <w:p w14:paraId="3ACC9D02">
                  <w:pPr>
                    <w:spacing w:line="280" w:lineRule="exact"/>
                    <w:ind w:firstLine="0" w:firstLineChars="0"/>
                    <w:jc w:val="center"/>
                    <w:rPr>
                      <w:kern w:val="0"/>
                    </w:rPr>
                  </w:pPr>
                  <w:r>
                    <w:rPr>
                      <w:bCs/>
                    </w:rPr>
                    <w:t>1</w:t>
                  </w:r>
                </w:p>
              </w:tc>
              <w:tc>
                <w:tcPr>
                  <w:tcW w:w="298" w:type="pct"/>
                  <w:noWrap/>
                  <w:vAlign w:val="center"/>
                </w:tcPr>
                <w:p w14:paraId="4F62FED4">
                  <w:pPr>
                    <w:spacing w:line="280" w:lineRule="exact"/>
                    <w:ind w:firstLine="0" w:firstLineChars="0"/>
                    <w:jc w:val="center"/>
                    <w:rPr>
                      <w:kern w:val="0"/>
                    </w:rPr>
                  </w:pPr>
                  <w:r>
                    <w:rPr>
                      <w:kern w:val="0"/>
                    </w:rPr>
                    <w:t>85</w:t>
                  </w:r>
                </w:p>
              </w:tc>
              <w:tc>
                <w:tcPr>
                  <w:tcW w:w="423" w:type="pct"/>
                  <w:vMerge w:val="restart"/>
                  <w:noWrap/>
                  <w:vAlign w:val="center"/>
                </w:tcPr>
                <w:p w14:paraId="200C4E47">
                  <w:pPr>
                    <w:spacing w:line="280" w:lineRule="exact"/>
                    <w:ind w:firstLine="0" w:firstLineChars="0"/>
                    <w:jc w:val="center"/>
                    <w:rPr>
                      <w:kern w:val="0"/>
                    </w:rPr>
                  </w:pPr>
                  <w:r>
                    <w:t>封闭车间+低噪声设备+基础减振</w:t>
                  </w:r>
                </w:p>
              </w:tc>
              <w:tc>
                <w:tcPr>
                  <w:tcW w:w="1112" w:type="pct"/>
                  <w:noWrap/>
                  <w:vAlign w:val="center"/>
                </w:tcPr>
                <w:p w14:paraId="22FA0252">
                  <w:pPr>
                    <w:spacing w:line="280" w:lineRule="exact"/>
                    <w:ind w:firstLine="0" w:firstLineChars="0"/>
                    <w:jc w:val="center"/>
                    <w:rPr>
                      <w:bCs/>
                    </w:rPr>
                  </w:pPr>
                  <w:r>
                    <w:rPr>
                      <w:bCs/>
                    </w:rPr>
                    <w:t>（406.51,36.08,1）</w:t>
                  </w:r>
                </w:p>
              </w:tc>
              <w:tc>
                <w:tcPr>
                  <w:tcW w:w="288" w:type="pct"/>
                  <w:noWrap/>
                  <w:vAlign w:val="center"/>
                </w:tcPr>
                <w:p w14:paraId="2AD83F54">
                  <w:pPr>
                    <w:spacing w:line="280" w:lineRule="exact"/>
                    <w:ind w:firstLine="0" w:firstLineChars="0"/>
                    <w:jc w:val="center"/>
                    <w:rPr>
                      <w:bCs/>
                    </w:rPr>
                  </w:pPr>
                  <w:r>
                    <w:rPr>
                      <w:bCs/>
                    </w:rPr>
                    <w:t>1</w:t>
                  </w:r>
                </w:p>
              </w:tc>
              <w:tc>
                <w:tcPr>
                  <w:tcW w:w="326" w:type="pct"/>
                  <w:noWrap/>
                  <w:vAlign w:val="center"/>
                </w:tcPr>
                <w:p w14:paraId="41A01974">
                  <w:pPr>
                    <w:spacing w:line="280" w:lineRule="exact"/>
                    <w:ind w:firstLine="0" w:firstLineChars="0"/>
                    <w:jc w:val="center"/>
                  </w:pPr>
                  <w:r>
                    <w:t>85</w:t>
                  </w:r>
                </w:p>
              </w:tc>
              <w:tc>
                <w:tcPr>
                  <w:tcW w:w="430" w:type="pct"/>
                  <w:noWrap/>
                  <w:vAlign w:val="center"/>
                </w:tcPr>
                <w:p w14:paraId="7BCE9943">
                  <w:pPr>
                    <w:spacing w:line="280" w:lineRule="exact"/>
                    <w:ind w:firstLine="0" w:firstLineChars="0"/>
                    <w:jc w:val="center"/>
                    <w:textAlignment w:val="center"/>
                  </w:pPr>
                  <w:r>
                    <w:t>昼/夜</w:t>
                  </w:r>
                </w:p>
              </w:tc>
              <w:tc>
                <w:tcPr>
                  <w:tcW w:w="362" w:type="pct"/>
                  <w:noWrap/>
                  <w:vAlign w:val="center"/>
                </w:tcPr>
                <w:p w14:paraId="02A7C49C">
                  <w:pPr>
                    <w:spacing w:line="280" w:lineRule="exact"/>
                    <w:ind w:firstLine="0" w:firstLineChars="0"/>
                    <w:jc w:val="center"/>
                  </w:pPr>
                  <w:r>
                    <w:t>15</w:t>
                  </w:r>
                </w:p>
              </w:tc>
              <w:tc>
                <w:tcPr>
                  <w:tcW w:w="362" w:type="pct"/>
                  <w:noWrap/>
                  <w:vAlign w:val="center"/>
                </w:tcPr>
                <w:p w14:paraId="3E03A5B0">
                  <w:pPr>
                    <w:spacing w:line="280" w:lineRule="exact"/>
                    <w:ind w:firstLine="0" w:firstLineChars="0"/>
                    <w:jc w:val="center"/>
                    <w:rPr>
                      <w:kern w:val="0"/>
                    </w:rPr>
                  </w:pPr>
                  <w:r>
                    <w:rPr>
                      <w:kern w:val="0"/>
                    </w:rPr>
                    <w:t>70</w:t>
                  </w:r>
                </w:p>
              </w:tc>
              <w:tc>
                <w:tcPr>
                  <w:tcW w:w="210" w:type="pct"/>
                  <w:noWrap/>
                  <w:vAlign w:val="center"/>
                </w:tcPr>
                <w:p w14:paraId="13718629">
                  <w:pPr>
                    <w:spacing w:line="280" w:lineRule="exact"/>
                    <w:ind w:firstLine="0" w:firstLineChars="0"/>
                    <w:jc w:val="center"/>
                  </w:pPr>
                  <w:r>
                    <w:t>1</w:t>
                  </w:r>
                </w:p>
              </w:tc>
            </w:tr>
            <w:tr w14:paraId="3161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noWrap/>
                  <w:vAlign w:val="center"/>
                </w:tcPr>
                <w:p w14:paraId="6DFABBF2">
                  <w:pPr>
                    <w:spacing w:line="280" w:lineRule="exact"/>
                    <w:ind w:firstLine="0" w:firstLineChars="0"/>
                    <w:jc w:val="center"/>
                    <w:rPr>
                      <w:kern w:val="0"/>
                    </w:rPr>
                  </w:pPr>
                  <w:r>
                    <w:rPr>
                      <w:kern w:val="0"/>
                    </w:rPr>
                    <w:t>2</w:t>
                  </w:r>
                </w:p>
              </w:tc>
              <w:tc>
                <w:tcPr>
                  <w:tcW w:w="728" w:type="pct"/>
                  <w:noWrap/>
                  <w:vAlign w:val="center"/>
                </w:tcPr>
                <w:p w14:paraId="69CFEDC8">
                  <w:pPr>
                    <w:spacing w:line="280" w:lineRule="exact"/>
                    <w:ind w:firstLine="0" w:firstLineChars="0"/>
                    <w:jc w:val="center"/>
                    <w:rPr>
                      <w:bCs/>
                    </w:rPr>
                  </w:pPr>
                  <w:r>
                    <w:rPr>
                      <w:bCs/>
                    </w:rPr>
                    <w:t>鼓风机</w:t>
                  </w:r>
                </w:p>
              </w:tc>
              <w:tc>
                <w:tcPr>
                  <w:tcW w:w="249" w:type="pct"/>
                  <w:noWrap/>
                  <w:vAlign w:val="center"/>
                </w:tcPr>
                <w:p w14:paraId="3848444F">
                  <w:pPr>
                    <w:spacing w:line="280" w:lineRule="exact"/>
                    <w:ind w:firstLine="0" w:firstLineChars="0"/>
                    <w:jc w:val="center"/>
                    <w:rPr>
                      <w:kern w:val="0"/>
                    </w:rPr>
                  </w:pPr>
                  <w:r>
                    <w:rPr>
                      <w:bCs/>
                    </w:rPr>
                    <w:t>1</w:t>
                  </w:r>
                </w:p>
              </w:tc>
              <w:tc>
                <w:tcPr>
                  <w:tcW w:w="298" w:type="pct"/>
                  <w:noWrap/>
                  <w:vAlign w:val="center"/>
                </w:tcPr>
                <w:p w14:paraId="02F56AF5">
                  <w:pPr>
                    <w:spacing w:line="280" w:lineRule="exact"/>
                    <w:ind w:firstLine="0" w:firstLineChars="0"/>
                    <w:jc w:val="center"/>
                    <w:rPr>
                      <w:snapToGrid w:val="0"/>
                      <w:kern w:val="0"/>
                    </w:rPr>
                  </w:pPr>
                  <w:r>
                    <w:rPr>
                      <w:snapToGrid w:val="0"/>
                      <w:kern w:val="0"/>
                    </w:rPr>
                    <w:t>90</w:t>
                  </w:r>
                </w:p>
              </w:tc>
              <w:tc>
                <w:tcPr>
                  <w:tcW w:w="423" w:type="pct"/>
                  <w:vMerge w:val="continue"/>
                  <w:noWrap/>
                  <w:vAlign w:val="center"/>
                </w:tcPr>
                <w:p w14:paraId="0174D694">
                  <w:pPr>
                    <w:spacing w:line="280" w:lineRule="exact"/>
                    <w:ind w:firstLine="0" w:firstLineChars="0"/>
                    <w:jc w:val="center"/>
                    <w:rPr>
                      <w:kern w:val="0"/>
                    </w:rPr>
                  </w:pPr>
                </w:p>
              </w:tc>
              <w:tc>
                <w:tcPr>
                  <w:tcW w:w="1112" w:type="pct"/>
                  <w:noWrap/>
                  <w:vAlign w:val="center"/>
                </w:tcPr>
                <w:p w14:paraId="71413C21">
                  <w:pPr>
                    <w:spacing w:line="280" w:lineRule="exact"/>
                    <w:ind w:firstLine="0" w:firstLineChars="0"/>
                    <w:jc w:val="center"/>
                    <w:rPr>
                      <w:bCs/>
                    </w:rPr>
                  </w:pPr>
                  <w:r>
                    <w:rPr>
                      <w:bCs/>
                    </w:rPr>
                    <w:t>（391.56,73.1,1</w:t>
                  </w:r>
                  <w:r>
                    <w:rPr>
                      <w:rStyle w:val="105"/>
                      <w:rFonts w:hint="eastAsia"/>
                    </w:rPr>
                    <w:t>）</w:t>
                  </w:r>
                </w:p>
              </w:tc>
              <w:tc>
                <w:tcPr>
                  <w:tcW w:w="288" w:type="pct"/>
                  <w:noWrap/>
                  <w:vAlign w:val="center"/>
                </w:tcPr>
                <w:p w14:paraId="368F6742">
                  <w:pPr>
                    <w:spacing w:line="280" w:lineRule="exact"/>
                    <w:ind w:firstLine="0" w:firstLineChars="0"/>
                    <w:jc w:val="center"/>
                    <w:rPr>
                      <w:bCs/>
                    </w:rPr>
                  </w:pPr>
                  <w:r>
                    <w:rPr>
                      <w:bCs/>
                    </w:rPr>
                    <w:t>4</w:t>
                  </w:r>
                </w:p>
              </w:tc>
              <w:tc>
                <w:tcPr>
                  <w:tcW w:w="326" w:type="pct"/>
                  <w:noWrap/>
                  <w:vAlign w:val="center"/>
                </w:tcPr>
                <w:p w14:paraId="0F24DE82">
                  <w:pPr>
                    <w:spacing w:line="280" w:lineRule="exact"/>
                    <w:ind w:firstLine="0" w:firstLineChars="0"/>
                    <w:jc w:val="center"/>
                  </w:pPr>
                  <w:r>
                    <w:t>78</w:t>
                  </w:r>
                </w:p>
              </w:tc>
              <w:tc>
                <w:tcPr>
                  <w:tcW w:w="430" w:type="pct"/>
                  <w:noWrap/>
                  <w:vAlign w:val="center"/>
                </w:tcPr>
                <w:p w14:paraId="00400E16">
                  <w:pPr>
                    <w:spacing w:line="280" w:lineRule="exact"/>
                    <w:ind w:firstLine="0" w:firstLineChars="0"/>
                    <w:jc w:val="center"/>
                    <w:textAlignment w:val="center"/>
                  </w:pPr>
                  <w:r>
                    <w:t>昼/夜</w:t>
                  </w:r>
                </w:p>
              </w:tc>
              <w:tc>
                <w:tcPr>
                  <w:tcW w:w="362" w:type="pct"/>
                  <w:noWrap/>
                  <w:vAlign w:val="center"/>
                </w:tcPr>
                <w:p w14:paraId="561AED7E">
                  <w:pPr>
                    <w:spacing w:line="280" w:lineRule="exact"/>
                    <w:ind w:firstLine="0" w:firstLineChars="0"/>
                    <w:jc w:val="center"/>
                  </w:pPr>
                  <w:r>
                    <w:t>15</w:t>
                  </w:r>
                </w:p>
              </w:tc>
              <w:tc>
                <w:tcPr>
                  <w:tcW w:w="362" w:type="pct"/>
                  <w:noWrap/>
                  <w:vAlign w:val="center"/>
                </w:tcPr>
                <w:p w14:paraId="5EAA4564">
                  <w:pPr>
                    <w:spacing w:line="280" w:lineRule="exact"/>
                    <w:ind w:firstLine="0" w:firstLineChars="0"/>
                    <w:jc w:val="center"/>
                    <w:rPr>
                      <w:kern w:val="0"/>
                    </w:rPr>
                  </w:pPr>
                  <w:r>
                    <w:rPr>
                      <w:rFonts w:hint="eastAsia"/>
                      <w:kern w:val="0"/>
                    </w:rPr>
                    <w:t>63</w:t>
                  </w:r>
                </w:p>
              </w:tc>
              <w:tc>
                <w:tcPr>
                  <w:tcW w:w="210" w:type="pct"/>
                  <w:noWrap/>
                  <w:vAlign w:val="center"/>
                </w:tcPr>
                <w:p w14:paraId="6CC24381">
                  <w:pPr>
                    <w:spacing w:line="280" w:lineRule="exact"/>
                    <w:ind w:firstLine="0" w:firstLineChars="0"/>
                    <w:jc w:val="center"/>
                  </w:pPr>
                  <w:r>
                    <w:t>1</w:t>
                  </w:r>
                </w:p>
              </w:tc>
            </w:tr>
            <w:tr w14:paraId="7630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noWrap/>
                  <w:vAlign w:val="center"/>
                </w:tcPr>
                <w:p w14:paraId="6E267354">
                  <w:pPr>
                    <w:spacing w:line="280" w:lineRule="exact"/>
                    <w:ind w:firstLine="0" w:firstLineChars="0"/>
                    <w:jc w:val="center"/>
                    <w:rPr>
                      <w:kern w:val="0"/>
                    </w:rPr>
                  </w:pPr>
                  <w:r>
                    <w:rPr>
                      <w:kern w:val="0"/>
                    </w:rPr>
                    <w:t>3</w:t>
                  </w:r>
                </w:p>
              </w:tc>
              <w:tc>
                <w:tcPr>
                  <w:tcW w:w="728" w:type="pct"/>
                  <w:noWrap/>
                  <w:vAlign w:val="center"/>
                </w:tcPr>
                <w:p w14:paraId="18F96BF0">
                  <w:pPr>
                    <w:spacing w:line="280" w:lineRule="exact"/>
                    <w:ind w:firstLine="0" w:firstLineChars="0"/>
                    <w:jc w:val="center"/>
                    <w:rPr>
                      <w:color w:val="000000"/>
                      <w:spacing w:val="6"/>
                      <w:kern w:val="0"/>
                      <w:lang w:bidi="ar"/>
                    </w:rPr>
                  </w:pPr>
                  <w:r>
                    <w:rPr>
                      <w:bCs/>
                    </w:rPr>
                    <w:t>罗茨风机</w:t>
                  </w:r>
                </w:p>
              </w:tc>
              <w:tc>
                <w:tcPr>
                  <w:tcW w:w="249" w:type="pct"/>
                  <w:noWrap/>
                  <w:vAlign w:val="center"/>
                </w:tcPr>
                <w:p w14:paraId="1D55B084">
                  <w:pPr>
                    <w:spacing w:line="280" w:lineRule="exact"/>
                    <w:ind w:firstLine="0" w:firstLineChars="0"/>
                    <w:jc w:val="center"/>
                    <w:rPr>
                      <w:bCs/>
                    </w:rPr>
                  </w:pPr>
                  <w:r>
                    <w:rPr>
                      <w:bCs/>
                    </w:rPr>
                    <w:t>1</w:t>
                  </w:r>
                </w:p>
              </w:tc>
              <w:tc>
                <w:tcPr>
                  <w:tcW w:w="298" w:type="pct"/>
                  <w:noWrap/>
                  <w:vAlign w:val="center"/>
                </w:tcPr>
                <w:p w14:paraId="018B6C88">
                  <w:pPr>
                    <w:spacing w:line="280" w:lineRule="exact"/>
                    <w:ind w:firstLine="0" w:firstLineChars="0"/>
                    <w:jc w:val="center"/>
                    <w:rPr>
                      <w:bCs/>
                    </w:rPr>
                  </w:pPr>
                  <w:r>
                    <w:rPr>
                      <w:bCs/>
                    </w:rPr>
                    <w:t>95</w:t>
                  </w:r>
                </w:p>
              </w:tc>
              <w:tc>
                <w:tcPr>
                  <w:tcW w:w="423" w:type="pct"/>
                  <w:vMerge w:val="continue"/>
                  <w:noWrap/>
                  <w:vAlign w:val="center"/>
                </w:tcPr>
                <w:p w14:paraId="13F5386F">
                  <w:pPr>
                    <w:spacing w:line="280" w:lineRule="exact"/>
                    <w:ind w:firstLine="0" w:firstLineChars="0"/>
                    <w:jc w:val="center"/>
                    <w:rPr>
                      <w:kern w:val="0"/>
                    </w:rPr>
                  </w:pPr>
                </w:p>
              </w:tc>
              <w:tc>
                <w:tcPr>
                  <w:tcW w:w="1112" w:type="pct"/>
                  <w:noWrap/>
                  <w:vAlign w:val="center"/>
                </w:tcPr>
                <w:p w14:paraId="145CCFC1">
                  <w:pPr>
                    <w:spacing w:line="280" w:lineRule="exact"/>
                    <w:ind w:firstLine="0" w:firstLineChars="0"/>
                    <w:jc w:val="center"/>
                    <w:rPr>
                      <w:bCs/>
                    </w:rPr>
                  </w:pPr>
                  <w:r>
                    <w:rPr>
                      <w:bCs/>
                    </w:rPr>
                    <w:t>（397.96,65.27,1）</w:t>
                  </w:r>
                </w:p>
              </w:tc>
              <w:tc>
                <w:tcPr>
                  <w:tcW w:w="288" w:type="pct"/>
                  <w:noWrap/>
                  <w:vAlign w:val="center"/>
                </w:tcPr>
                <w:p w14:paraId="7C79A2F7">
                  <w:pPr>
                    <w:spacing w:line="280" w:lineRule="exact"/>
                    <w:ind w:firstLine="0" w:firstLineChars="0"/>
                    <w:jc w:val="center"/>
                    <w:rPr>
                      <w:bCs/>
                    </w:rPr>
                  </w:pPr>
                  <w:r>
                    <w:rPr>
                      <w:bCs/>
                    </w:rPr>
                    <w:t>3</w:t>
                  </w:r>
                </w:p>
              </w:tc>
              <w:tc>
                <w:tcPr>
                  <w:tcW w:w="326" w:type="pct"/>
                  <w:noWrap/>
                  <w:vAlign w:val="center"/>
                </w:tcPr>
                <w:p w14:paraId="5345E8AB">
                  <w:pPr>
                    <w:spacing w:line="280" w:lineRule="exact"/>
                    <w:ind w:firstLine="0" w:firstLineChars="0"/>
                    <w:jc w:val="center"/>
                    <w:rPr>
                      <w:bCs/>
                    </w:rPr>
                  </w:pPr>
                  <w:r>
                    <w:rPr>
                      <w:bCs/>
                    </w:rPr>
                    <w:t>85</w:t>
                  </w:r>
                </w:p>
              </w:tc>
              <w:tc>
                <w:tcPr>
                  <w:tcW w:w="430" w:type="pct"/>
                  <w:noWrap/>
                  <w:vAlign w:val="center"/>
                </w:tcPr>
                <w:p w14:paraId="0122FFCE">
                  <w:pPr>
                    <w:spacing w:line="280" w:lineRule="exact"/>
                    <w:ind w:firstLine="0" w:firstLineChars="0"/>
                    <w:jc w:val="center"/>
                    <w:textAlignment w:val="center"/>
                  </w:pPr>
                  <w:r>
                    <w:t>昼/夜</w:t>
                  </w:r>
                </w:p>
              </w:tc>
              <w:tc>
                <w:tcPr>
                  <w:tcW w:w="362" w:type="pct"/>
                  <w:noWrap/>
                  <w:vAlign w:val="center"/>
                </w:tcPr>
                <w:p w14:paraId="68E5BD66">
                  <w:pPr>
                    <w:spacing w:line="280" w:lineRule="exact"/>
                    <w:ind w:firstLine="0" w:firstLineChars="0"/>
                    <w:jc w:val="center"/>
                  </w:pPr>
                  <w:r>
                    <w:t>15</w:t>
                  </w:r>
                </w:p>
              </w:tc>
              <w:tc>
                <w:tcPr>
                  <w:tcW w:w="362" w:type="pct"/>
                  <w:noWrap/>
                  <w:vAlign w:val="center"/>
                </w:tcPr>
                <w:p w14:paraId="32EF9360">
                  <w:pPr>
                    <w:spacing w:line="280" w:lineRule="exact"/>
                    <w:ind w:firstLine="0" w:firstLineChars="0"/>
                    <w:jc w:val="center"/>
                    <w:rPr>
                      <w:kern w:val="0"/>
                    </w:rPr>
                  </w:pPr>
                  <w:r>
                    <w:rPr>
                      <w:kern w:val="0"/>
                    </w:rPr>
                    <w:t>70</w:t>
                  </w:r>
                </w:p>
              </w:tc>
              <w:tc>
                <w:tcPr>
                  <w:tcW w:w="210" w:type="pct"/>
                  <w:noWrap/>
                  <w:vAlign w:val="center"/>
                </w:tcPr>
                <w:p w14:paraId="74731BB9">
                  <w:pPr>
                    <w:spacing w:line="280" w:lineRule="exact"/>
                    <w:ind w:firstLine="0" w:firstLineChars="0"/>
                    <w:jc w:val="center"/>
                  </w:pPr>
                  <w:r>
                    <w:t>1</w:t>
                  </w:r>
                </w:p>
              </w:tc>
            </w:tr>
            <w:tr w14:paraId="2AB7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noWrap/>
                  <w:vAlign w:val="center"/>
                </w:tcPr>
                <w:p w14:paraId="5DBD83B3">
                  <w:pPr>
                    <w:spacing w:line="280" w:lineRule="exact"/>
                    <w:ind w:firstLine="0" w:firstLineChars="0"/>
                    <w:jc w:val="center"/>
                    <w:rPr>
                      <w:kern w:val="0"/>
                    </w:rPr>
                  </w:pPr>
                  <w:r>
                    <w:rPr>
                      <w:kern w:val="0"/>
                    </w:rPr>
                    <w:t>4</w:t>
                  </w:r>
                </w:p>
              </w:tc>
              <w:tc>
                <w:tcPr>
                  <w:tcW w:w="728" w:type="pct"/>
                  <w:noWrap/>
                  <w:vAlign w:val="center"/>
                </w:tcPr>
                <w:p w14:paraId="1FFFE6C1">
                  <w:pPr>
                    <w:spacing w:line="280" w:lineRule="exact"/>
                    <w:ind w:firstLine="0" w:firstLineChars="0"/>
                    <w:jc w:val="center"/>
                    <w:rPr>
                      <w:color w:val="000000"/>
                      <w:spacing w:val="6"/>
                      <w:kern w:val="0"/>
                      <w:lang w:bidi="ar"/>
                    </w:rPr>
                  </w:pPr>
                  <w:r>
                    <w:rPr>
                      <w:bCs/>
                    </w:rPr>
                    <w:t>空压机</w:t>
                  </w:r>
                </w:p>
              </w:tc>
              <w:tc>
                <w:tcPr>
                  <w:tcW w:w="249" w:type="pct"/>
                  <w:noWrap/>
                  <w:vAlign w:val="center"/>
                </w:tcPr>
                <w:p w14:paraId="03382A6A">
                  <w:pPr>
                    <w:spacing w:line="280" w:lineRule="exact"/>
                    <w:ind w:firstLine="0" w:firstLineChars="0"/>
                    <w:jc w:val="center"/>
                    <w:rPr>
                      <w:bCs/>
                    </w:rPr>
                  </w:pPr>
                  <w:r>
                    <w:rPr>
                      <w:bCs/>
                    </w:rPr>
                    <w:t>1</w:t>
                  </w:r>
                </w:p>
              </w:tc>
              <w:tc>
                <w:tcPr>
                  <w:tcW w:w="298" w:type="pct"/>
                  <w:noWrap/>
                  <w:vAlign w:val="center"/>
                </w:tcPr>
                <w:p w14:paraId="0030E7A0">
                  <w:pPr>
                    <w:spacing w:line="280" w:lineRule="exact"/>
                    <w:ind w:firstLine="0" w:firstLineChars="0"/>
                    <w:jc w:val="center"/>
                    <w:rPr>
                      <w:bCs/>
                    </w:rPr>
                  </w:pPr>
                  <w:r>
                    <w:rPr>
                      <w:bCs/>
                    </w:rPr>
                    <w:t>80</w:t>
                  </w:r>
                </w:p>
              </w:tc>
              <w:tc>
                <w:tcPr>
                  <w:tcW w:w="423" w:type="pct"/>
                  <w:vMerge w:val="continue"/>
                  <w:noWrap/>
                  <w:vAlign w:val="center"/>
                </w:tcPr>
                <w:p w14:paraId="22B891B8">
                  <w:pPr>
                    <w:spacing w:line="280" w:lineRule="exact"/>
                    <w:ind w:firstLine="0" w:firstLineChars="0"/>
                    <w:jc w:val="center"/>
                    <w:rPr>
                      <w:kern w:val="0"/>
                    </w:rPr>
                  </w:pPr>
                </w:p>
              </w:tc>
              <w:tc>
                <w:tcPr>
                  <w:tcW w:w="1112" w:type="pct"/>
                  <w:noWrap/>
                  <w:vAlign w:val="center"/>
                </w:tcPr>
                <w:p w14:paraId="1257312D">
                  <w:pPr>
                    <w:spacing w:line="280" w:lineRule="exact"/>
                    <w:ind w:firstLine="0" w:firstLineChars="0"/>
                    <w:jc w:val="center"/>
                    <w:rPr>
                      <w:bCs/>
                    </w:rPr>
                  </w:pPr>
                  <w:r>
                    <w:rPr>
                      <w:bCs/>
                    </w:rPr>
                    <w:t>（370.91,71.67,1）</w:t>
                  </w:r>
                </w:p>
              </w:tc>
              <w:tc>
                <w:tcPr>
                  <w:tcW w:w="288" w:type="pct"/>
                  <w:noWrap/>
                  <w:vAlign w:val="center"/>
                </w:tcPr>
                <w:p w14:paraId="5054B9A0">
                  <w:pPr>
                    <w:spacing w:line="280" w:lineRule="exact"/>
                    <w:ind w:firstLine="0" w:firstLineChars="0"/>
                    <w:jc w:val="center"/>
                    <w:rPr>
                      <w:bCs/>
                    </w:rPr>
                  </w:pPr>
                  <w:r>
                    <w:rPr>
                      <w:bCs/>
                    </w:rPr>
                    <w:t>2</w:t>
                  </w:r>
                </w:p>
              </w:tc>
              <w:tc>
                <w:tcPr>
                  <w:tcW w:w="326" w:type="pct"/>
                  <w:noWrap/>
                  <w:vAlign w:val="center"/>
                </w:tcPr>
                <w:p w14:paraId="1D2A93A4">
                  <w:pPr>
                    <w:spacing w:line="280" w:lineRule="exact"/>
                    <w:ind w:firstLine="0" w:firstLineChars="0"/>
                    <w:jc w:val="center"/>
                    <w:rPr>
                      <w:bCs/>
                    </w:rPr>
                  </w:pPr>
                  <w:r>
                    <w:rPr>
                      <w:bCs/>
                    </w:rPr>
                    <w:t>74</w:t>
                  </w:r>
                </w:p>
              </w:tc>
              <w:tc>
                <w:tcPr>
                  <w:tcW w:w="430" w:type="pct"/>
                  <w:noWrap/>
                  <w:vAlign w:val="center"/>
                </w:tcPr>
                <w:p w14:paraId="0EC03FD7">
                  <w:pPr>
                    <w:spacing w:line="280" w:lineRule="exact"/>
                    <w:ind w:firstLine="0" w:firstLineChars="0"/>
                    <w:jc w:val="center"/>
                    <w:textAlignment w:val="center"/>
                  </w:pPr>
                  <w:r>
                    <w:t>昼/夜</w:t>
                  </w:r>
                </w:p>
              </w:tc>
              <w:tc>
                <w:tcPr>
                  <w:tcW w:w="362" w:type="pct"/>
                  <w:noWrap/>
                  <w:vAlign w:val="center"/>
                </w:tcPr>
                <w:p w14:paraId="106A5C0F">
                  <w:pPr>
                    <w:spacing w:line="280" w:lineRule="exact"/>
                    <w:ind w:firstLine="0" w:firstLineChars="0"/>
                    <w:jc w:val="center"/>
                  </w:pPr>
                  <w:r>
                    <w:t>15</w:t>
                  </w:r>
                </w:p>
              </w:tc>
              <w:tc>
                <w:tcPr>
                  <w:tcW w:w="362" w:type="pct"/>
                  <w:noWrap/>
                  <w:vAlign w:val="center"/>
                </w:tcPr>
                <w:p w14:paraId="5FEE1DDF">
                  <w:pPr>
                    <w:spacing w:line="280" w:lineRule="exact"/>
                    <w:ind w:firstLine="0" w:firstLineChars="0"/>
                    <w:jc w:val="center"/>
                    <w:rPr>
                      <w:kern w:val="0"/>
                    </w:rPr>
                  </w:pPr>
                  <w:r>
                    <w:rPr>
                      <w:kern w:val="0"/>
                    </w:rPr>
                    <w:t>59</w:t>
                  </w:r>
                </w:p>
              </w:tc>
              <w:tc>
                <w:tcPr>
                  <w:tcW w:w="210" w:type="pct"/>
                  <w:noWrap/>
                  <w:vAlign w:val="center"/>
                </w:tcPr>
                <w:p w14:paraId="387D55BE">
                  <w:pPr>
                    <w:spacing w:line="280" w:lineRule="exact"/>
                    <w:ind w:firstLine="0" w:firstLineChars="0"/>
                    <w:jc w:val="center"/>
                  </w:pPr>
                  <w:r>
                    <w:t>1</w:t>
                  </w:r>
                </w:p>
              </w:tc>
            </w:tr>
            <w:tr w14:paraId="70D4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07" w:type="pct"/>
                  <w:noWrap/>
                  <w:vAlign w:val="center"/>
                </w:tcPr>
                <w:p w14:paraId="1952F283">
                  <w:pPr>
                    <w:spacing w:line="280" w:lineRule="exact"/>
                    <w:ind w:firstLine="0" w:firstLineChars="0"/>
                    <w:jc w:val="center"/>
                    <w:rPr>
                      <w:kern w:val="0"/>
                    </w:rPr>
                  </w:pPr>
                  <w:r>
                    <w:rPr>
                      <w:kern w:val="0"/>
                    </w:rPr>
                    <w:t>5</w:t>
                  </w:r>
                </w:p>
              </w:tc>
              <w:tc>
                <w:tcPr>
                  <w:tcW w:w="728" w:type="pct"/>
                  <w:noWrap/>
                  <w:vAlign w:val="center"/>
                </w:tcPr>
                <w:p w14:paraId="261796CF">
                  <w:pPr>
                    <w:spacing w:line="280" w:lineRule="exact"/>
                    <w:ind w:firstLine="0" w:firstLineChars="0"/>
                    <w:jc w:val="center"/>
                    <w:rPr>
                      <w:color w:val="000000"/>
                      <w:spacing w:val="6"/>
                      <w:kern w:val="0"/>
                      <w:lang w:bidi="ar"/>
                    </w:rPr>
                  </w:pPr>
                  <w:r>
                    <w:t>反洗泵</w:t>
                  </w:r>
                </w:p>
              </w:tc>
              <w:tc>
                <w:tcPr>
                  <w:tcW w:w="249" w:type="pct"/>
                  <w:noWrap/>
                  <w:vAlign w:val="center"/>
                </w:tcPr>
                <w:p w14:paraId="2CDCF2A7">
                  <w:pPr>
                    <w:spacing w:line="280" w:lineRule="exact"/>
                    <w:ind w:firstLine="0" w:firstLineChars="0"/>
                    <w:jc w:val="center"/>
                    <w:rPr>
                      <w:bCs/>
                    </w:rPr>
                  </w:pPr>
                  <w:r>
                    <w:rPr>
                      <w:bCs/>
                    </w:rPr>
                    <w:t>1</w:t>
                  </w:r>
                </w:p>
              </w:tc>
              <w:tc>
                <w:tcPr>
                  <w:tcW w:w="298" w:type="pct"/>
                  <w:noWrap/>
                  <w:vAlign w:val="center"/>
                </w:tcPr>
                <w:p w14:paraId="31A2BB20">
                  <w:pPr>
                    <w:spacing w:line="280" w:lineRule="exact"/>
                    <w:ind w:firstLine="0" w:firstLineChars="0"/>
                    <w:jc w:val="center"/>
                    <w:rPr>
                      <w:bCs/>
                    </w:rPr>
                  </w:pPr>
                  <w:r>
                    <w:rPr>
                      <w:bCs/>
                    </w:rPr>
                    <w:t>75</w:t>
                  </w:r>
                </w:p>
              </w:tc>
              <w:tc>
                <w:tcPr>
                  <w:tcW w:w="423" w:type="pct"/>
                  <w:vMerge w:val="continue"/>
                  <w:noWrap/>
                  <w:vAlign w:val="center"/>
                </w:tcPr>
                <w:p w14:paraId="35421DE4">
                  <w:pPr>
                    <w:spacing w:line="280" w:lineRule="exact"/>
                    <w:ind w:firstLine="0" w:firstLineChars="0"/>
                    <w:jc w:val="center"/>
                    <w:rPr>
                      <w:kern w:val="0"/>
                    </w:rPr>
                  </w:pPr>
                </w:p>
              </w:tc>
              <w:tc>
                <w:tcPr>
                  <w:tcW w:w="1112" w:type="pct"/>
                  <w:noWrap/>
                  <w:vAlign w:val="center"/>
                </w:tcPr>
                <w:p w14:paraId="38BD6DD1">
                  <w:pPr>
                    <w:spacing w:line="280" w:lineRule="exact"/>
                    <w:ind w:firstLine="0" w:firstLineChars="0"/>
                    <w:jc w:val="center"/>
                    <w:rPr>
                      <w:bCs/>
                    </w:rPr>
                  </w:pPr>
                  <w:r>
                    <w:rPr>
                      <w:bCs/>
                    </w:rPr>
                    <w:t>（389.71,60.34,1）</w:t>
                  </w:r>
                </w:p>
              </w:tc>
              <w:tc>
                <w:tcPr>
                  <w:tcW w:w="288" w:type="pct"/>
                  <w:noWrap/>
                  <w:vAlign w:val="center"/>
                </w:tcPr>
                <w:p w14:paraId="64FBD7C9">
                  <w:pPr>
                    <w:spacing w:line="280" w:lineRule="exact"/>
                    <w:ind w:firstLine="0" w:firstLineChars="0"/>
                    <w:jc w:val="center"/>
                    <w:rPr>
                      <w:bCs/>
                    </w:rPr>
                  </w:pPr>
                  <w:r>
                    <w:rPr>
                      <w:bCs/>
                    </w:rPr>
                    <w:t>2</w:t>
                  </w:r>
                </w:p>
              </w:tc>
              <w:tc>
                <w:tcPr>
                  <w:tcW w:w="326" w:type="pct"/>
                  <w:noWrap/>
                  <w:vAlign w:val="center"/>
                </w:tcPr>
                <w:p w14:paraId="63DFFD70">
                  <w:pPr>
                    <w:spacing w:line="280" w:lineRule="exact"/>
                    <w:ind w:firstLine="0" w:firstLineChars="0"/>
                    <w:jc w:val="center"/>
                    <w:rPr>
                      <w:bCs/>
                    </w:rPr>
                  </w:pPr>
                  <w:r>
                    <w:rPr>
                      <w:bCs/>
                    </w:rPr>
                    <w:t>69</w:t>
                  </w:r>
                </w:p>
              </w:tc>
              <w:tc>
                <w:tcPr>
                  <w:tcW w:w="430" w:type="pct"/>
                  <w:noWrap/>
                  <w:vAlign w:val="center"/>
                </w:tcPr>
                <w:p w14:paraId="215A1360">
                  <w:pPr>
                    <w:spacing w:line="280" w:lineRule="exact"/>
                    <w:ind w:firstLine="0" w:firstLineChars="0"/>
                    <w:jc w:val="center"/>
                    <w:textAlignment w:val="center"/>
                  </w:pPr>
                  <w:r>
                    <w:t>昼/夜</w:t>
                  </w:r>
                </w:p>
              </w:tc>
              <w:tc>
                <w:tcPr>
                  <w:tcW w:w="362" w:type="pct"/>
                  <w:noWrap/>
                  <w:vAlign w:val="center"/>
                </w:tcPr>
                <w:p w14:paraId="5520F62A">
                  <w:pPr>
                    <w:spacing w:line="280" w:lineRule="exact"/>
                    <w:ind w:firstLine="0" w:firstLineChars="0"/>
                    <w:jc w:val="center"/>
                  </w:pPr>
                  <w:r>
                    <w:t>15</w:t>
                  </w:r>
                </w:p>
              </w:tc>
              <w:tc>
                <w:tcPr>
                  <w:tcW w:w="362" w:type="pct"/>
                  <w:noWrap/>
                  <w:vAlign w:val="center"/>
                </w:tcPr>
                <w:p w14:paraId="45FB9EA0">
                  <w:pPr>
                    <w:spacing w:line="280" w:lineRule="exact"/>
                    <w:ind w:firstLine="0" w:firstLineChars="0"/>
                    <w:jc w:val="center"/>
                    <w:rPr>
                      <w:kern w:val="0"/>
                    </w:rPr>
                  </w:pPr>
                  <w:r>
                    <w:rPr>
                      <w:kern w:val="0"/>
                    </w:rPr>
                    <w:t>54</w:t>
                  </w:r>
                </w:p>
              </w:tc>
              <w:tc>
                <w:tcPr>
                  <w:tcW w:w="210" w:type="pct"/>
                  <w:noWrap/>
                  <w:vAlign w:val="center"/>
                </w:tcPr>
                <w:p w14:paraId="2E75DEDA">
                  <w:pPr>
                    <w:spacing w:line="280" w:lineRule="exact"/>
                    <w:ind w:firstLine="0" w:firstLineChars="0"/>
                    <w:jc w:val="center"/>
                  </w:pPr>
                  <w:r>
                    <w:t>1</w:t>
                  </w:r>
                </w:p>
              </w:tc>
            </w:tr>
            <w:tr w14:paraId="01C6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7" w:type="pct"/>
                  <w:vMerge w:val="restart"/>
                  <w:noWrap/>
                  <w:vAlign w:val="center"/>
                </w:tcPr>
                <w:p w14:paraId="479E2059">
                  <w:pPr>
                    <w:spacing w:line="280" w:lineRule="exact"/>
                    <w:ind w:firstLine="0" w:firstLineChars="0"/>
                    <w:jc w:val="center"/>
                    <w:rPr>
                      <w:kern w:val="0"/>
                    </w:rPr>
                  </w:pPr>
                  <w:r>
                    <w:rPr>
                      <w:kern w:val="0"/>
                    </w:rPr>
                    <w:t>6</w:t>
                  </w:r>
                </w:p>
              </w:tc>
              <w:tc>
                <w:tcPr>
                  <w:tcW w:w="728" w:type="pct"/>
                  <w:vMerge w:val="restart"/>
                  <w:noWrap/>
                  <w:vAlign w:val="center"/>
                </w:tcPr>
                <w:p w14:paraId="6CB04BFD">
                  <w:pPr>
                    <w:spacing w:line="280" w:lineRule="exact"/>
                    <w:ind w:firstLine="0" w:firstLineChars="0"/>
                    <w:jc w:val="center"/>
                    <w:rPr>
                      <w:bCs/>
                    </w:rPr>
                  </w:pPr>
                  <w:r>
                    <w:t>制软水泵</w:t>
                  </w:r>
                </w:p>
              </w:tc>
              <w:tc>
                <w:tcPr>
                  <w:tcW w:w="249" w:type="pct"/>
                  <w:vMerge w:val="restart"/>
                  <w:noWrap/>
                  <w:vAlign w:val="center"/>
                </w:tcPr>
                <w:p w14:paraId="26C8F9C2">
                  <w:pPr>
                    <w:spacing w:line="280" w:lineRule="exact"/>
                    <w:ind w:firstLine="0" w:firstLineChars="0"/>
                    <w:jc w:val="center"/>
                    <w:rPr>
                      <w:bCs/>
                    </w:rPr>
                  </w:pPr>
                  <w:r>
                    <w:rPr>
                      <w:bCs/>
                    </w:rPr>
                    <w:t>2</w:t>
                  </w:r>
                </w:p>
              </w:tc>
              <w:tc>
                <w:tcPr>
                  <w:tcW w:w="298" w:type="pct"/>
                  <w:vMerge w:val="restart"/>
                  <w:noWrap/>
                  <w:vAlign w:val="center"/>
                </w:tcPr>
                <w:p w14:paraId="038A8C65">
                  <w:pPr>
                    <w:spacing w:line="280" w:lineRule="exact"/>
                    <w:ind w:firstLine="0" w:firstLineChars="0"/>
                    <w:jc w:val="center"/>
                    <w:rPr>
                      <w:bCs/>
                    </w:rPr>
                  </w:pPr>
                  <w:r>
                    <w:rPr>
                      <w:bCs/>
                    </w:rPr>
                    <w:t>75</w:t>
                  </w:r>
                </w:p>
              </w:tc>
              <w:tc>
                <w:tcPr>
                  <w:tcW w:w="423" w:type="pct"/>
                  <w:vMerge w:val="continue"/>
                  <w:noWrap/>
                  <w:vAlign w:val="center"/>
                </w:tcPr>
                <w:p w14:paraId="2E3682C1">
                  <w:pPr>
                    <w:spacing w:line="280" w:lineRule="exact"/>
                    <w:ind w:firstLine="0" w:firstLineChars="0"/>
                    <w:jc w:val="center"/>
                    <w:rPr>
                      <w:kern w:val="0"/>
                    </w:rPr>
                  </w:pPr>
                </w:p>
              </w:tc>
              <w:tc>
                <w:tcPr>
                  <w:tcW w:w="1112" w:type="pct"/>
                  <w:noWrap/>
                  <w:vAlign w:val="center"/>
                </w:tcPr>
                <w:p w14:paraId="158B4C12">
                  <w:pPr>
                    <w:spacing w:line="280" w:lineRule="exact"/>
                    <w:ind w:firstLine="0" w:firstLineChars="0"/>
                    <w:jc w:val="center"/>
                    <w:rPr>
                      <w:bCs/>
                    </w:rPr>
                  </w:pPr>
                  <w:r>
                    <w:rPr>
                      <w:bCs/>
                    </w:rPr>
                    <w:t>（389.71,57.92,1）</w:t>
                  </w:r>
                </w:p>
              </w:tc>
              <w:tc>
                <w:tcPr>
                  <w:tcW w:w="288" w:type="pct"/>
                  <w:noWrap/>
                  <w:vAlign w:val="center"/>
                </w:tcPr>
                <w:p w14:paraId="6B31695C">
                  <w:pPr>
                    <w:spacing w:line="280" w:lineRule="exact"/>
                    <w:ind w:firstLine="0" w:firstLineChars="0"/>
                    <w:jc w:val="center"/>
                    <w:rPr>
                      <w:bCs/>
                    </w:rPr>
                  </w:pPr>
                  <w:r>
                    <w:rPr>
                      <w:bCs/>
                    </w:rPr>
                    <w:t>2</w:t>
                  </w:r>
                </w:p>
              </w:tc>
              <w:tc>
                <w:tcPr>
                  <w:tcW w:w="326" w:type="pct"/>
                  <w:noWrap/>
                  <w:vAlign w:val="center"/>
                </w:tcPr>
                <w:p w14:paraId="64B06543">
                  <w:pPr>
                    <w:spacing w:line="280" w:lineRule="exact"/>
                    <w:ind w:firstLine="0" w:firstLineChars="0"/>
                    <w:jc w:val="center"/>
                    <w:rPr>
                      <w:bCs/>
                    </w:rPr>
                  </w:pPr>
                  <w:r>
                    <w:rPr>
                      <w:bCs/>
                    </w:rPr>
                    <w:t>69</w:t>
                  </w:r>
                </w:p>
              </w:tc>
              <w:tc>
                <w:tcPr>
                  <w:tcW w:w="430" w:type="pct"/>
                  <w:noWrap/>
                  <w:vAlign w:val="center"/>
                </w:tcPr>
                <w:p w14:paraId="429242DC">
                  <w:pPr>
                    <w:spacing w:line="280" w:lineRule="exact"/>
                    <w:ind w:firstLine="0" w:firstLineChars="0"/>
                    <w:jc w:val="center"/>
                    <w:rPr>
                      <w:bCs/>
                    </w:rPr>
                  </w:pPr>
                  <w:r>
                    <w:rPr>
                      <w:bCs/>
                    </w:rPr>
                    <w:t>昼/夜</w:t>
                  </w:r>
                </w:p>
              </w:tc>
              <w:tc>
                <w:tcPr>
                  <w:tcW w:w="362" w:type="pct"/>
                  <w:noWrap/>
                  <w:vAlign w:val="center"/>
                </w:tcPr>
                <w:p w14:paraId="79555D2D">
                  <w:pPr>
                    <w:spacing w:line="280" w:lineRule="exact"/>
                    <w:ind w:firstLine="0" w:firstLineChars="0"/>
                    <w:jc w:val="center"/>
                    <w:rPr>
                      <w:bCs/>
                    </w:rPr>
                  </w:pPr>
                  <w:r>
                    <w:rPr>
                      <w:bCs/>
                    </w:rPr>
                    <w:t>15</w:t>
                  </w:r>
                </w:p>
              </w:tc>
              <w:tc>
                <w:tcPr>
                  <w:tcW w:w="362" w:type="pct"/>
                  <w:noWrap/>
                  <w:vAlign w:val="center"/>
                </w:tcPr>
                <w:p w14:paraId="5D72EFC0">
                  <w:pPr>
                    <w:spacing w:line="280" w:lineRule="exact"/>
                    <w:ind w:firstLine="0" w:firstLineChars="0"/>
                    <w:jc w:val="center"/>
                    <w:rPr>
                      <w:bCs/>
                    </w:rPr>
                  </w:pPr>
                  <w:r>
                    <w:rPr>
                      <w:bCs/>
                    </w:rPr>
                    <w:t>54</w:t>
                  </w:r>
                </w:p>
              </w:tc>
              <w:tc>
                <w:tcPr>
                  <w:tcW w:w="210" w:type="pct"/>
                  <w:noWrap/>
                  <w:vAlign w:val="center"/>
                </w:tcPr>
                <w:p w14:paraId="4A3FF8C1">
                  <w:pPr>
                    <w:spacing w:line="280" w:lineRule="exact"/>
                    <w:ind w:firstLine="0" w:firstLineChars="0"/>
                    <w:jc w:val="center"/>
                  </w:pPr>
                  <w:r>
                    <w:t>1</w:t>
                  </w:r>
                </w:p>
              </w:tc>
            </w:tr>
            <w:tr w14:paraId="3728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7" w:type="pct"/>
                  <w:vMerge w:val="continue"/>
                  <w:noWrap/>
                  <w:vAlign w:val="center"/>
                </w:tcPr>
                <w:p w14:paraId="78C140FB">
                  <w:pPr>
                    <w:spacing w:line="280" w:lineRule="exact"/>
                    <w:ind w:firstLine="0" w:firstLineChars="0"/>
                    <w:jc w:val="center"/>
                    <w:rPr>
                      <w:kern w:val="0"/>
                    </w:rPr>
                  </w:pPr>
                </w:p>
              </w:tc>
              <w:tc>
                <w:tcPr>
                  <w:tcW w:w="728" w:type="pct"/>
                  <w:vMerge w:val="continue"/>
                  <w:noWrap/>
                  <w:vAlign w:val="center"/>
                </w:tcPr>
                <w:p w14:paraId="4B9E2190">
                  <w:pPr>
                    <w:spacing w:line="280" w:lineRule="exact"/>
                    <w:ind w:firstLine="0" w:firstLineChars="0"/>
                    <w:jc w:val="center"/>
                    <w:rPr>
                      <w:bCs/>
                    </w:rPr>
                  </w:pPr>
                </w:p>
              </w:tc>
              <w:tc>
                <w:tcPr>
                  <w:tcW w:w="249" w:type="pct"/>
                  <w:vMerge w:val="continue"/>
                  <w:noWrap/>
                  <w:vAlign w:val="center"/>
                </w:tcPr>
                <w:p w14:paraId="5F105039">
                  <w:pPr>
                    <w:spacing w:line="280" w:lineRule="exact"/>
                    <w:ind w:firstLine="0" w:firstLineChars="0"/>
                    <w:jc w:val="center"/>
                    <w:rPr>
                      <w:bCs/>
                    </w:rPr>
                  </w:pPr>
                </w:p>
              </w:tc>
              <w:tc>
                <w:tcPr>
                  <w:tcW w:w="298" w:type="pct"/>
                  <w:vMerge w:val="continue"/>
                  <w:noWrap/>
                  <w:vAlign w:val="center"/>
                </w:tcPr>
                <w:p w14:paraId="576A3973">
                  <w:pPr>
                    <w:spacing w:line="280" w:lineRule="exact"/>
                    <w:ind w:firstLine="0" w:firstLineChars="0"/>
                    <w:jc w:val="center"/>
                    <w:rPr>
                      <w:bCs/>
                    </w:rPr>
                  </w:pPr>
                </w:p>
              </w:tc>
              <w:tc>
                <w:tcPr>
                  <w:tcW w:w="423" w:type="pct"/>
                  <w:vMerge w:val="continue"/>
                  <w:noWrap/>
                  <w:vAlign w:val="center"/>
                </w:tcPr>
                <w:p w14:paraId="724AA91A">
                  <w:pPr>
                    <w:spacing w:line="280" w:lineRule="exact"/>
                    <w:ind w:firstLine="0" w:firstLineChars="0"/>
                    <w:jc w:val="center"/>
                    <w:rPr>
                      <w:kern w:val="0"/>
                    </w:rPr>
                  </w:pPr>
                </w:p>
              </w:tc>
              <w:tc>
                <w:tcPr>
                  <w:tcW w:w="1112" w:type="pct"/>
                  <w:noWrap/>
                  <w:vAlign w:val="center"/>
                </w:tcPr>
                <w:p w14:paraId="5F0A7B5C">
                  <w:pPr>
                    <w:spacing w:line="280" w:lineRule="exact"/>
                    <w:ind w:firstLine="0" w:firstLineChars="0"/>
                    <w:jc w:val="center"/>
                    <w:rPr>
                      <w:bCs/>
                    </w:rPr>
                  </w:pPr>
                  <w:r>
                    <w:rPr>
                      <w:bCs/>
                    </w:rPr>
                    <w:t>（387.85,57.17,1）</w:t>
                  </w:r>
                </w:p>
              </w:tc>
              <w:tc>
                <w:tcPr>
                  <w:tcW w:w="288" w:type="pct"/>
                  <w:noWrap/>
                  <w:vAlign w:val="center"/>
                </w:tcPr>
                <w:p w14:paraId="514FF6D9">
                  <w:pPr>
                    <w:spacing w:line="280" w:lineRule="exact"/>
                    <w:ind w:firstLine="0" w:firstLineChars="0"/>
                    <w:jc w:val="center"/>
                    <w:rPr>
                      <w:bCs/>
                    </w:rPr>
                  </w:pPr>
                  <w:r>
                    <w:rPr>
                      <w:bCs/>
                    </w:rPr>
                    <w:t>2</w:t>
                  </w:r>
                </w:p>
              </w:tc>
              <w:tc>
                <w:tcPr>
                  <w:tcW w:w="326" w:type="pct"/>
                  <w:noWrap/>
                  <w:vAlign w:val="center"/>
                </w:tcPr>
                <w:p w14:paraId="1439F75B">
                  <w:pPr>
                    <w:spacing w:line="280" w:lineRule="exact"/>
                    <w:ind w:firstLine="0" w:firstLineChars="0"/>
                    <w:jc w:val="center"/>
                    <w:rPr>
                      <w:bCs/>
                    </w:rPr>
                  </w:pPr>
                  <w:r>
                    <w:rPr>
                      <w:bCs/>
                    </w:rPr>
                    <w:t>69</w:t>
                  </w:r>
                </w:p>
              </w:tc>
              <w:tc>
                <w:tcPr>
                  <w:tcW w:w="430" w:type="pct"/>
                  <w:noWrap/>
                  <w:vAlign w:val="center"/>
                </w:tcPr>
                <w:p w14:paraId="4AC42E61">
                  <w:pPr>
                    <w:spacing w:line="280" w:lineRule="exact"/>
                    <w:ind w:firstLine="0" w:firstLineChars="0"/>
                    <w:jc w:val="center"/>
                    <w:rPr>
                      <w:bCs/>
                    </w:rPr>
                  </w:pPr>
                  <w:r>
                    <w:rPr>
                      <w:bCs/>
                    </w:rPr>
                    <w:t>昼/夜</w:t>
                  </w:r>
                </w:p>
              </w:tc>
              <w:tc>
                <w:tcPr>
                  <w:tcW w:w="362" w:type="pct"/>
                  <w:noWrap/>
                  <w:vAlign w:val="center"/>
                </w:tcPr>
                <w:p w14:paraId="47725398">
                  <w:pPr>
                    <w:spacing w:line="280" w:lineRule="exact"/>
                    <w:ind w:firstLine="0" w:firstLineChars="0"/>
                    <w:jc w:val="center"/>
                    <w:rPr>
                      <w:bCs/>
                    </w:rPr>
                  </w:pPr>
                  <w:r>
                    <w:rPr>
                      <w:bCs/>
                    </w:rPr>
                    <w:t>15</w:t>
                  </w:r>
                </w:p>
              </w:tc>
              <w:tc>
                <w:tcPr>
                  <w:tcW w:w="362" w:type="pct"/>
                  <w:noWrap/>
                  <w:vAlign w:val="center"/>
                </w:tcPr>
                <w:p w14:paraId="46C94B81">
                  <w:pPr>
                    <w:spacing w:line="280" w:lineRule="exact"/>
                    <w:ind w:firstLine="0" w:firstLineChars="0"/>
                    <w:jc w:val="center"/>
                    <w:rPr>
                      <w:bCs/>
                    </w:rPr>
                  </w:pPr>
                  <w:r>
                    <w:rPr>
                      <w:bCs/>
                    </w:rPr>
                    <w:t>54</w:t>
                  </w:r>
                </w:p>
              </w:tc>
              <w:tc>
                <w:tcPr>
                  <w:tcW w:w="210" w:type="pct"/>
                  <w:noWrap/>
                  <w:vAlign w:val="center"/>
                </w:tcPr>
                <w:p w14:paraId="213A5E8D">
                  <w:pPr>
                    <w:spacing w:line="280" w:lineRule="exact"/>
                    <w:ind w:firstLine="0" w:firstLineChars="0"/>
                    <w:jc w:val="center"/>
                  </w:pPr>
                  <w:r>
                    <w:t>1</w:t>
                  </w:r>
                </w:p>
              </w:tc>
            </w:tr>
            <w:tr w14:paraId="010A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7" w:type="pct"/>
                  <w:noWrap/>
                  <w:vAlign w:val="center"/>
                </w:tcPr>
                <w:p w14:paraId="783A7ADA">
                  <w:pPr>
                    <w:spacing w:line="280" w:lineRule="exact"/>
                    <w:ind w:firstLine="0" w:firstLineChars="0"/>
                    <w:jc w:val="center"/>
                    <w:rPr>
                      <w:kern w:val="0"/>
                    </w:rPr>
                  </w:pPr>
                  <w:r>
                    <w:rPr>
                      <w:kern w:val="0"/>
                    </w:rPr>
                    <w:t>7</w:t>
                  </w:r>
                </w:p>
              </w:tc>
              <w:tc>
                <w:tcPr>
                  <w:tcW w:w="728" w:type="pct"/>
                  <w:noWrap/>
                  <w:vAlign w:val="center"/>
                </w:tcPr>
                <w:p w14:paraId="7F010F05">
                  <w:pPr>
                    <w:spacing w:line="280" w:lineRule="exact"/>
                    <w:ind w:firstLine="0" w:firstLineChars="0"/>
                    <w:jc w:val="center"/>
                    <w:rPr>
                      <w:bCs/>
                    </w:rPr>
                  </w:pPr>
                  <w:r>
                    <w:t>注水泵</w:t>
                  </w:r>
                </w:p>
              </w:tc>
              <w:tc>
                <w:tcPr>
                  <w:tcW w:w="249" w:type="pct"/>
                  <w:noWrap/>
                  <w:vAlign w:val="center"/>
                </w:tcPr>
                <w:p w14:paraId="179BE0EC">
                  <w:pPr>
                    <w:spacing w:line="280" w:lineRule="exact"/>
                    <w:ind w:firstLine="0" w:firstLineChars="0"/>
                    <w:jc w:val="center"/>
                    <w:rPr>
                      <w:bCs/>
                    </w:rPr>
                  </w:pPr>
                  <w:r>
                    <w:rPr>
                      <w:bCs/>
                    </w:rPr>
                    <w:t>1</w:t>
                  </w:r>
                </w:p>
              </w:tc>
              <w:tc>
                <w:tcPr>
                  <w:tcW w:w="298" w:type="pct"/>
                  <w:noWrap/>
                  <w:vAlign w:val="center"/>
                </w:tcPr>
                <w:p w14:paraId="6C886164">
                  <w:pPr>
                    <w:spacing w:line="280" w:lineRule="exact"/>
                    <w:jc w:val="center"/>
                    <w:rPr>
                      <w:bCs/>
                    </w:rPr>
                  </w:pPr>
                  <w:r>
                    <w:rPr>
                      <w:bCs/>
                    </w:rPr>
                    <w:t>75</w:t>
                  </w:r>
                </w:p>
              </w:tc>
              <w:tc>
                <w:tcPr>
                  <w:tcW w:w="423" w:type="pct"/>
                  <w:vMerge w:val="continue"/>
                  <w:noWrap/>
                  <w:vAlign w:val="center"/>
                </w:tcPr>
                <w:p w14:paraId="218A30F9">
                  <w:pPr>
                    <w:spacing w:line="280" w:lineRule="exact"/>
                    <w:ind w:firstLine="0" w:firstLineChars="0"/>
                    <w:jc w:val="center"/>
                    <w:rPr>
                      <w:kern w:val="0"/>
                    </w:rPr>
                  </w:pPr>
                </w:p>
              </w:tc>
              <w:tc>
                <w:tcPr>
                  <w:tcW w:w="1112" w:type="pct"/>
                  <w:noWrap/>
                  <w:vAlign w:val="center"/>
                </w:tcPr>
                <w:p w14:paraId="48D766FE">
                  <w:pPr>
                    <w:spacing w:line="280" w:lineRule="exact"/>
                    <w:ind w:firstLine="0" w:firstLineChars="0"/>
                    <w:jc w:val="center"/>
                    <w:rPr>
                      <w:bCs/>
                    </w:rPr>
                  </w:pPr>
                  <w:r>
                    <w:rPr>
                      <w:bCs/>
                    </w:rPr>
                    <w:t>（386.54,60.34,1）</w:t>
                  </w:r>
                </w:p>
              </w:tc>
              <w:tc>
                <w:tcPr>
                  <w:tcW w:w="288" w:type="pct"/>
                  <w:noWrap/>
                  <w:vAlign w:val="center"/>
                </w:tcPr>
                <w:p w14:paraId="71CB0101">
                  <w:pPr>
                    <w:spacing w:line="280" w:lineRule="exact"/>
                    <w:ind w:firstLine="0" w:firstLineChars="0"/>
                    <w:jc w:val="center"/>
                    <w:rPr>
                      <w:bCs/>
                    </w:rPr>
                  </w:pPr>
                  <w:r>
                    <w:rPr>
                      <w:bCs/>
                    </w:rPr>
                    <w:t>2</w:t>
                  </w:r>
                </w:p>
              </w:tc>
              <w:tc>
                <w:tcPr>
                  <w:tcW w:w="326" w:type="pct"/>
                  <w:noWrap/>
                  <w:vAlign w:val="center"/>
                </w:tcPr>
                <w:p w14:paraId="19A10714">
                  <w:pPr>
                    <w:spacing w:line="280" w:lineRule="exact"/>
                    <w:ind w:firstLine="0" w:firstLineChars="0"/>
                    <w:jc w:val="center"/>
                    <w:rPr>
                      <w:bCs/>
                    </w:rPr>
                  </w:pPr>
                  <w:r>
                    <w:rPr>
                      <w:bCs/>
                    </w:rPr>
                    <w:t>69</w:t>
                  </w:r>
                </w:p>
              </w:tc>
              <w:tc>
                <w:tcPr>
                  <w:tcW w:w="430" w:type="pct"/>
                  <w:noWrap/>
                  <w:vAlign w:val="center"/>
                </w:tcPr>
                <w:p w14:paraId="6A7AD9EA">
                  <w:pPr>
                    <w:spacing w:line="280" w:lineRule="exact"/>
                    <w:ind w:firstLine="0" w:firstLineChars="0"/>
                    <w:jc w:val="center"/>
                    <w:rPr>
                      <w:bCs/>
                    </w:rPr>
                  </w:pPr>
                  <w:r>
                    <w:rPr>
                      <w:bCs/>
                    </w:rPr>
                    <w:t>昼/夜</w:t>
                  </w:r>
                </w:p>
              </w:tc>
              <w:tc>
                <w:tcPr>
                  <w:tcW w:w="362" w:type="pct"/>
                  <w:noWrap/>
                  <w:vAlign w:val="center"/>
                </w:tcPr>
                <w:p w14:paraId="33F71DFE">
                  <w:pPr>
                    <w:spacing w:line="280" w:lineRule="exact"/>
                    <w:ind w:firstLine="0" w:firstLineChars="0"/>
                    <w:jc w:val="center"/>
                    <w:rPr>
                      <w:bCs/>
                    </w:rPr>
                  </w:pPr>
                  <w:r>
                    <w:rPr>
                      <w:bCs/>
                    </w:rPr>
                    <w:t>15</w:t>
                  </w:r>
                </w:p>
              </w:tc>
              <w:tc>
                <w:tcPr>
                  <w:tcW w:w="362" w:type="pct"/>
                  <w:noWrap/>
                  <w:vAlign w:val="center"/>
                </w:tcPr>
                <w:p w14:paraId="29D44DDF">
                  <w:pPr>
                    <w:spacing w:line="280" w:lineRule="exact"/>
                    <w:ind w:firstLine="0" w:firstLineChars="0"/>
                    <w:jc w:val="center"/>
                    <w:rPr>
                      <w:bCs/>
                    </w:rPr>
                  </w:pPr>
                  <w:r>
                    <w:rPr>
                      <w:bCs/>
                    </w:rPr>
                    <w:t>54</w:t>
                  </w:r>
                </w:p>
              </w:tc>
              <w:tc>
                <w:tcPr>
                  <w:tcW w:w="210" w:type="pct"/>
                  <w:noWrap/>
                  <w:vAlign w:val="center"/>
                </w:tcPr>
                <w:p w14:paraId="01652138">
                  <w:pPr>
                    <w:spacing w:line="280" w:lineRule="exact"/>
                    <w:ind w:firstLine="0" w:firstLineChars="0"/>
                    <w:jc w:val="center"/>
                  </w:pPr>
                  <w:r>
                    <w:t>1</w:t>
                  </w:r>
                </w:p>
              </w:tc>
            </w:tr>
            <w:tr w14:paraId="53C7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7" w:type="pct"/>
                  <w:noWrap/>
                  <w:vAlign w:val="center"/>
                </w:tcPr>
                <w:p w14:paraId="5D1FB98C">
                  <w:pPr>
                    <w:spacing w:line="280" w:lineRule="exact"/>
                    <w:ind w:firstLine="0" w:firstLineChars="0"/>
                    <w:jc w:val="center"/>
                    <w:rPr>
                      <w:kern w:val="0"/>
                    </w:rPr>
                  </w:pPr>
                  <w:r>
                    <w:rPr>
                      <w:kern w:val="0"/>
                    </w:rPr>
                    <w:t>8</w:t>
                  </w:r>
                </w:p>
              </w:tc>
              <w:tc>
                <w:tcPr>
                  <w:tcW w:w="728" w:type="pct"/>
                  <w:noWrap/>
                  <w:vAlign w:val="center"/>
                </w:tcPr>
                <w:p w14:paraId="5BBCAED2">
                  <w:pPr>
                    <w:spacing w:line="280" w:lineRule="exact"/>
                    <w:ind w:firstLine="0" w:firstLineChars="0"/>
                    <w:jc w:val="center"/>
                    <w:rPr>
                      <w:bCs/>
                    </w:rPr>
                  </w:pPr>
                  <w:r>
                    <w:rPr>
                      <w:kern w:val="0"/>
                      <w:lang w:bidi="ar"/>
                    </w:rPr>
                    <w:t>高温管道泵</w:t>
                  </w:r>
                </w:p>
              </w:tc>
              <w:tc>
                <w:tcPr>
                  <w:tcW w:w="249" w:type="pct"/>
                  <w:noWrap/>
                  <w:vAlign w:val="center"/>
                </w:tcPr>
                <w:p w14:paraId="3C192600">
                  <w:pPr>
                    <w:spacing w:line="280" w:lineRule="exact"/>
                    <w:ind w:firstLine="0" w:firstLineChars="0"/>
                    <w:jc w:val="center"/>
                    <w:rPr>
                      <w:bCs/>
                    </w:rPr>
                  </w:pPr>
                  <w:r>
                    <w:rPr>
                      <w:bCs/>
                    </w:rPr>
                    <w:t>1</w:t>
                  </w:r>
                </w:p>
              </w:tc>
              <w:tc>
                <w:tcPr>
                  <w:tcW w:w="298" w:type="pct"/>
                  <w:noWrap/>
                  <w:vAlign w:val="center"/>
                </w:tcPr>
                <w:p w14:paraId="28A8EA65">
                  <w:pPr>
                    <w:spacing w:line="280" w:lineRule="exact"/>
                    <w:jc w:val="center"/>
                    <w:rPr>
                      <w:bCs/>
                    </w:rPr>
                  </w:pPr>
                  <w:r>
                    <w:rPr>
                      <w:bCs/>
                    </w:rPr>
                    <w:t>75</w:t>
                  </w:r>
                </w:p>
              </w:tc>
              <w:tc>
                <w:tcPr>
                  <w:tcW w:w="423" w:type="pct"/>
                  <w:vMerge w:val="continue"/>
                  <w:noWrap/>
                  <w:vAlign w:val="center"/>
                </w:tcPr>
                <w:p w14:paraId="37543809">
                  <w:pPr>
                    <w:spacing w:line="280" w:lineRule="exact"/>
                    <w:ind w:firstLine="0" w:firstLineChars="0"/>
                    <w:jc w:val="center"/>
                    <w:rPr>
                      <w:kern w:val="0"/>
                    </w:rPr>
                  </w:pPr>
                </w:p>
              </w:tc>
              <w:tc>
                <w:tcPr>
                  <w:tcW w:w="1112" w:type="pct"/>
                  <w:noWrap/>
                  <w:vAlign w:val="center"/>
                </w:tcPr>
                <w:p w14:paraId="2178BE07">
                  <w:pPr>
                    <w:spacing w:line="280" w:lineRule="exact"/>
                    <w:ind w:firstLine="0" w:firstLineChars="0"/>
                    <w:jc w:val="center"/>
                    <w:rPr>
                      <w:bCs/>
                    </w:rPr>
                  </w:pPr>
                  <w:r>
                    <w:rPr>
                      <w:bCs/>
                    </w:rPr>
                    <w:t>（384.49,58.48,1）</w:t>
                  </w:r>
                </w:p>
              </w:tc>
              <w:tc>
                <w:tcPr>
                  <w:tcW w:w="288" w:type="pct"/>
                  <w:noWrap/>
                  <w:vAlign w:val="center"/>
                </w:tcPr>
                <w:p w14:paraId="1385DDC7">
                  <w:pPr>
                    <w:spacing w:line="280" w:lineRule="exact"/>
                    <w:ind w:firstLine="0" w:firstLineChars="0"/>
                    <w:jc w:val="center"/>
                    <w:rPr>
                      <w:bCs/>
                    </w:rPr>
                  </w:pPr>
                  <w:r>
                    <w:rPr>
                      <w:bCs/>
                    </w:rPr>
                    <w:t>2</w:t>
                  </w:r>
                </w:p>
              </w:tc>
              <w:tc>
                <w:tcPr>
                  <w:tcW w:w="326" w:type="pct"/>
                  <w:noWrap/>
                  <w:vAlign w:val="center"/>
                </w:tcPr>
                <w:p w14:paraId="6B203EDE">
                  <w:pPr>
                    <w:spacing w:line="280" w:lineRule="exact"/>
                    <w:ind w:firstLine="0" w:firstLineChars="0"/>
                    <w:jc w:val="center"/>
                    <w:rPr>
                      <w:bCs/>
                    </w:rPr>
                  </w:pPr>
                  <w:r>
                    <w:rPr>
                      <w:bCs/>
                    </w:rPr>
                    <w:t>69</w:t>
                  </w:r>
                </w:p>
              </w:tc>
              <w:tc>
                <w:tcPr>
                  <w:tcW w:w="430" w:type="pct"/>
                  <w:noWrap/>
                  <w:vAlign w:val="center"/>
                </w:tcPr>
                <w:p w14:paraId="603A03EC">
                  <w:pPr>
                    <w:spacing w:line="280" w:lineRule="exact"/>
                    <w:ind w:firstLine="0" w:firstLineChars="0"/>
                    <w:jc w:val="center"/>
                    <w:rPr>
                      <w:bCs/>
                    </w:rPr>
                  </w:pPr>
                  <w:r>
                    <w:rPr>
                      <w:bCs/>
                    </w:rPr>
                    <w:t>昼/夜</w:t>
                  </w:r>
                </w:p>
              </w:tc>
              <w:tc>
                <w:tcPr>
                  <w:tcW w:w="362" w:type="pct"/>
                  <w:noWrap/>
                  <w:vAlign w:val="center"/>
                </w:tcPr>
                <w:p w14:paraId="7AE63FFA">
                  <w:pPr>
                    <w:spacing w:line="280" w:lineRule="exact"/>
                    <w:ind w:firstLine="0" w:firstLineChars="0"/>
                    <w:jc w:val="center"/>
                    <w:rPr>
                      <w:bCs/>
                    </w:rPr>
                  </w:pPr>
                  <w:r>
                    <w:rPr>
                      <w:bCs/>
                    </w:rPr>
                    <w:t>15</w:t>
                  </w:r>
                </w:p>
              </w:tc>
              <w:tc>
                <w:tcPr>
                  <w:tcW w:w="362" w:type="pct"/>
                  <w:noWrap/>
                  <w:vAlign w:val="center"/>
                </w:tcPr>
                <w:p w14:paraId="6B4E8CDF">
                  <w:pPr>
                    <w:spacing w:line="280" w:lineRule="exact"/>
                    <w:ind w:firstLine="0" w:firstLineChars="0"/>
                    <w:jc w:val="center"/>
                    <w:rPr>
                      <w:bCs/>
                    </w:rPr>
                  </w:pPr>
                  <w:r>
                    <w:rPr>
                      <w:bCs/>
                    </w:rPr>
                    <w:t>54</w:t>
                  </w:r>
                </w:p>
              </w:tc>
              <w:tc>
                <w:tcPr>
                  <w:tcW w:w="210" w:type="pct"/>
                  <w:noWrap/>
                  <w:vAlign w:val="center"/>
                </w:tcPr>
                <w:p w14:paraId="2FD0F010">
                  <w:pPr>
                    <w:spacing w:line="280" w:lineRule="exact"/>
                    <w:ind w:firstLine="0" w:firstLineChars="0"/>
                    <w:jc w:val="center"/>
                  </w:pPr>
                  <w:r>
                    <w:t>1</w:t>
                  </w:r>
                </w:p>
              </w:tc>
            </w:tr>
            <w:tr w14:paraId="28CF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07" w:type="pct"/>
                  <w:noWrap/>
                  <w:vAlign w:val="center"/>
                </w:tcPr>
                <w:p w14:paraId="19D31690">
                  <w:pPr>
                    <w:spacing w:line="280" w:lineRule="exact"/>
                    <w:ind w:firstLine="0" w:firstLineChars="0"/>
                    <w:jc w:val="center"/>
                    <w:rPr>
                      <w:kern w:val="0"/>
                    </w:rPr>
                  </w:pPr>
                  <w:r>
                    <w:rPr>
                      <w:kern w:val="0"/>
                    </w:rPr>
                    <w:t>9</w:t>
                  </w:r>
                </w:p>
              </w:tc>
              <w:tc>
                <w:tcPr>
                  <w:tcW w:w="728" w:type="pct"/>
                  <w:noWrap/>
                  <w:vAlign w:val="center"/>
                </w:tcPr>
                <w:p w14:paraId="546F2C76">
                  <w:pPr>
                    <w:spacing w:line="280" w:lineRule="exact"/>
                    <w:ind w:firstLine="0" w:firstLineChars="0"/>
                    <w:jc w:val="center"/>
                    <w:rPr>
                      <w:bCs/>
                    </w:rPr>
                  </w:pPr>
                  <w:r>
                    <w:t>氨水泵</w:t>
                  </w:r>
                </w:p>
              </w:tc>
              <w:tc>
                <w:tcPr>
                  <w:tcW w:w="249" w:type="pct"/>
                  <w:noWrap/>
                  <w:vAlign w:val="center"/>
                </w:tcPr>
                <w:p w14:paraId="5FF20094">
                  <w:pPr>
                    <w:spacing w:line="280" w:lineRule="exact"/>
                    <w:ind w:firstLine="0" w:firstLineChars="0"/>
                    <w:jc w:val="center"/>
                    <w:rPr>
                      <w:bCs/>
                    </w:rPr>
                  </w:pPr>
                  <w:r>
                    <w:rPr>
                      <w:bCs/>
                    </w:rPr>
                    <w:t>1</w:t>
                  </w:r>
                </w:p>
              </w:tc>
              <w:tc>
                <w:tcPr>
                  <w:tcW w:w="298" w:type="pct"/>
                  <w:noWrap/>
                  <w:vAlign w:val="center"/>
                </w:tcPr>
                <w:p w14:paraId="1BB93009">
                  <w:pPr>
                    <w:spacing w:line="280" w:lineRule="exact"/>
                    <w:jc w:val="center"/>
                    <w:rPr>
                      <w:bCs/>
                    </w:rPr>
                  </w:pPr>
                  <w:r>
                    <w:rPr>
                      <w:bCs/>
                    </w:rPr>
                    <w:t>75</w:t>
                  </w:r>
                </w:p>
              </w:tc>
              <w:tc>
                <w:tcPr>
                  <w:tcW w:w="423" w:type="pct"/>
                  <w:vMerge w:val="continue"/>
                  <w:noWrap/>
                  <w:vAlign w:val="center"/>
                </w:tcPr>
                <w:p w14:paraId="6610BB0E">
                  <w:pPr>
                    <w:spacing w:line="280" w:lineRule="exact"/>
                    <w:ind w:firstLine="0" w:firstLineChars="0"/>
                    <w:jc w:val="center"/>
                    <w:rPr>
                      <w:kern w:val="0"/>
                    </w:rPr>
                  </w:pPr>
                </w:p>
              </w:tc>
              <w:tc>
                <w:tcPr>
                  <w:tcW w:w="1112" w:type="pct"/>
                  <w:noWrap/>
                  <w:vAlign w:val="center"/>
                </w:tcPr>
                <w:p w14:paraId="3D541FE4">
                  <w:pPr>
                    <w:spacing w:line="280" w:lineRule="exact"/>
                    <w:ind w:firstLine="0" w:firstLineChars="0"/>
                    <w:jc w:val="center"/>
                    <w:rPr>
                      <w:bCs/>
                    </w:rPr>
                  </w:pPr>
                  <w:r>
                    <w:rPr>
                      <w:bCs/>
                    </w:rPr>
                    <w:t>（411.12,61.27,1）</w:t>
                  </w:r>
                </w:p>
              </w:tc>
              <w:tc>
                <w:tcPr>
                  <w:tcW w:w="288" w:type="pct"/>
                  <w:noWrap/>
                  <w:vAlign w:val="center"/>
                </w:tcPr>
                <w:p w14:paraId="70C6EE65">
                  <w:pPr>
                    <w:spacing w:line="280" w:lineRule="exact"/>
                    <w:ind w:firstLine="0" w:firstLineChars="0"/>
                    <w:jc w:val="center"/>
                    <w:rPr>
                      <w:bCs/>
                    </w:rPr>
                  </w:pPr>
                  <w:r>
                    <w:rPr>
                      <w:bCs/>
                    </w:rPr>
                    <w:t>2</w:t>
                  </w:r>
                </w:p>
              </w:tc>
              <w:tc>
                <w:tcPr>
                  <w:tcW w:w="326" w:type="pct"/>
                  <w:noWrap/>
                  <w:vAlign w:val="center"/>
                </w:tcPr>
                <w:p w14:paraId="5E9747B0">
                  <w:pPr>
                    <w:spacing w:line="280" w:lineRule="exact"/>
                    <w:ind w:firstLine="0" w:firstLineChars="0"/>
                    <w:jc w:val="center"/>
                    <w:rPr>
                      <w:bCs/>
                    </w:rPr>
                  </w:pPr>
                  <w:r>
                    <w:rPr>
                      <w:bCs/>
                    </w:rPr>
                    <w:t>69</w:t>
                  </w:r>
                </w:p>
              </w:tc>
              <w:tc>
                <w:tcPr>
                  <w:tcW w:w="430" w:type="pct"/>
                  <w:noWrap/>
                  <w:vAlign w:val="center"/>
                </w:tcPr>
                <w:p w14:paraId="3ED32615">
                  <w:pPr>
                    <w:spacing w:line="280" w:lineRule="exact"/>
                    <w:ind w:firstLine="0" w:firstLineChars="0"/>
                    <w:jc w:val="center"/>
                    <w:rPr>
                      <w:bCs/>
                    </w:rPr>
                  </w:pPr>
                  <w:r>
                    <w:rPr>
                      <w:bCs/>
                    </w:rPr>
                    <w:t>昼/夜</w:t>
                  </w:r>
                </w:p>
              </w:tc>
              <w:tc>
                <w:tcPr>
                  <w:tcW w:w="362" w:type="pct"/>
                  <w:noWrap/>
                  <w:vAlign w:val="center"/>
                </w:tcPr>
                <w:p w14:paraId="24F03759">
                  <w:pPr>
                    <w:spacing w:line="280" w:lineRule="exact"/>
                    <w:ind w:firstLine="0" w:firstLineChars="0"/>
                    <w:jc w:val="center"/>
                    <w:rPr>
                      <w:bCs/>
                    </w:rPr>
                  </w:pPr>
                  <w:r>
                    <w:rPr>
                      <w:bCs/>
                    </w:rPr>
                    <w:t>15</w:t>
                  </w:r>
                </w:p>
              </w:tc>
              <w:tc>
                <w:tcPr>
                  <w:tcW w:w="362" w:type="pct"/>
                  <w:noWrap/>
                  <w:vAlign w:val="center"/>
                </w:tcPr>
                <w:p w14:paraId="38DD7452">
                  <w:pPr>
                    <w:spacing w:line="280" w:lineRule="exact"/>
                    <w:ind w:firstLine="0" w:firstLineChars="0"/>
                    <w:jc w:val="center"/>
                    <w:rPr>
                      <w:bCs/>
                    </w:rPr>
                  </w:pPr>
                  <w:r>
                    <w:rPr>
                      <w:bCs/>
                    </w:rPr>
                    <w:t>54</w:t>
                  </w:r>
                </w:p>
              </w:tc>
              <w:tc>
                <w:tcPr>
                  <w:tcW w:w="210" w:type="pct"/>
                  <w:noWrap/>
                  <w:vAlign w:val="center"/>
                </w:tcPr>
                <w:p w14:paraId="26D21EA2">
                  <w:pPr>
                    <w:spacing w:line="280" w:lineRule="exact"/>
                    <w:ind w:firstLine="0" w:firstLineChars="0"/>
                    <w:jc w:val="center"/>
                  </w:pPr>
                  <w:r>
                    <w:t>1</w:t>
                  </w:r>
                </w:p>
              </w:tc>
            </w:tr>
            <w:tr w14:paraId="34FF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7" w:type="pct"/>
                  <w:noWrap/>
                  <w:vAlign w:val="center"/>
                </w:tcPr>
                <w:p w14:paraId="7B7AE0B4">
                  <w:pPr>
                    <w:spacing w:line="280" w:lineRule="exact"/>
                    <w:ind w:firstLine="0" w:firstLineChars="0"/>
                    <w:jc w:val="center"/>
                    <w:rPr>
                      <w:kern w:val="0"/>
                    </w:rPr>
                  </w:pPr>
                  <w:r>
                    <w:rPr>
                      <w:kern w:val="0"/>
                    </w:rPr>
                    <w:t>10</w:t>
                  </w:r>
                </w:p>
              </w:tc>
              <w:tc>
                <w:tcPr>
                  <w:tcW w:w="728" w:type="pct"/>
                  <w:noWrap/>
                  <w:vAlign w:val="center"/>
                </w:tcPr>
                <w:p w14:paraId="7A49F657">
                  <w:pPr>
                    <w:spacing w:line="280" w:lineRule="exact"/>
                    <w:ind w:firstLine="0" w:firstLineChars="0"/>
                    <w:jc w:val="center"/>
                    <w:rPr>
                      <w:bCs/>
                    </w:rPr>
                  </w:pPr>
                  <w:r>
                    <w:t>喷淋泵</w:t>
                  </w:r>
                </w:p>
              </w:tc>
              <w:tc>
                <w:tcPr>
                  <w:tcW w:w="249" w:type="pct"/>
                  <w:noWrap/>
                  <w:vAlign w:val="center"/>
                </w:tcPr>
                <w:p w14:paraId="40797AD7">
                  <w:pPr>
                    <w:spacing w:line="280" w:lineRule="exact"/>
                    <w:ind w:firstLine="0" w:firstLineChars="0"/>
                    <w:jc w:val="center"/>
                    <w:rPr>
                      <w:bCs/>
                    </w:rPr>
                  </w:pPr>
                  <w:r>
                    <w:rPr>
                      <w:bCs/>
                    </w:rPr>
                    <w:t>1</w:t>
                  </w:r>
                </w:p>
              </w:tc>
              <w:tc>
                <w:tcPr>
                  <w:tcW w:w="298" w:type="pct"/>
                  <w:noWrap/>
                  <w:vAlign w:val="center"/>
                </w:tcPr>
                <w:p w14:paraId="156CDE89">
                  <w:pPr>
                    <w:spacing w:line="280" w:lineRule="exact"/>
                    <w:jc w:val="center"/>
                    <w:rPr>
                      <w:bCs/>
                    </w:rPr>
                  </w:pPr>
                  <w:r>
                    <w:rPr>
                      <w:bCs/>
                    </w:rPr>
                    <w:t>75</w:t>
                  </w:r>
                </w:p>
              </w:tc>
              <w:tc>
                <w:tcPr>
                  <w:tcW w:w="423" w:type="pct"/>
                  <w:vMerge w:val="continue"/>
                  <w:noWrap/>
                  <w:vAlign w:val="center"/>
                </w:tcPr>
                <w:p w14:paraId="55B7222C">
                  <w:pPr>
                    <w:spacing w:line="280" w:lineRule="exact"/>
                    <w:ind w:firstLine="0" w:firstLineChars="0"/>
                    <w:jc w:val="center"/>
                    <w:rPr>
                      <w:kern w:val="0"/>
                    </w:rPr>
                  </w:pPr>
                </w:p>
              </w:tc>
              <w:tc>
                <w:tcPr>
                  <w:tcW w:w="1112" w:type="pct"/>
                  <w:noWrap/>
                  <w:vAlign w:val="center"/>
                </w:tcPr>
                <w:p w14:paraId="08C4B63A">
                  <w:pPr>
                    <w:spacing w:line="280" w:lineRule="exact"/>
                    <w:ind w:firstLine="0" w:firstLineChars="0"/>
                    <w:jc w:val="center"/>
                    <w:rPr>
                      <w:bCs/>
                    </w:rPr>
                  </w:pPr>
                  <w:r>
                    <w:rPr>
                      <w:bCs/>
                    </w:rPr>
                    <w:t>（403.36,81.22,1）</w:t>
                  </w:r>
                </w:p>
              </w:tc>
              <w:tc>
                <w:tcPr>
                  <w:tcW w:w="288" w:type="pct"/>
                  <w:noWrap/>
                  <w:vAlign w:val="center"/>
                </w:tcPr>
                <w:p w14:paraId="7A1684B2">
                  <w:pPr>
                    <w:spacing w:line="280" w:lineRule="exact"/>
                    <w:ind w:firstLine="0" w:firstLineChars="0"/>
                    <w:jc w:val="center"/>
                    <w:rPr>
                      <w:bCs/>
                    </w:rPr>
                  </w:pPr>
                  <w:r>
                    <w:rPr>
                      <w:bCs/>
                    </w:rPr>
                    <w:t>2</w:t>
                  </w:r>
                </w:p>
              </w:tc>
              <w:tc>
                <w:tcPr>
                  <w:tcW w:w="326" w:type="pct"/>
                  <w:noWrap/>
                  <w:vAlign w:val="center"/>
                </w:tcPr>
                <w:p w14:paraId="127307DF">
                  <w:pPr>
                    <w:spacing w:line="280" w:lineRule="exact"/>
                    <w:ind w:firstLine="0" w:firstLineChars="0"/>
                    <w:jc w:val="center"/>
                    <w:rPr>
                      <w:bCs/>
                    </w:rPr>
                  </w:pPr>
                  <w:r>
                    <w:rPr>
                      <w:bCs/>
                    </w:rPr>
                    <w:t>69</w:t>
                  </w:r>
                </w:p>
              </w:tc>
              <w:tc>
                <w:tcPr>
                  <w:tcW w:w="430" w:type="pct"/>
                  <w:noWrap/>
                  <w:vAlign w:val="center"/>
                </w:tcPr>
                <w:p w14:paraId="02890863">
                  <w:pPr>
                    <w:spacing w:line="280" w:lineRule="exact"/>
                    <w:ind w:firstLine="0" w:firstLineChars="0"/>
                    <w:jc w:val="center"/>
                    <w:rPr>
                      <w:bCs/>
                    </w:rPr>
                  </w:pPr>
                  <w:r>
                    <w:rPr>
                      <w:bCs/>
                    </w:rPr>
                    <w:t>昼/夜</w:t>
                  </w:r>
                </w:p>
              </w:tc>
              <w:tc>
                <w:tcPr>
                  <w:tcW w:w="362" w:type="pct"/>
                  <w:noWrap/>
                  <w:vAlign w:val="center"/>
                </w:tcPr>
                <w:p w14:paraId="3B3E1068">
                  <w:pPr>
                    <w:spacing w:line="280" w:lineRule="exact"/>
                    <w:ind w:firstLine="0" w:firstLineChars="0"/>
                    <w:jc w:val="center"/>
                    <w:rPr>
                      <w:bCs/>
                    </w:rPr>
                  </w:pPr>
                  <w:r>
                    <w:rPr>
                      <w:bCs/>
                    </w:rPr>
                    <w:t>15</w:t>
                  </w:r>
                </w:p>
              </w:tc>
              <w:tc>
                <w:tcPr>
                  <w:tcW w:w="362" w:type="pct"/>
                  <w:noWrap/>
                  <w:vAlign w:val="center"/>
                </w:tcPr>
                <w:p w14:paraId="1A362E9D">
                  <w:pPr>
                    <w:spacing w:line="280" w:lineRule="exact"/>
                    <w:ind w:firstLine="0" w:firstLineChars="0"/>
                    <w:jc w:val="center"/>
                    <w:rPr>
                      <w:bCs/>
                    </w:rPr>
                  </w:pPr>
                  <w:r>
                    <w:rPr>
                      <w:bCs/>
                    </w:rPr>
                    <w:t>54</w:t>
                  </w:r>
                </w:p>
              </w:tc>
              <w:tc>
                <w:tcPr>
                  <w:tcW w:w="210" w:type="pct"/>
                  <w:noWrap/>
                  <w:vAlign w:val="center"/>
                </w:tcPr>
                <w:p w14:paraId="0F35EF8A">
                  <w:pPr>
                    <w:spacing w:line="280" w:lineRule="exact"/>
                    <w:ind w:firstLine="0" w:firstLineChars="0"/>
                    <w:jc w:val="center"/>
                  </w:pPr>
                  <w:r>
                    <w:t>1</w:t>
                  </w:r>
                </w:p>
              </w:tc>
            </w:tr>
            <w:tr w14:paraId="603C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7" w:type="pct"/>
                  <w:noWrap/>
                  <w:vAlign w:val="center"/>
                </w:tcPr>
                <w:p w14:paraId="5F247A37">
                  <w:pPr>
                    <w:spacing w:line="280" w:lineRule="exact"/>
                    <w:ind w:firstLine="0" w:firstLineChars="0"/>
                    <w:jc w:val="center"/>
                    <w:rPr>
                      <w:kern w:val="0"/>
                    </w:rPr>
                  </w:pPr>
                  <w:r>
                    <w:rPr>
                      <w:kern w:val="0"/>
                    </w:rPr>
                    <w:t>11</w:t>
                  </w:r>
                </w:p>
              </w:tc>
              <w:tc>
                <w:tcPr>
                  <w:tcW w:w="728" w:type="pct"/>
                  <w:noWrap/>
                  <w:vAlign w:val="center"/>
                </w:tcPr>
                <w:p w14:paraId="4C9054F7">
                  <w:pPr>
                    <w:spacing w:line="280" w:lineRule="exact"/>
                    <w:ind w:firstLine="0" w:firstLineChars="0"/>
                    <w:jc w:val="center"/>
                    <w:rPr>
                      <w:bCs/>
                    </w:rPr>
                  </w:pPr>
                  <w:r>
                    <w:t>脱硫泵</w:t>
                  </w:r>
                </w:p>
              </w:tc>
              <w:tc>
                <w:tcPr>
                  <w:tcW w:w="249" w:type="pct"/>
                  <w:noWrap/>
                  <w:vAlign w:val="center"/>
                </w:tcPr>
                <w:p w14:paraId="1C29F7B9">
                  <w:pPr>
                    <w:spacing w:line="280" w:lineRule="exact"/>
                    <w:ind w:firstLine="0" w:firstLineChars="0"/>
                    <w:jc w:val="center"/>
                    <w:rPr>
                      <w:bCs/>
                    </w:rPr>
                  </w:pPr>
                  <w:r>
                    <w:rPr>
                      <w:bCs/>
                    </w:rPr>
                    <w:t>1</w:t>
                  </w:r>
                </w:p>
              </w:tc>
              <w:tc>
                <w:tcPr>
                  <w:tcW w:w="298" w:type="pct"/>
                  <w:noWrap/>
                  <w:vAlign w:val="center"/>
                </w:tcPr>
                <w:p w14:paraId="5BF406BC">
                  <w:pPr>
                    <w:spacing w:line="280" w:lineRule="exact"/>
                    <w:jc w:val="center"/>
                    <w:rPr>
                      <w:bCs/>
                    </w:rPr>
                  </w:pPr>
                  <w:r>
                    <w:rPr>
                      <w:bCs/>
                    </w:rPr>
                    <w:t>75</w:t>
                  </w:r>
                </w:p>
              </w:tc>
              <w:tc>
                <w:tcPr>
                  <w:tcW w:w="423" w:type="pct"/>
                  <w:vMerge w:val="continue"/>
                  <w:noWrap/>
                  <w:vAlign w:val="center"/>
                </w:tcPr>
                <w:p w14:paraId="040A5D00">
                  <w:pPr>
                    <w:spacing w:line="280" w:lineRule="exact"/>
                    <w:ind w:firstLine="0" w:firstLineChars="0"/>
                    <w:jc w:val="center"/>
                    <w:rPr>
                      <w:kern w:val="0"/>
                    </w:rPr>
                  </w:pPr>
                </w:p>
              </w:tc>
              <w:tc>
                <w:tcPr>
                  <w:tcW w:w="1112" w:type="pct"/>
                  <w:noWrap/>
                  <w:vAlign w:val="center"/>
                </w:tcPr>
                <w:p w14:paraId="6D66046E">
                  <w:pPr>
                    <w:spacing w:line="280" w:lineRule="exact"/>
                    <w:ind w:firstLine="0" w:firstLineChars="0"/>
                    <w:jc w:val="center"/>
                    <w:rPr>
                      <w:bCs/>
                    </w:rPr>
                  </w:pPr>
                  <w:r>
                    <w:rPr>
                      <w:bCs/>
                    </w:rPr>
                    <w:t>（405.65,80.36,1）</w:t>
                  </w:r>
                </w:p>
              </w:tc>
              <w:tc>
                <w:tcPr>
                  <w:tcW w:w="288" w:type="pct"/>
                  <w:noWrap/>
                  <w:vAlign w:val="center"/>
                </w:tcPr>
                <w:p w14:paraId="19205BD2">
                  <w:pPr>
                    <w:spacing w:line="280" w:lineRule="exact"/>
                    <w:ind w:firstLine="0" w:firstLineChars="0"/>
                    <w:jc w:val="center"/>
                    <w:rPr>
                      <w:bCs/>
                    </w:rPr>
                  </w:pPr>
                  <w:r>
                    <w:rPr>
                      <w:bCs/>
                    </w:rPr>
                    <w:t>2</w:t>
                  </w:r>
                </w:p>
              </w:tc>
              <w:tc>
                <w:tcPr>
                  <w:tcW w:w="326" w:type="pct"/>
                  <w:noWrap/>
                  <w:vAlign w:val="center"/>
                </w:tcPr>
                <w:p w14:paraId="40A806CB">
                  <w:pPr>
                    <w:spacing w:line="280" w:lineRule="exact"/>
                    <w:ind w:firstLine="0" w:firstLineChars="0"/>
                    <w:jc w:val="center"/>
                    <w:rPr>
                      <w:bCs/>
                    </w:rPr>
                  </w:pPr>
                  <w:r>
                    <w:rPr>
                      <w:bCs/>
                    </w:rPr>
                    <w:t>69</w:t>
                  </w:r>
                </w:p>
              </w:tc>
              <w:tc>
                <w:tcPr>
                  <w:tcW w:w="430" w:type="pct"/>
                  <w:noWrap/>
                  <w:vAlign w:val="center"/>
                </w:tcPr>
                <w:p w14:paraId="163D1716">
                  <w:pPr>
                    <w:spacing w:line="280" w:lineRule="exact"/>
                    <w:ind w:firstLine="0" w:firstLineChars="0"/>
                    <w:jc w:val="center"/>
                    <w:rPr>
                      <w:bCs/>
                    </w:rPr>
                  </w:pPr>
                  <w:r>
                    <w:rPr>
                      <w:bCs/>
                    </w:rPr>
                    <w:t>昼/夜</w:t>
                  </w:r>
                </w:p>
              </w:tc>
              <w:tc>
                <w:tcPr>
                  <w:tcW w:w="362" w:type="pct"/>
                  <w:noWrap/>
                  <w:vAlign w:val="center"/>
                </w:tcPr>
                <w:p w14:paraId="4FED0793">
                  <w:pPr>
                    <w:spacing w:line="280" w:lineRule="exact"/>
                    <w:ind w:firstLine="0" w:firstLineChars="0"/>
                    <w:jc w:val="center"/>
                    <w:rPr>
                      <w:bCs/>
                    </w:rPr>
                  </w:pPr>
                  <w:r>
                    <w:rPr>
                      <w:bCs/>
                    </w:rPr>
                    <w:t>15</w:t>
                  </w:r>
                </w:p>
              </w:tc>
              <w:tc>
                <w:tcPr>
                  <w:tcW w:w="362" w:type="pct"/>
                  <w:noWrap/>
                  <w:vAlign w:val="center"/>
                </w:tcPr>
                <w:p w14:paraId="1463EBB4">
                  <w:pPr>
                    <w:spacing w:line="280" w:lineRule="exact"/>
                    <w:ind w:firstLine="0" w:firstLineChars="0"/>
                    <w:jc w:val="center"/>
                    <w:rPr>
                      <w:bCs/>
                    </w:rPr>
                  </w:pPr>
                  <w:r>
                    <w:rPr>
                      <w:bCs/>
                    </w:rPr>
                    <w:t>54</w:t>
                  </w:r>
                </w:p>
              </w:tc>
              <w:tc>
                <w:tcPr>
                  <w:tcW w:w="210" w:type="pct"/>
                  <w:noWrap/>
                  <w:vAlign w:val="center"/>
                </w:tcPr>
                <w:p w14:paraId="44251AC8">
                  <w:pPr>
                    <w:spacing w:line="280" w:lineRule="exact"/>
                    <w:ind w:firstLine="0" w:firstLineChars="0"/>
                    <w:jc w:val="center"/>
                  </w:pPr>
                  <w:r>
                    <w:t>1</w:t>
                  </w:r>
                </w:p>
              </w:tc>
            </w:tr>
            <w:tr w14:paraId="120C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noWrap/>
                  <w:vAlign w:val="center"/>
                </w:tcPr>
                <w:p w14:paraId="1031BE94">
                  <w:pPr>
                    <w:spacing w:line="280" w:lineRule="exact"/>
                    <w:ind w:firstLine="0" w:firstLineChars="0"/>
                    <w:jc w:val="center"/>
                    <w:rPr>
                      <w:kern w:val="0"/>
                    </w:rPr>
                  </w:pPr>
                  <w:r>
                    <w:rPr>
                      <w:kern w:val="0"/>
                    </w:rPr>
                    <w:t>12</w:t>
                  </w:r>
                </w:p>
              </w:tc>
              <w:tc>
                <w:tcPr>
                  <w:tcW w:w="728" w:type="pct"/>
                  <w:noWrap/>
                  <w:vAlign w:val="center"/>
                </w:tcPr>
                <w:p w14:paraId="2147A821">
                  <w:pPr>
                    <w:spacing w:line="280" w:lineRule="exact"/>
                    <w:ind w:firstLine="0" w:firstLineChars="0"/>
                    <w:jc w:val="center"/>
                    <w:rPr>
                      <w:color w:val="000000"/>
                      <w:spacing w:val="6"/>
                      <w:kern w:val="0"/>
                      <w:lang w:bidi="ar"/>
                    </w:rPr>
                  </w:pPr>
                  <w:r>
                    <w:rPr>
                      <w:bCs/>
                    </w:rPr>
                    <w:t>板框压滤机</w:t>
                  </w:r>
                </w:p>
              </w:tc>
              <w:tc>
                <w:tcPr>
                  <w:tcW w:w="249" w:type="pct"/>
                  <w:noWrap/>
                  <w:vAlign w:val="center"/>
                </w:tcPr>
                <w:p w14:paraId="6010E58E">
                  <w:pPr>
                    <w:spacing w:line="280" w:lineRule="exact"/>
                    <w:ind w:firstLine="0" w:firstLineChars="0"/>
                    <w:jc w:val="center"/>
                    <w:rPr>
                      <w:bCs/>
                    </w:rPr>
                  </w:pPr>
                  <w:r>
                    <w:rPr>
                      <w:bCs/>
                    </w:rPr>
                    <w:t>1</w:t>
                  </w:r>
                </w:p>
              </w:tc>
              <w:tc>
                <w:tcPr>
                  <w:tcW w:w="298" w:type="pct"/>
                  <w:noWrap/>
                  <w:vAlign w:val="center"/>
                </w:tcPr>
                <w:p w14:paraId="478ED413">
                  <w:pPr>
                    <w:spacing w:line="280" w:lineRule="exact"/>
                    <w:ind w:firstLine="0" w:firstLineChars="0"/>
                    <w:jc w:val="center"/>
                    <w:rPr>
                      <w:bCs/>
                    </w:rPr>
                  </w:pPr>
                  <w:r>
                    <w:rPr>
                      <w:bCs/>
                    </w:rPr>
                    <w:t>85</w:t>
                  </w:r>
                </w:p>
              </w:tc>
              <w:tc>
                <w:tcPr>
                  <w:tcW w:w="423" w:type="pct"/>
                  <w:vMerge w:val="continue"/>
                  <w:noWrap/>
                  <w:vAlign w:val="center"/>
                </w:tcPr>
                <w:p w14:paraId="157AA519">
                  <w:pPr>
                    <w:spacing w:line="280" w:lineRule="exact"/>
                    <w:ind w:firstLine="0" w:firstLineChars="0"/>
                    <w:jc w:val="center"/>
                    <w:rPr>
                      <w:kern w:val="0"/>
                    </w:rPr>
                  </w:pPr>
                </w:p>
              </w:tc>
              <w:tc>
                <w:tcPr>
                  <w:tcW w:w="1112" w:type="pct"/>
                  <w:noWrap/>
                  <w:vAlign w:val="center"/>
                </w:tcPr>
                <w:p w14:paraId="2D3F21F5">
                  <w:pPr>
                    <w:spacing w:line="280" w:lineRule="exact"/>
                    <w:ind w:firstLine="0" w:firstLineChars="0"/>
                    <w:jc w:val="center"/>
                    <w:rPr>
                      <w:bCs/>
                    </w:rPr>
                  </w:pPr>
                  <w:r>
                    <w:rPr>
                      <w:bCs/>
                    </w:rPr>
                    <w:t>（414.78,73.23,1）</w:t>
                  </w:r>
                </w:p>
              </w:tc>
              <w:tc>
                <w:tcPr>
                  <w:tcW w:w="288" w:type="pct"/>
                  <w:noWrap/>
                  <w:vAlign w:val="center"/>
                </w:tcPr>
                <w:p w14:paraId="33C38D27">
                  <w:pPr>
                    <w:spacing w:line="280" w:lineRule="exact"/>
                    <w:ind w:firstLine="0" w:firstLineChars="0"/>
                    <w:jc w:val="center"/>
                    <w:rPr>
                      <w:bCs/>
                    </w:rPr>
                  </w:pPr>
                  <w:r>
                    <w:rPr>
                      <w:bCs/>
                    </w:rPr>
                    <w:t>3</w:t>
                  </w:r>
                </w:p>
              </w:tc>
              <w:tc>
                <w:tcPr>
                  <w:tcW w:w="326" w:type="pct"/>
                  <w:noWrap/>
                  <w:vAlign w:val="center"/>
                </w:tcPr>
                <w:p w14:paraId="20C03B69">
                  <w:pPr>
                    <w:spacing w:line="280" w:lineRule="exact"/>
                    <w:ind w:firstLine="0" w:firstLineChars="0"/>
                    <w:jc w:val="center"/>
                    <w:rPr>
                      <w:bCs/>
                    </w:rPr>
                  </w:pPr>
                  <w:r>
                    <w:rPr>
                      <w:bCs/>
                    </w:rPr>
                    <w:t>75</w:t>
                  </w:r>
                </w:p>
              </w:tc>
              <w:tc>
                <w:tcPr>
                  <w:tcW w:w="430" w:type="pct"/>
                  <w:noWrap/>
                  <w:vAlign w:val="center"/>
                </w:tcPr>
                <w:p w14:paraId="42C85084">
                  <w:pPr>
                    <w:spacing w:line="280" w:lineRule="exact"/>
                    <w:ind w:firstLine="0" w:firstLineChars="0"/>
                    <w:jc w:val="center"/>
                    <w:textAlignment w:val="center"/>
                  </w:pPr>
                  <w:r>
                    <w:t>昼/夜</w:t>
                  </w:r>
                </w:p>
              </w:tc>
              <w:tc>
                <w:tcPr>
                  <w:tcW w:w="362" w:type="pct"/>
                  <w:noWrap/>
                  <w:vAlign w:val="center"/>
                </w:tcPr>
                <w:p w14:paraId="6623DE85">
                  <w:pPr>
                    <w:spacing w:line="280" w:lineRule="exact"/>
                    <w:ind w:firstLine="0" w:firstLineChars="0"/>
                    <w:jc w:val="center"/>
                  </w:pPr>
                  <w:r>
                    <w:t>15</w:t>
                  </w:r>
                </w:p>
              </w:tc>
              <w:tc>
                <w:tcPr>
                  <w:tcW w:w="362" w:type="pct"/>
                  <w:noWrap/>
                  <w:vAlign w:val="center"/>
                </w:tcPr>
                <w:p w14:paraId="0840028E">
                  <w:pPr>
                    <w:spacing w:line="280" w:lineRule="exact"/>
                    <w:ind w:firstLine="0" w:firstLineChars="0"/>
                    <w:jc w:val="center"/>
                    <w:rPr>
                      <w:kern w:val="0"/>
                    </w:rPr>
                  </w:pPr>
                  <w:r>
                    <w:rPr>
                      <w:kern w:val="0"/>
                    </w:rPr>
                    <w:t>60</w:t>
                  </w:r>
                </w:p>
              </w:tc>
              <w:tc>
                <w:tcPr>
                  <w:tcW w:w="210" w:type="pct"/>
                  <w:noWrap/>
                  <w:vAlign w:val="center"/>
                </w:tcPr>
                <w:p w14:paraId="60A3E0F6">
                  <w:pPr>
                    <w:spacing w:line="280" w:lineRule="exact"/>
                    <w:ind w:firstLine="0" w:firstLineChars="0"/>
                    <w:jc w:val="center"/>
                  </w:pPr>
                  <w:r>
                    <w:t>1</w:t>
                  </w:r>
                </w:p>
              </w:tc>
            </w:tr>
            <w:tr w14:paraId="53C6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7" w:type="pct"/>
                  <w:noWrap/>
                  <w:vAlign w:val="center"/>
                </w:tcPr>
                <w:p w14:paraId="3A12B882">
                  <w:pPr>
                    <w:spacing w:line="280" w:lineRule="exact"/>
                    <w:ind w:firstLine="0" w:firstLineChars="0"/>
                    <w:jc w:val="center"/>
                    <w:rPr>
                      <w:kern w:val="0"/>
                    </w:rPr>
                  </w:pPr>
                  <w:r>
                    <w:rPr>
                      <w:kern w:val="0"/>
                    </w:rPr>
                    <w:t>13</w:t>
                  </w:r>
                </w:p>
              </w:tc>
              <w:tc>
                <w:tcPr>
                  <w:tcW w:w="728" w:type="pct"/>
                  <w:noWrap/>
                  <w:vAlign w:val="center"/>
                </w:tcPr>
                <w:p w14:paraId="6BC3277F">
                  <w:pPr>
                    <w:spacing w:line="280" w:lineRule="exact"/>
                    <w:ind w:firstLine="0" w:firstLineChars="0"/>
                    <w:jc w:val="center"/>
                    <w:rPr>
                      <w:color w:val="000000"/>
                      <w:spacing w:val="6"/>
                      <w:kern w:val="0"/>
                      <w:lang w:bidi="ar"/>
                    </w:rPr>
                  </w:pPr>
                  <w:r>
                    <w:rPr>
                      <w:bCs/>
                    </w:rPr>
                    <w:t>装载机</w:t>
                  </w:r>
                </w:p>
              </w:tc>
              <w:tc>
                <w:tcPr>
                  <w:tcW w:w="249" w:type="pct"/>
                  <w:noWrap/>
                  <w:vAlign w:val="center"/>
                </w:tcPr>
                <w:p w14:paraId="13111FB5">
                  <w:pPr>
                    <w:spacing w:line="280" w:lineRule="exact"/>
                    <w:ind w:firstLine="0" w:firstLineChars="0"/>
                    <w:jc w:val="center"/>
                    <w:rPr>
                      <w:bCs/>
                    </w:rPr>
                  </w:pPr>
                  <w:r>
                    <w:rPr>
                      <w:bCs/>
                    </w:rPr>
                    <w:t>1</w:t>
                  </w:r>
                </w:p>
              </w:tc>
              <w:tc>
                <w:tcPr>
                  <w:tcW w:w="298" w:type="pct"/>
                  <w:noWrap/>
                  <w:vAlign w:val="center"/>
                </w:tcPr>
                <w:p w14:paraId="384D8E97">
                  <w:pPr>
                    <w:spacing w:line="280" w:lineRule="exact"/>
                    <w:ind w:firstLine="0" w:firstLineChars="0"/>
                    <w:jc w:val="center"/>
                    <w:rPr>
                      <w:bCs/>
                    </w:rPr>
                  </w:pPr>
                  <w:r>
                    <w:rPr>
                      <w:bCs/>
                    </w:rPr>
                    <w:t>90</w:t>
                  </w:r>
                </w:p>
              </w:tc>
              <w:tc>
                <w:tcPr>
                  <w:tcW w:w="423" w:type="pct"/>
                  <w:vMerge w:val="continue"/>
                  <w:noWrap/>
                  <w:vAlign w:val="center"/>
                </w:tcPr>
                <w:p w14:paraId="2803DEBF">
                  <w:pPr>
                    <w:spacing w:line="280" w:lineRule="exact"/>
                    <w:ind w:firstLine="0" w:firstLineChars="0"/>
                    <w:jc w:val="center"/>
                    <w:rPr>
                      <w:kern w:val="0"/>
                    </w:rPr>
                  </w:pPr>
                </w:p>
              </w:tc>
              <w:tc>
                <w:tcPr>
                  <w:tcW w:w="1112" w:type="pct"/>
                  <w:noWrap/>
                  <w:vAlign w:val="center"/>
                </w:tcPr>
                <w:p w14:paraId="1804569B">
                  <w:pPr>
                    <w:spacing w:line="280" w:lineRule="exact"/>
                    <w:ind w:firstLine="0" w:firstLineChars="0"/>
                    <w:jc w:val="center"/>
                    <w:rPr>
                      <w:bCs/>
                    </w:rPr>
                  </w:pPr>
                  <w:r>
                    <w:rPr>
                      <w:bCs/>
                    </w:rPr>
                    <w:t>（400.51,35,1）</w:t>
                  </w:r>
                </w:p>
              </w:tc>
              <w:tc>
                <w:tcPr>
                  <w:tcW w:w="288" w:type="pct"/>
                  <w:noWrap/>
                  <w:vAlign w:val="center"/>
                </w:tcPr>
                <w:p w14:paraId="274198DF">
                  <w:pPr>
                    <w:spacing w:line="280" w:lineRule="exact"/>
                    <w:ind w:firstLine="0" w:firstLineChars="0"/>
                    <w:jc w:val="center"/>
                    <w:rPr>
                      <w:bCs/>
                    </w:rPr>
                  </w:pPr>
                  <w:r>
                    <w:rPr>
                      <w:bCs/>
                    </w:rPr>
                    <w:t>3</w:t>
                  </w:r>
                </w:p>
              </w:tc>
              <w:tc>
                <w:tcPr>
                  <w:tcW w:w="326" w:type="pct"/>
                  <w:noWrap/>
                  <w:vAlign w:val="center"/>
                </w:tcPr>
                <w:p w14:paraId="562EF0B3">
                  <w:pPr>
                    <w:spacing w:line="280" w:lineRule="exact"/>
                    <w:ind w:firstLine="0" w:firstLineChars="0"/>
                    <w:jc w:val="center"/>
                    <w:rPr>
                      <w:bCs/>
                    </w:rPr>
                  </w:pPr>
                  <w:r>
                    <w:rPr>
                      <w:bCs/>
                    </w:rPr>
                    <w:t>80</w:t>
                  </w:r>
                </w:p>
              </w:tc>
              <w:tc>
                <w:tcPr>
                  <w:tcW w:w="430" w:type="pct"/>
                  <w:noWrap/>
                  <w:vAlign w:val="center"/>
                </w:tcPr>
                <w:p w14:paraId="4F6D8999">
                  <w:pPr>
                    <w:spacing w:line="280" w:lineRule="exact"/>
                    <w:ind w:firstLine="0" w:firstLineChars="0"/>
                    <w:jc w:val="center"/>
                    <w:textAlignment w:val="center"/>
                  </w:pPr>
                  <w:r>
                    <w:t>昼/夜</w:t>
                  </w:r>
                </w:p>
              </w:tc>
              <w:tc>
                <w:tcPr>
                  <w:tcW w:w="362" w:type="pct"/>
                  <w:noWrap/>
                  <w:vAlign w:val="center"/>
                </w:tcPr>
                <w:p w14:paraId="61C6BAF8">
                  <w:pPr>
                    <w:spacing w:line="280" w:lineRule="exact"/>
                    <w:ind w:firstLine="0" w:firstLineChars="0"/>
                    <w:jc w:val="center"/>
                  </w:pPr>
                  <w:r>
                    <w:t>15</w:t>
                  </w:r>
                </w:p>
              </w:tc>
              <w:tc>
                <w:tcPr>
                  <w:tcW w:w="362" w:type="pct"/>
                  <w:noWrap/>
                  <w:vAlign w:val="center"/>
                </w:tcPr>
                <w:p w14:paraId="5250BA29">
                  <w:pPr>
                    <w:spacing w:line="280" w:lineRule="exact"/>
                    <w:ind w:firstLine="0" w:firstLineChars="0"/>
                    <w:jc w:val="center"/>
                    <w:rPr>
                      <w:kern w:val="0"/>
                    </w:rPr>
                  </w:pPr>
                  <w:r>
                    <w:rPr>
                      <w:kern w:val="0"/>
                    </w:rPr>
                    <w:t>65</w:t>
                  </w:r>
                </w:p>
              </w:tc>
              <w:tc>
                <w:tcPr>
                  <w:tcW w:w="210" w:type="pct"/>
                  <w:noWrap/>
                  <w:vAlign w:val="center"/>
                </w:tcPr>
                <w:p w14:paraId="4E48F8D9">
                  <w:pPr>
                    <w:spacing w:line="280" w:lineRule="exact"/>
                    <w:ind w:firstLine="0" w:firstLineChars="0"/>
                    <w:jc w:val="center"/>
                  </w:pPr>
                  <w:r>
                    <w:t>1</w:t>
                  </w:r>
                </w:p>
              </w:tc>
            </w:tr>
          </w:tbl>
          <w:p w14:paraId="0E24ECC8">
            <w:pPr>
              <w:pStyle w:val="19"/>
              <w:rPr>
                <w:rFonts w:cs="Times New Roman"/>
                <w:bCs/>
              </w:rPr>
            </w:pPr>
            <w:r>
              <w:rPr>
                <w:rFonts w:cs="Times New Roman"/>
              </w:rPr>
              <w:t>表</w:t>
            </w:r>
            <w:r>
              <w:rPr>
                <w:rFonts w:hint="eastAsia" w:cs="Times New Roman"/>
              </w:rPr>
              <w:t>4-3</w:t>
            </w:r>
            <w:r>
              <w:rPr>
                <w:rFonts w:cs="Times New Roman"/>
              </w:rPr>
              <w:t xml:space="preserve">    </w:t>
            </w:r>
            <w:r>
              <w:rPr>
                <w:rFonts w:cs="Times New Roman"/>
                <w:bCs/>
              </w:rPr>
              <w:t>噪声源参数一览表（室外声源）</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
              <w:gridCol w:w="844"/>
              <w:gridCol w:w="1443"/>
              <w:gridCol w:w="525"/>
              <w:gridCol w:w="1711"/>
              <w:gridCol w:w="665"/>
              <w:gridCol w:w="2115"/>
              <w:gridCol w:w="702"/>
            </w:tblGrid>
            <w:tr w14:paraId="61C0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84" w:type="pct"/>
                  <w:vMerge w:val="restart"/>
                  <w:vAlign w:val="center"/>
                </w:tcPr>
                <w:p w14:paraId="39EC45D6">
                  <w:pPr>
                    <w:spacing w:line="240" w:lineRule="auto"/>
                    <w:ind w:firstLine="0" w:firstLineChars="0"/>
                    <w:jc w:val="center"/>
                    <w:rPr>
                      <w:kern w:val="0"/>
                    </w:rPr>
                  </w:pPr>
                  <w:r>
                    <w:rPr>
                      <w:kern w:val="0"/>
                    </w:rPr>
                    <w:t>序号</w:t>
                  </w:r>
                </w:p>
              </w:tc>
              <w:tc>
                <w:tcPr>
                  <w:tcW w:w="507" w:type="pct"/>
                  <w:vMerge w:val="restart"/>
                  <w:vAlign w:val="center"/>
                </w:tcPr>
                <w:p w14:paraId="383FE308">
                  <w:pPr>
                    <w:spacing w:line="240" w:lineRule="auto"/>
                    <w:ind w:firstLine="0" w:firstLineChars="0"/>
                    <w:jc w:val="center"/>
                    <w:rPr>
                      <w:kern w:val="0"/>
                    </w:rPr>
                  </w:pPr>
                  <w:r>
                    <w:rPr>
                      <w:kern w:val="0"/>
                    </w:rPr>
                    <w:t>声源名称</w:t>
                  </w:r>
                </w:p>
              </w:tc>
              <w:tc>
                <w:tcPr>
                  <w:tcW w:w="867" w:type="pct"/>
                  <w:vMerge w:val="restart"/>
                  <w:vAlign w:val="center"/>
                </w:tcPr>
                <w:p w14:paraId="05F57DE8">
                  <w:pPr>
                    <w:spacing w:line="240" w:lineRule="auto"/>
                    <w:ind w:firstLine="0" w:firstLineChars="0"/>
                    <w:jc w:val="center"/>
                    <w:rPr>
                      <w:kern w:val="0"/>
                    </w:rPr>
                  </w:pPr>
                  <w:r>
                    <w:rPr>
                      <w:kern w:val="0"/>
                    </w:rPr>
                    <w:t>型号</w:t>
                  </w:r>
                </w:p>
              </w:tc>
              <w:tc>
                <w:tcPr>
                  <w:tcW w:w="316" w:type="pct"/>
                  <w:vMerge w:val="restart"/>
                  <w:vAlign w:val="center"/>
                </w:tcPr>
                <w:p w14:paraId="35EBD226">
                  <w:pPr>
                    <w:spacing w:line="240" w:lineRule="auto"/>
                    <w:ind w:firstLine="0" w:firstLineChars="0"/>
                    <w:jc w:val="center"/>
                    <w:rPr>
                      <w:kern w:val="0"/>
                    </w:rPr>
                  </w:pPr>
                  <w:r>
                    <w:rPr>
                      <w:kern w:val="0"/>
                    </w:rPr>
                    <w:t>数量</w:t>
                  </w:r>
                  <w:r>
                    <w:rPr>
                      <w:rFonts w:hint="eastAsia"/>
                      <w:kern w:val="0"/>
                    </w:rPr>
                    <w:t>（</w:t>
                  </w:r>
                  <w:r>
                    <w:rPr>
                      <w:kern w:val="0"/>
                    </w:rPr>
                    <w:t>台</w:t>
                  </w:r>
                  <w:r>
                    <w:rPr>
                      <w:rFonts w:hint="eastAsia"/>
                      <w:kern w:val="0"/>
                    </w:rPr>
                    <w:t>）</w:t>
                  </w:r>
                </w:p>
              </w:tc>
              <w:tc>
                <w:tcPr>
                  <w:tcW w:w="1028" w:type="pct"/>
                  <w:vAlign w:val="center"/>
                </w:tcPr>
                <w:p w14:paraId="32E9BD5E">
                  <w:pPr>
                    <w:spacing w:line="240" w:lineRule="auto"/>
                    <w:ind w:firstLine="0" w:firstLineChars="0"/>
                    <w:jc w:val="center"/>
                    <w:rPr>
                      <w:kern w:val="0"/>
                    </w:rPr>
                  </w:pPr>
                  <w:r>
                    <w:rPr>
                      <w:kern w:val="0"/>
                    </w:rPr>
                    <w:t>空间相对位置</w:t>
                  </w:r>
                  <w:r>
                    <w:rPr>
                      <w:rFonts w:hint="eastAsia"/>
                      <w:kern w:val="0"/>
                    </w:rPr>
                    <w:t>（</w:t>
                  </w:r>
                  <w:r>
                    <w:rPr>
                      <w:kern w:val="0"/>
                    </w:rPr>
                    <w:t>m</w:t>
                  </w:r>
                  <w:r>
                    <w:rPr>
                      <w:rFonts w:hint="eastAsia"/>
                      <w:kern w:val="0"/>
                    </w:rPr>
                    <w:t>）</w:t>
                  </w:r>
                </w:p>
              </w:tc>
              <w:tc>
                <w:tcPr>
                  <w:tcW w:w="400" w:type="pct"/>
                  <w:vMerge w:val="restart"/>
                  <w:vAlign w:val="center"/>
                </w:tcPr>
                <w:p w14:paraId="4C129684">
                  <w:pPr>
                    <w:spacing w:line="240" w:lineRule="auto"/>
                    <w:ind w:firstLine="0" w:firstLineChars="0"/>
                    <w:jc w:val="center"/>
                    <w:rPr>
                      <w:kern w:val="0"/>
                    </w:rPr>
                  </w:pPr>
                  <w:r>
                    <w:rPr>
                      <w:kern w:val="0"/>
                    </w:rPr>
                    <w:t>声源源强</w:t>
                  </w:r>
                  <w:r>
                    <w:rPr>
                      <w:rFonts w:hint="eastAsia"/>
                      <w:kern w:val="0"/>
                    </w:rPr>
                    <w:t>（</w:t>
                  </w:r>
                  <w:r>
                    <w:rPr>
                      <w:kern w:val="0"/>
                    </w:rPr>
                    <w:t>dB</w:t>
                  </w:r>
                  <w:r>
                    <w:rPr>
                      <w:rFonts w:hint="eastAsia"/>
                      <w:kern w:val="0"/>
                    </w:rPr>
                    <w:t>（</w:t>
                  </w:r>
                  <w:r>
                    <w:rPr>
                      <w:kern w:val="0"/>
                    </w:rPr>
                    <w:t>A</w:t>
                  </w:r>
                  <w:r>
                    <w:rPr>
                      <w:rFonts w:hint="eastAsia"/>
                      <w:kern w:val="0"/>
                    </w:rPr>
                    <w:t>）</w:t>
                  </w:r>
                </w:p>
              </w:tc>
              <w:tc>
                <w:tcPr>
                  <w:tcW w:w="1271" w:type="pct"/>
                  <w:vMerge w:val="restart"/>
                  <w:vAlign w:val="center"/>
                </w:tcPr>
                <w:p w14:paraId="002517DB">
                  <w:pPr>
                    <w:spacing w:line="240" w:lineRule="auto"/>
                    <w:ind w:firstLine="0" w:firstLineChars="0"/>
                    <w:jc w:val="center"/>
                    <w:rPr>
                      <w:kern w:val="0"/>
                    </w:rPr>
                  </w:pPr>
                  <w:r>
                    <w:rPr>
                      <w:kern w:val="0"/>
                    </w:rPr>
                    <w:t>声源控制措施</w:t>
                  </w:r>
                </w:p>
              </w:tc>
              <w:tc>
                <w:tcPr>
                  <w:tcW w:w="422" w:type="pct"/>
                  <w:vMerge w:val="restart"/>
                  <w:vAlign w:val="center"/>
                </w:tcPr>
                <w:p w14:paraId="2A10CE21">
                  <w:pPr>
                    <w:spacing w:line="240" w:lineRule="auto"/>
                    <w:ind w:firstLine="0" w:firstLineChars="0"/>
                    <w:jc w:val="center"/>
                    <w:rPr>
                      <w:kern w:val="0"/>
                    </w:rPr>
                  </w:pPr>
                  <w:r>
                    <w:rPr>
                      <w:kern w:val="0"/>
                    </w:rPr>
                    <w:t>运行时段</w:t>
                  </w:r>
                </w:p>
              </w:tc>
            </w:tr>
            <w:tr w14:paraId="434B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 w:type="pct"/>
                  <w:vMerge w:val="continue"/>
                  <w:vAlign w:val="center"/>
                </w:tcPr>
                <w:p w14:paraId="32754B76">
                  <w:pPr>
                    <w:spacing w:line="240" w:lineRule="auto"/>
                    <w:ind w:firstLine="0" w:firstLineChars="0"/>
                    <w:jc w:val="center"/>
                    <w:rPr>
                      <w:kern w:val="0"/>
                    </w:rPr>
                  </w:pPr>
                </w:p>
              </w:tc>
              <w:tc>
                <w:tcPr>
                  <w:tcW w:w="507" w:type="pct"/>
                  <w:vMerge w:val="continue"/>
                  <w:vAlign w:val="center"/>
                </w:tcPr>
                <w:p w14:paraId="58DCAA7C">
                  <w:pPr>
                    <w:spacing w:line="240" w:lineRule="auto"/>
                    <w:ind w:firstLine="0" w:firstLineChars="0"/>
                    <w:jc w:val="center"/>
                    <w:rPr>
                      <w:kern w:val="0"/>
                    </w:rPr>
                  </w:pPr>
                </w:p>
              </w:tc>
              <w:tc>
                <w:tcPr>
                  <w:tcW w:w="867" w:type="pct"/>
                  <w:vMerge w:val="continue"/>
                  <w:vAlign w:val="center"/>
                </w:tcPr>
                <w:p w14:paraId="24852EDD">
                  <w:pPr>
                    <w:spacing w:line="240" w:lineRule="auto"/>
                    <w:ind w:firstLine="0" w:firstLineChars="0"/>
                    <w:jc w:val="center"/>
                    <w:rPr>
                      <w:kern w:val="0"/>
                    </w:rPr>
                  </w:pPr>
                </w:p>
              </w:tc>
              <w:tc>
                <w:tcPr>
                  <w:tcW w:w="316" w:type="pct"/>
                  <w:vMerge w:val="continue"/>
                  <w:vAlign w:val="center"/>
                </w:tcPr>
                <w:p w14:paraId="2463A9A1">
                  <w:pPr>
                    <w:spacing w:line="240" w:lineRule="auto"/>
                    <w:ind w:firstLine="0" w:firstLineChars="0"/>
                    <w:jc w:val="center"/>
                    <w:rPr>
                      <w:kern w:val="0"/>
                    </w:rPr>
                  </w:pPr>
                </w:p>
              </w:tc>
              <w:tc>
                <w:tcPr>
                  <w:tcW w:w="1028" w:type="pct"/>
                  <w:vAlign w:val="center"/>
                </w:tcPr>
                <w:p w14:paraId="1E6F5B0F">
                  <w:pPr>
                    <w:spacing w:line="240" w:lineRule="auto"/>
                    <w:ind w:firstLine="0" w:firstLineChars="0"/>
                    <w:jc w:val="center"/>
                    <w:rPr>
                      <w:kern w:val="0"/>
                    </w:rPr>
                  </w:pPr>
                  <w:r>
                    <w:rPr>
                      <w:kern w:val="0"/>
                    </w:rPr>
                    <w:t>X，Y，Z</w:t>
                  </w:r>
                </w:p>
              </w:tc>
              <w:tc>
                <w:tcPr>
                  <w:tcW w:w="400" w:type="pct"/>
                  <w:vMerge w:val="continue"/>
                  <w:vAlign w:val="center"/>
                </w:tcPr>
                <w:p w14:paraId="3105128F">
                  <w:pPr>
                    <w:spacing w:line="240" w:lineRule="auto"/>
                    <w:ind w:firstLine="0" w:firstLineChars="0"/>
                    <w:jc w:val="center"/>
                    <w:rPr>
                      <w:kern w:val="0"/>
                    </w:rPr>
                  </w:pPr>
                </w:p>
              </w:tc>
              <w:tc>
                <w:tcPr>
                  <w:tcW w:w="1271" w:type="pct"/>
                  <w:vMerge w:val="continue"/>
                  <w:vAlign w:val="center"/>
                </w:tcPr>
                <w:p w14:paraId="2AA5D610">
                  <w:pPr>
                    <w:spacing w:line="240" w:lineRule="auto"/>
                    <w:ind w:firstLine="0" w:firstLineChars="0"/>
                    <w:jc w:val="center"/>
                    <w:rPr>
                      <w:kern w:val="0"/>
                    </w:rPr>
                  </w:pPr>
                </w:p>
              </w:tc>
              <w:tc>
                <w:tcPr>
                  <w:tcW w:w="422" w:type="pct"/>
                  <w:vMerge w:val="continue"/>
                  <w:vAlign w:val="center"/>
                </w:tcPr>
                <w:p w14:paraId="3711DCAF">
                  <w:pPr>
                    <w:spacing w:line="240" w:lineRule="auto"/>
                    <w:ind w:firstLine="0" w:firstLineChars="0"/>
                    <w:jc w:val="center"/>
                    <w:rPr>
                      <w:kern w:val="0"/>
                    </w:rPr>
                  </w:pPr>
                </w:p>
              </w:tc>
            </w:tr>
            <w:tr w14:paraId="1446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 w:type="pct"/>
                  <w:noWrap/>
                  <w:vAlign w:val="center"/>
                </w:tcPr>
                <w:p w14:paraId="54CC001A">
                  <w:pPr>
                    <w:spacing w:line="240" w:lineRule="auto"/>
                    <w:ind w:firstLine="0" w:firstLineChars="0"/>
                    <w:jc w:val="center"/>
                    <w:rPr>
                      <w:kern w:val="0"/>
                    </w:rPr>
                  </w:pPr>
                  <w:r>
                    <w:rPr>
                      <w:kern w:val="0"/>
                    </w:rPr>
                    <w:t>1</w:t>
                  </w:r>
                </w:p>
              </w:tc>
              <w:tc>
                <w:tcPr>
                  <w:tcW w:w="507" w:type="pct"/>
                  <w:noWrap/>
                  <w:vAlign w:val="center"/>
                </w:tcPr>
                <w:p w14:paraId="312CCEA5">
                  <w:pPr>
                    <w:spacing w:line="0" w:lineRule="atLeast"/>
                    <w:ind w:firstLine="0" w:firstLineChars="0"/>
                    <w:jc w:val="center"/>
                    <w:rPr>
                      <w:bCs/>
                    </w:rPr>
                  </w:pPr>
                  <w:r>
                    <w:rPr>
                      <w:bCs/>
                    </w:rPr>
                    <w:t>引风机</w:t>
                  </w:r>
                </w:p>
              </w:tc>
              <w:tc>
                <w:tcPr>
                  <w:tcW w:w="867" w:type="pct"/>
                  <w:noWrap/>
                  <w:vAlign w:val="center"/>
                </w:tcPr>
                <w:p w14:paraId="1F006AAF">
                  <w:pPr>
                    <w:spacing w:line="0" w:lineRule="atLeast"/>
                    <w:ind w:firstLine="0" w:firstLineChars="0"/>
                    <w:jc w:val="center"/>
                    <w:rPr>
                      <w:bCs/>
                    </w:rPr>
                  </w:pPr>
                  <w:r>
                    <w:rPr>
                      <w:bCs/>
                    </w:rPr>
                    <w:t>YZY8-39，</w:t>
                  </w:r>
                  <w:r>
                    <w:rPr>
                      <w:rFonts w:hint="eastAsia"/>
                      <w:bCs/>
                      <w:lang w:eastAsia="zh-CN"/>
                    </w:rPr>
                    <w:t>80000</w:t>
                  </w:r>
                  <w:r>
                    <w:rPr>
                      <w:bCs/>
                    </w:rPr>
                    <w:t>m</w:t>
                  </w:r>
                  <w:r>
                    <w:rPr>
                      <w:bCs/>
                      <w:vertAlign w:val="superscript"/>
                    </w:rPr>
                    <w:t>3</w:t>
                  </w:r>
                </w:p>
              </w:tc>
              <w:tc>
                <w:tcPr>
                  <w:tcW w:w="316" w:type="pct"/>
                  <w:noWrap/>
                  <w:vAlign w:val="center"/>
                </w:tcPr>
                <w:p w14:paraId="6E096DC6">
                  <w:pPr>
                    <w:spacing w:line="0" w:lineRule="atLeast"/>
                    <w:ind w:firstLine="0" w:firstLineChars="0"/>
                    <w:jc w:val="center"/>
                    <w:rPr>
                      <w:bCs/>
                    </w:rPr>
                  </w:pPr>
                  <w:r>
                    <w:rPr>
                      <w:bCs/>
                    </w:rPr>
                    <w:t>1</w:t>
                  </w:r>
                </w:p>
              </w:tc>
              <w:tc>
                <w:tcPr>
                  <w:tcW w:w="1028" w:type="pct"/>
                  <w:noWrap/>
                  <w:vAlign w:val="center"/>
                </w:tcPr>
                <w:p w14:paraId="7AC53997">
                  <w:pPr>
                    <w:spacing w:line="240" w:lineRule="auto"/>
                    <w:ind w:firstLine="0" w:firstLineChars="0"/>
                    <w:jc w:val="center"/>
                    <w:textAlignment w:val="center"/>
                  </w:pPr>
                  <w:r>
                    <w:t>（400.89,81.27,1）</w:t>
                  </w:r>
                </w:p>
              </w:tc>
              <w:tc>
                <w:tcPr>
                  <w:tcW w:w="400" w:type="pct"/>
                  <w:noWrap/>
                  <w:vAlign w:val="center"/>
                </w:tcPr>
                <w:p w14:paraId="7B3F4F03">
                  <w:pPr>
                    <w:spacing w:line="240" w:lineRule="auto"/>
                    <w:ind w:firstLine="0" w:firstLineChars="0"/>
                    <w:jc w:val="center"/>
                    <w:textAlignment w:val="center"/>
                  </w:pPr>
                  <w:r>
                    <w:t>95</w:t>
                  </w:r>
                </w:p>
              </w:tc>
              <w:tc>
                <w:tcPr>
                  <w:tcW w:w="1271" w:type="pct"/>
                  <w:noWrap/>
                  <w:vAlign w:val="center"/>
                </w:tcPr>
                <w:p w14:paraId="46C71B5A">
                  <w:pPr>
                    <w:spacing w:line="240" w:lineRule="auto"/>
                    <w:ind w:firstLine="0" w:firstLineChars="0"/>
                    <w:jc w:val="center"/>
                    <w:rPr>
                      <w:kern w:val="0"/>
                    </w:rPr>
                  </w:pPr>
                  <w:r>
                    <w:rPr>
                      <w:kern w:val="0"/>
                    </w:rPr>
                    <w:t>低噪声设备+基础减振</w:t>
                  </w:r>
                </w:p>
              </w:tc>
              <w:tc>
                <w:tcPr>
                  <w:tcW w:w="422" w:type="pct"/>
                  <w:noWrap/>
                  <w:vAlign w:val="center"/>
                </w:tcPr>
                <w:p w14:paraId="5F712FDF">
                  <w:pPr>
                    <w:spacing w:line="240" w:lineRule="auto"/>
                    <w:ind w:firstLine="0" w:firstLineChars="0"/>
                    <w:jc w:val="center"/>
                  </w:pPr>
                  <w:r>
                    <w:t>昼/夜</w:t>
                  </w:r>
                </w:p>
              </w:tc>
            </w:tr>
          </w:tbl>
          <w:p w14:paraId="241EF5A9">
            <w:pPr>
              <w:pStyle w:val="19"/>
              <w:rPr>
                <w:rFonts w:cs="Times New Roman"/>
              </w:rPr>
            </w:pPr>
            <w:r>
              <w:rPr>
                <w:rFonts w:cs="Times New Roman"/>
                <w:bCs/>
              </w:rPr>
              <w:t>表</w:t>
            </w:r>
            <w:r>
              <w:rPr>
                <w:rFonts w:hint="eastAsia" w:cs="Times New Roman"/>
                <w:bCs/>
              </w:rPr>
              <w:t>4</w:t>
            </w:r>
            <w:r>
              <w:rPr>
                <w:rFonts w:cs="Times New Roman"/>
                <w:bCs/>
              </w:rPr>
              <w:t>-</w:t>
            </w:r>
            <w:r>
              <w:rPr>
                <w:rFonts w:hint="eastAsia" w:cs="Times New Roman"/>
                <w:bCs/>
              </w:rPr>
              <w:t>4</w:t>
            </w:r>
            <w:r>
              <w:rPr>
                <w:rFonts w:cs="Times New Roman"/>
              </w:rPr>
              <w:t xml:space="preserve">    四周厂界噪声预测值一览表（dB（A））</w:t>
            </w:r>
          </w:p>
          <w:tbl>
            <w:tblPr>
              <w:tblStyle w:val="82"/>
              <w:tblW w:w="498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942"/>
              <w:gridCol w:w="1295"/>
              <w:gridCol w:w="778"/>
              <w:gridCol w:w="728"/>
              <w:gridCol w:w="589"/>
              <w:gridCol w:w="577"/>
              <w:gridCol w:w="563"/>
              <w:gridCol w:w="451"/>
              <w:gridCol w:w="316"/>
              <w:gridCol w:w="527"/>
              <w:gridCol w:w="1031"/>
              <w:gridCol w:w="487"/>
            </w:tblGrid>
            <w:tr w14:paraId="577A5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568" w:type="pct"/>
                  <w:vMerge w:val="restart"/>
                  <w:tcBorders>
                    <w:tl2br w:val="nil"/>
                    <w:tr2bl w:val="nil"/>
                  </w:tcBorders>
                  <w:vAlign w:val="center"/>
                </w:tcPr>
                <w:p w14:paraId="559BFE74">
                  <w:pPr>
                    <w:spacing w:line="240" w:lineRule="exact"/>
                    <w:ind w:firstLine="0" w:firstLineChars="0"/>
                    <w:jc w:val="center"/>
                  </w:pPr>
                  <w:r>
                    <w:t>点位</w:t>
                  </w:r>
                </w:p>
              </w:tc>
              <w:tc>
                <w:tcPr>
                  <w:tcW w:w="781" w:type="pct"/>
                  <w:vMerge w:val="restart"/>
                  <w:tcBorders>
                    <w:right w:val="single" w:color="auto" w:sz="4" w:space="0"/>
                    <w:tl2br w:val="nil"/>
                    <w:tr2bl w:val="nil"/>
                  </w:tcBorders>
                  <w:noWrap/>
                  <w:vAlign w:val="center"/>
                </w:tcPr>
                <w:p w14:paraId="67440E8F">
                  <w:pPr>
                    <w:spacing w:line="240" w:lineRule="exact"/>
                    <w:ind w:firstLine="0" w:firstLineChars="0"/>
                    <w:jc w:val="center"/>
                  </w:pPr>
                  <w:r>
                    <w:rPr>
                      <w:kern w:val="0"/>
                    </w:rPr>
                    <w:t>空间相对位置（m）</w:t>
                  </w:r>
                </w:p>
              </w:tc>
              <w:tc>
                <w:tcPr>
                  <w:tcW w:w="908" w:type="pct"/>
                  <w:gridSpan w:val="2"/>
                  <w:tcBorders>
                    <w:left w:val="single" w:color="auto" w:sz="4" w:space="0"/>
                    <w:tl2br w:val="nil"/>
                    <w:tr2bl w:val="nil"/>
                  </w:tcBorders>
                  <w:noWrap/>
                  <w:vAlign w:val="center"/>
                </w:tcPr>
                <w:p w14:paraId="02ED53FC">
                  <w:pPr>
                    <w:spacing w:line="240" w:lineRule="exact"/>
                    <w:ind w:firstLine="0" w:firstLineChars="0"/>
                    <w:jc w:val="center"/>
                  </w:pPr>
                  <w:r>
                    <w:t>贡献值</w:t>
                  </w:r>
                </w:p>
              </w:tc>
              <w:tc>
                <w:tcPr>
                  <w:tcW w:w="703" w:type="pct"/>
                  <w:gridSpan w:val="2"/>
                  <w:tcBorders>
                    <w:tl2br w:val="nil"/>
                    <w:tr2bl w:val="nil"/>
                  </w:tcBorders>
                  <w:noWrap/>
                  <w:vAlign w:val="center"/>
                </w:tcPr>
                <w:p w14:paraId="178FF4AD">
                  <w:pPr>
                    <w:spacing w:line="240" w:lineRule="exact"/>
                    <w:ind w:firstLine="0" w:firstLineChars="0"/>
                    <w:jc w:val="center"/>
                  </w:pPr>
                  <w:r>
                    <w:t>现状值</w:t>
                  </w:r>
                </w:p>
              </w:tc>
              <w:tc>
                <w:tcPr>
                  <w:tcW w:w="612" w:type="pct"/>
                  <w:gridSpan w:val="2"/>
                  <w:tcBorders>
                    <w:right w:val="single" w:color="auto" w:sz="4" w:space="0"/>
                    <w:tl2br w:val="nil"/>
                    <w:tr2bl w:val="nil"/>
                  </w:tcBorders>
                  <w:noWrap/>
                  <w:vAlign w:val="center"/>
                </w:tcPr>
                <w:p w14:paraId="6E889A1A">
                  <w:pPr>
                    <w:spacing w:line="240" w:lineRule="exact"/>
                    <w:ind w:firstLine="0" w:firstLineChars="0"/>
                    <w:jc w:val="center"/>
                  </w:pPr>
                  <w:r>
                    <w:t>预测值</w:t>
                  </w:r>
                </w:p>
              </w:tc>
              <w:tc>
                <w:tcPr>
                  <w:tcW w:w="509" w:type="pct"/>
                  <w:gridSpan w:val="2"/>
                  <w:tcBorders>
                    <w:left w:val="single" w:color="auto" w:sz="4" w:space="0"/>
                    <w:tl2br w:val="nil"/>
                    <w:tr2bl w:val="nil"/>
                  </w:tcBorders>
                  <w:noWrap/>
                  <w:vAlign w:val="center"/>
                </w:tcPr>
                <w:p w14:paraId="6ED72D4A">
                  <w:pPr>
                    <w:spacing w:line="240" w:lineRule="exact"/>
                    <w:ind w:firstLine="0" w:firstLineChars="0"/>
                    <w:jc w:val="center"/>
                  </w:pPr>
                  <w:r>
                    <w:t>标准值</w:t>
                  </w:r>
                </w:p>
              </w:tc>
              <w:tc>
                <w:tcPr>
                  <w:tcW w:w="916" w:type="pct"/>
                  <w:gridSpan w:val="2"/>
                  <w:tcBorders>
                    <w:tl2br w:val="nil"/>
                    <w:tr2bl w:val="nil"/>
                  </w:tcBorders>
                  <w:noWrap/>
                  <w:vAlign w:val="center"/>
                </w:tcPr>
                <w:p w14:paraId="76B003F2">
                  <w:pPr>
                    <w:spacing w:line="240" w:lineRule="exact"/>
                    <w:ind w:firstLine="0" w:firstLineChars="0"/>
                    <w:jc w:val="center"/>
                  </w:pPr>
                  <w:r>
                    <w:t>达标分析</w:t>
                  </w:r>
                </w:p>
              </w:tc>
            </w:tr>
            <w:tr w14:paraId="700B5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568" w:type="pct"/>
                  <w:vMerge w:val="continue"/>
                  <w:tcBorders>
                    <w:tl2br w:val="nil"/>
                    <w:tr2bl w:val="nil"/>
                  </w:tcBorders>
                  <w:vAlign w:val="center"/>
                </w:tcPr>
                <w:p w14:paraId="23FCD3DF">
                  <w:pPr>
                    <w:spacing w:line="240" w:lineRule="exact"/>
                    <w:ind w:firstLine="0" w:firstLineChars="0"/>
                    <w:jc w:val="center"/>
                  </w:pPr>
                </w:p>
              </w:tc>
              <w:tc>
                <w:tcPr>
                  <w:tcW w:w="781" w:type="pct"/>
                  <w:vMerge w:val="continue"/>
                  <w:tcBorders>
                    <w:right w:val="single" w:color="auto" w:sz="4" w:space="0"/>
                    <w:tl2br w:val="nil"/>
                    <w:tr2bl w:val="nil"/>
                  </w:tcBorders>
                  <w:vAlign w:val="center"/>
                </w:tcPr>
                <w:p w14:paraId="60B0E99E">
                  <w:pPr>
                    <w:spacing w:line="240" w:lineRule="exact"/>
                    <w:ind w:firstLine="0" w:firstLineChars="0"/>
                    <w:jc w:val="center"/>
                  </w:pPr>
                </w:p>
              </w:tc>
              <w:tc>
                <w:tcPr>
                  <w:tcW w:w="469" w:type="pct"/>
                  <w:tcBorders>
                    <w:left w:val="single" w:color="auto" w:sz="4" w:space="0"/>
                    <w:right w:val="single" w:color="auto" w:sz="4" w:space="0"/>
                    <w:tl2br w:val="nil"/>
                    <w:tr2bl w:val="nil"/>
                  </w:tcBorders>
                  <w:vAlign w:val="center"/>
                </w:tcPr>
                <w:p w14:paraId="2CD7BA52">
                  <w:pPr>
                    <w:spacing w:line="240" w:lineRule="exact"/>
                    <w:ind w:firstLine="0" w:firstLineChars="0"/>
                    <w:jc w:val="center"/>
                  </w:pPr>
                  <w:r>
                    <w:t>昼间</w:t>
                  </w:r>
                </w:p>
              </w:tc>
              <w:tc>
                <w:tcPr>
                  <w:tcW w:w="439" w:type="pct"/>
                  <w:tcBorders>
                    <w:left w:val="single" w:color="auto" w:sz="4" w:space="0"/>
                    <w:tl2br w:val="nil"/>
                    <w:tr2bl w:val="nil"/>
                  </w:tcBorders>
                  <w:vAlign w:val="center"/>
                </w:tcPr>
                <w:p w14:paraId="6A35E178">
                  <w:pPr>
                    <w:spacing w:line="240" w:lineRule="exact"/>
                    <w:ind w:firstLine="0" w:firstLineChars="0"/>
                    <w:jc w:val="center"/>
                  </w:pPr>
                  <w:r>
                    <w:t>夜间</w:t>
                  </w:r>
                </w:p>
              </w:tc>
              <w:tc>
                <w:tcPr>
                  <w:tcW w:w="355" w:type="pct"/>
                  <w:tcBorders>
                    <w:right w:val="single" w:color="auto" w:sz="4" w:space="0"/>
                    <w:tl2br w:val="nil"/>
                    <w:tr2bl w:val="nil"/>
                  </w:tcBorders>
                  <w:vAlign w:val="center"/>
                </w:tcPr>
                <w:p w14:paraId="6B966C74">
                  <w:pPr>
                    <w:spacing w:line="240" w:lineRule="exact"/>
                    <w:ind w:firstLine="0" w:firstLineChars="0"/>
                    <w:jc w:val="center"/>
                  </w:pPr>
                  <w:r>
                    <w:t>昼间</w:t>
                  </w:r>
                </w:p>
              </w:tc>
              <w:tc>
                <w:tcPr>
                  <w:tcW w:w="348" w:type="pct"/>
                  <w:tcBorders>
                    <w:left w:val="single" w:color="auto" w:sz="4" w:space="0"/>
                    <w:tl2br w:val="nil"/>
                    <w:tr2bl w:val="nil"/>
                  </w:tcBorders>
                  <w:vAlign w:val="center"/>
                </w:tcPr>
                <w:p w14:paraId="6028C6A1">
                  <w:pPr>
                    <w:spacing w:line="240" w:lineRule="exact"/>
                    <w:ind w:firstLine="0" w:firstLineChars="0"/>
                    <w:jc w:val="center"/>
                  </w:pPr>
                  <w:r>
                    <w:t>夜间</w:t>
                  </w:r>
                </w:p>
              </w:tc>
              <w:tc>
                <w:tcPr>
                  <w:tcW w:w="340" w:type="pct"/>
                  <w:tcBorders>
                    <w:right w:val="single" w:color="auto" w:sz="4" w:space="0"/>
                    <w:tl2br w:val="nil"/>
                    <w:tr2bl w:val="nil"/>
                  </w:tcBorders>
                  <w:vAlign w:val="center"/>
                </w:tcPr>
                <w:p w14:paraId="664A4B68">
                  <w:pPr>
                    <w:spacing w:line="240" w:lineRule="exact"/>
                    <w:ind w:firstLine="0" w:firstLineChars="0"/>
                    <w:jc w:val="center"/>
                  </w:pPr>
                  <w:r>
                    <w:t>昼间</w:t>
                  </w:r>
                </w:p>
              </w:tc>
              <w:tc>
                <w:tcPr>
                  <w:tcW w:w="272" w:type="pct"/>
                  <w:tcBorders>
                    <w:left w:val="single" w:color="auto" w:sz="4" w:space="0"/>
                    <w:right w:val="single" w:color="auto" w:sz="4" w:space="0"/>
                    <w:tl2br w:val="nil"/>
                    <w:tr2bl w:val="nil"/>
                  </w:tcBorders>
                  <w:vAlign w:val="center"/>
                </w:tcPr>
                <w:p w14:paraId="282F2173">
                  <w:pPr>
                    <w:spacing w:line="240" w:lineRule="exact"/>
                    <w:ind w:firstLine="0" w:firstLineChars="0"/>
                    <w:jc w:val="center"/>
                  </w:pPr>
                  <w:r>
                    <w:t>夜间</w:t>
                  </w:r>
                </w:p>
              </w:tc>
              <w:tc>
                <w:tcPr>
                  <w:tcW w:w="191" w:type="pct"/>
                  <w:tcBorders>
                    <w:left w:val="single" w:color="auto" w:sz="4" w:space="0"/>
                    <w:tl2br w:val="nil"/>
                    <w:tr2bl w:val="nil"/>
                  </w:tcBorders>
                  <w:shd w:val="clear" w:color="auto" w:fill="auto"/>
                  <w:vAlign w:val="center"/>
                </w:tcPr>
                <w:p w14:paraId="2784030B">
                  <w:pPr>
                    <w:spacing w:line="240" w:lineRule="exact"/>
                    <w:ind w:firstLine="0" w:firstLineChars="0"/>
                    <w:jc w:val="center"/>
                  </w:pPr>
                  <w:r>
                    <w:t>昼间</w:t>
                  </w:r>
                </w:p>
              </w:tc>
              <w:tc>
                <w:tcPr>
                  <w:tcW w:w="317" w:type="pct"/>
                  <w:tcBorders>
                    <w:tl2br w:val="nil"/>
                    <w:tr2bl w:val="nil"/>
                  </w:tcBorders>
                  <w:vAlign w:val="center"/>
                </w:tcPr>
                <w:p w14:paraId="01135DC1">
                  <w:pPr>
                    <w:spacing w:line="240" w:lineRule="exact"/>
                    <w:ind w:firstLine="0" w:firstLineChars="0"/>
                    <w:jc w:val="center"/>
                  </w:pPr>
                  <w:r>
                    <w:t>夜间</w:t>
                  </w:r>
                </w:p>
              </w:tc>
              <w:tc>
                <w:tcPr>
                  <w:tcW w:w="622" w:type="pct"/>
                  <w:tcBorders>
                    <w:tl2br w:val="nil"/>
                    <w:tr2bl w:val="nil"/>
                  </w:tcBorders>
                  <w:vAlign w:val="center"/>
                </w:tcPr>
                <w:p w14:paraId="2E6E11AC">
                  <w:pPr>
                    <w:spacing w:line="240" w:lineRule="exact"/>
                    <w:ind w:firstLine="0" w:firstLineChars="0"/>
                    <w:jc w:val="center"/>
                  </w:pPr>
                  <w:r>
                    <w:t>昼间</w:t>
                  </w:r>
                </w:p>
              </w:tc>
              <w:tc>
                <w:tcPr>
                  <w:tcW w:w="293" w:type="pct"/>
                  <w:tcBorders>
                    <w:tl2br w:val="nil"/>
                    <w:tr2bl w:val="nil"/>
                  </w:tcBorders>
                  <w:vAlign w:val="center"/>
                </w:tcPr>
                <w:p w14:paraId="0A556D0E">
                  <w:pPr>
                    <w:spacing w:line="240" w:lineRule="exact"/>
                    <w:ind w:firstLine="0" w:firstLineChars="0"/>
                    <w:jc w:val="center"/>
                  </w:pPr>
                  <w:r>
                    <w:t>夜间</w:t>
                  </w:r>
                </w:p>
              </w:tc>
            </w:tr>
            <w:tr w14:paraId="77226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07" w:hRule="atLeast"/>
                <w:jc w:val="center"/>
              </w:trPr>
              <w:tc>
                <w:tcPr>
                  <w:tcW w:w="568" w:type="pct"/>
                  <w:tcBorders>
                    <w:tl2br w:val="nil"/>
                    <w:tr2bl w:val="nil"/>
                  </w:tcBorders>
                  <w:vAlign w:val="center"/>
                </w:tcPr>
                <w:p w14:paraId="41378B07">
                  <w:pPr>
                    <w:spacing w:line="240" w:lineRule="exact"/>
                    <w:ind w:firstLine="0" w:firstLineChars="0"/>
                    <w:jc w:val="center"/>
                  </w:pPr>
                  <w:r>
                    <w:t>1#北厂界</w:t>
                  </w:r>
                </w:p>
              </w:tc>
              <w:tc>
                <w:tcPr>
                  <w:tcW w:w="781" w:type="pct"/>
                  <w:tcBorders>
                    <w:right w:val="single" w:color="auto" w:sz="4" w:space="0"/>
                    <w:tl2br w:val="nil"/>
                    <w:tr2bl w:val="nil"/>
                  </w:tcBorders>
                  <w:noWrap/>
                  <w:vAlign w:val="center"/>
                </w:tcPr>
                <w:p w14:paraId="7EB8E49B">
                  <w:pPr>
                    <w:spacing w:line="240" w:lineRule="exact"/>
                    <w:ind w:firstLine="0" w:firstLineChars="0"/>
                    <w:jc w:val="center"/>
                  </w:pPr>
                  <w:r>
                    <w:t>160.2,256.75,1.2</w:t>
                  </w:r>
                </w:p>
              </w:tc>
              <w:tc>
                <w:tcPr>
                  <w:tcW w:w="469" w:type="pct"/>
                  <w:tcBorders>
                    <w:left w:val="single" w:color="auto" w:sz="4" w:space="0"/>
                    <w:right w:val="single" w:color="auto" w:sz="4" w:space="0"/>
                    <w:tl2br w:val="nil"/>
                    <w:tr2bl w:val="nil"/>
                  </w:tcBorders>
                  <w:noWrap/>
                  <w:vAlign w:val="center"/>
                </w:tcPr>
                <w:p w14:paraId="68EE7FA3">
                  <w:pPr>
                    <w:spacing w:line="240" w:lineRule="exact"/>
                    <w:ind w:firstLine="0" w:firstLineChars="0"/>
                    <w:jc w:val="center"/>
                  </w:pPr>
                  <w:r>
                    <w:t>32.2</w:t>
                  </w:r>
                </w:p>
              </w:tc>
              <w:tc>
                <w:tcPr>
                  <w:tcW w:w="439" w:type="pct"/>
                  <w:tcBorders>
                    <w:left w:val="single" w:color="auto" w:sz="4" w:space="0"/>
                    <w:tl2br w:val="nil"/>
                    <w:tr2bl w:val="nil"/>
                  </w:tcBorders>
                  <w:noWrap/>
                  <w:vAlign w:val="center"/>
                </w:tcPr>
                <w:p w14:paraId="21B5A4F4">
                  <w:pPr>
                    <w:spacing w:line="240" w:lineRule="exact"/>
                    <w:ind w:firstLine="0" w:firstLineChars="0"/>
                    <w:jc w:val="center"/>
                  </w:pPr>
                  <w:r>
                    <w:t>32.2</w:t>
                  </w:r>
                </w:p>
              </w:tc>
              <w:tc>
                <w:tcPr>
                  <w:tcW w:w="355" w:type="pct"/>
                  <w:tcBorders>
                    <w:right w:val="single" w:color="auto" w:sz="4" w:space="0"/>
                    <w:tl2br w:val="nil"/>
                    <w:tr2bl w:val="nil"/>
                  </w:tcBorders>
                  <w:noWrap/>
                  <w:vAlign w:val="center"/>
                </w:tcPr>
                <w:p w14:paraId="7E20A296">
                  <w:pPr>
                    <w:autoSpaceDE/>
                    <w:autoSpaceDN/>
                    <w:spacing w:line="280" w:lineRule="exact"/>
                    <w:ind w:firstLine="0" w:firstLineChars="0"/>
                    <w:jc w:val="center"/>
                    <w:textAlignment w:val="center"/>
                  </w:pPr>
                  <w:r>
                    <w:t>56</w:t>
                  </w:r>
                </w:p>
              </w:tc>
              <w:tc>
                <w:tcPr>
                  <w:tcW w:w="348" w:type="pct"/>
                  <w:tcBorders>
                    <w:left w:val="single" w:color="auto" w:sz="4" w:space="0"/>
                    <w:tl2br w:val="nil"/>
                    <w:tr2bl w:val="nil"/>
                  </w:tcBorders>
                  <w:noWrap/>
                  <w:vAlign w:val="center"/>
                </w:tcPr>
                <w:p w14:paraId="08EBA736">
                  <w:pPr>
                    <w:autoSpaceDE/>
                    <w:autoSpaceDN/>
                    <w:spacing w:line="280" w:lineRule="exact"/>
                    <w:ind w:firstLine="0" w:firstLineChars="0"/>
                    <w:jc w:val="center"/>
                    <w:textAlignment w:val="center"/>
                  </w:pPr>
                  <w:r>
                    <w:t>46</w:t>
                  </w:r>
                </w:p>
              </w:tc>
              <w:tc>
                <w:tcPr>
                  <w:tcW w:w="340" w:type="pct"/>
                  <w:tcBorders>
                    <w:right w:val="single" w:color="auto" w:sz="4" w:space="0"/>
                    <w:tl2br w:val="nil"/>
                    <w:tr2bl w:val="nil"/>
                  </w:tcBorders>
                  <w:noWrap/>
                  <w:vAlign w:val="center"/>
                </w:tcPr>
                <w:p w14:paraId="1AFAB4C5">
                  <w:pPr>
                    <w:spacing w:line="240" w:lineRule="exact"/>
                    <w:ind w:firstLine="0" w:firstLineChars="0"/>
                    <w:jc w:val="center"/>
                  </w:pPr>
                  <w:r>
                    <w:t>56.0</w:t>
                  </w:r>
                </w:p>
              </w:tc>
              <w:tc>
                <w:tcPr>
                  <w:tcW w:w="272" w:type="pct"/>
                  <w:tcBorders>
                    <w:left w:val="single" w:color="auto" w:sz="4" w:space="0"/>
                    <w:right w:val="single" w:color="auto" w:sz="4" w:space="0"/>
                    <w:tl2br w:val="nil"/>
                    <w:tr2bl w:val="nil"/>
                  </w:tcBorders>
                  <w:noWrap/>
                  <w:vAlign w:val="center"/>
                </w:tcPr>
                <w:p w14:paraId="06EA59F2">
                  <w:pPr>
                    <w:spacing w:line="240" w:lineRule="exact"/>
                    <w:ind w:firstLine="0" w:firstLineChars="0"/>
                    <w:jc w:val="center"/>
                  </w:pPr>
                  <w:r>
                    <w:t>46.2</w:t>
                  </w:r>
                </w:p>
              </w:tc>
              <w:tc>
                <w:tcPr>
                  <w:tcW w:w="191" w:type="pct"/>
                  <w:tcBorders>
                    <w:left w:val="single" w:color="auto" w:sz="4" w:space="0"/>
                    <w:tl2br w:val="nil"/>
                    <w:tr2bl w:val="nil"/>
                  </w:tcBorders>
                  <w:shd w:val="clear" w:color="auto" w:fill="auto"/>
                  <w:noWrap/>
                  <w:vAlign w:val="center"/>
                </w:tcPr>
                <w:p w14:paraId="48E732C1">
                  <w:pPr>
                    <w:spacing w:line="240" w:lineRule="exact"/>
                    <w:ind w:firstLine="0" w:firstLineChars="0"/>
                    <w:jc w:val="center"/>
                  </w:pPr>
                  <w:r>
                    <w:t>65</w:t>
                  </w:r>
                </w:p>
              </w:tc>
              <w:tc>
                <w:tcPr>
                  <w:tcW w:w="317" w:type="pct"/>
                  <w:tcBorders>
                    <w:tl2br w:val="nil"/>
                    <w:tr2bl w:val="nil"/>
                  </w:tcBorders>
                  <w:noWrap/>
                  <w:vAlign w:val="center"/>
                </w:tcPr>
                <w:p w14:paraId="5CD375CB">
                  <w:pPr>
                    <w:spacing w:line="240" w:lineRule="exact"/>
                    <w:ind w:firstLine="0" w:firstLineChars="0"/>
                    <w:jc w:val="center"/>
                  </w:pPr>
                  <w:r>
                    <w:t>55</w:t>
                  </w:r>
                </w:p>
              </w:tc>
              <w:tc>
                <w:tcPr>
                  <w:tcW w:w="622" w:type="pct"/>
                  <w:tcBorders>
                    <w:tl2br w:val="nil"/>
                    <w:tr2bl w:val="nil"/>
                  </w:tcBorders>
                  <w:noWrap/>
                  <w:vAlign w:val="center"/>
                </w:tcPr>
                <w:p w14:paraId="157BF4A1">
                  <w:pPr>
                    <w:spacing w:line="240" w:lineRule="exact"/>
                    <w:ind w:firstLine="0" w:firstLineChars="0"/>
                    <w:jc w:val="center"/>
                  </w:pPr>
                  <w:r>
                    <w:t>达标</w:t>
                  </w:r>
                </w:p>
              </w:tc>
              <w:tc>
                <w:tcPr>
                  <w:tcW w:w="293" w:type="pct"/>
                  <w:tcBorders>
                    <w:tl2br w:val="nil"/>
                    <w:tr2bl w:val="nil"/>
                  </w:tcBorders>
                  <w:noWrap/>
                  <w:vAlign w:val="center"/>
                </w:tcPr>
                <w:p w14:paraId="127DFA31">
                  <w:pPr>
                    <w:spacing w:line="240" w:lineRule="exact"/>
                    <w:ind w:firstLine="0" w:firstLineChars="0"/>
                    <w:jc w:val="center"/>
                  </w:pPr>
                  <w:r>
                    <w:t>达标</w:t>
                  </w:r>
                </w:p>
              </w:tc>
            </w:tr>
            <w:tr w14:paraId="668CB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568" w:type="pct"/>
                  <w:tcBorders>
                    <w:tl2br w:val="nil"/>
                    <w:tr2bl w:val="nil"/>
                  </w:tcBorders>
                  <w:vAlign w:val="center"/>
                </w:tcPr>
                <w:p w14:paraId="07174760">
                  <w:pPr>
                    <w:spacing w:line="240" w:lineRule="exact"/>
                    <w:ind w:firstLine="0" w:firstLineChars="0"/>
                    <w:jc w:val="center"/>
                  </w:pPr>
                  <w:r>
                    <w:t>2#南厂界</w:t>
                  </w:r>
                </w:p>
              </w:tc>
              <w:tc>
                <w:tcPr>
                  <w:tcW w:w="781" w:type="pct"/>
                  <w:tcBorders>
                    <w:right w:val="single" w:color="auto" w:sz="4" w:space="0"/>
                    <w:tl2br w:val="nil"/>
                    <w:tr2bl w:val="nil"/>
                  </w:tcBorders>
                  <w:noWrap/>
                  <w:vAlign w:val="center"/>
                </w:tcPr>
                <w:p w14:paraId="79AEB7FC">
                  <w:pPr>
                    <w:spacing w:line="240" w:lineRule="exact"/>
                    <w:ind w:firstLine="0" w:firstLineChars="0"/>
                    <w:jc w:val="center"/>
                  </w:pPr>
                  <w:r>
                    <w:t>197.93,-6.63,1.2</w:t>
                  </w:r>
                </w:p>
              </w:tc>
              <w:tc>
                <w:tcPr>
                  <w:tcW w:w="469" w:type="pct"/>
                  <w:tcBorders>
                    <w:left w:val="single" w:color="auto" w:sz="4" w:space="0"/>
                    <w:right w:val="single" w:color="auto" w:sz="4" w:space="0"/>
                    <w:tl2br w:val="nil"/>
                    <w:tr2bl w:val="nil"/>
                  </w:tcBorders>
                  <w:noWrap/>
                  <w:vAlign w:val="center"/>
                </w:tcPr>
                <w:p w14:paraId="35257AC3">
                  <w:pPr>
                    <w:spacing w:line="240" w:lineRule="exact"/>
                    <w:ind w:firstLine="0" w:firstLineChars="0"/>
                    <w:jc w:val="center"/>
                  </w:pPr>
                  <w:r>
                    <w:t>35.1</w:t>
                  </w:r>
                </w:p>
              </w:tc>
              <w:tc>
                <w:tcPr>
                  <w:tcW w:w="439" w:type="pct"/>
                  <w:tcBorders>
                    <w:left w:val="single" w:color="auto" w:sz="4" w:space="0"/>
                    <w:tl2br w:val="nil"/>
                    <w:tr2bl w:val="nil"/>
                  </w:tcBorders>
                  <w:noWrap/>
                  <w:vAlign w:val="center"/>
                </w:tcPr>
                <w:p w14:paraId="0C15F9F5">
                  <w:pPr>
                    <w:spacing w:line="240" w:lineRule="exact"/>
                    <w:ind w:firstLine="0" w:firstLineChars="0"/>
                    <w:jc w:val="center"/>
                  </w:pPr>
                  <w:r>
                    <w:t>35.1</w:t>
                  </w:r>
                </w:p>
              </w:tc>
              <w:tc>
                <w:tcPr>
                  <w:tcW w:w="355" w:type="pct"/>
                  <w:tcBorders>
                    <w:right w:val="single" w:color="auto" w:sz="4" w:space="0"/>
                    <w:tl2br w:val="nil"/>
                    <w:tr2bl w:val="nil"/>
                  </w:tcBorders>
                  <w:noWrap/>
                  <w:vAlign w:val="center"/>
                </w:tcPr>
                <w:p w14:paraId="318EEE1F">
                  <w:pPr>
                    <w:autoSpaceDE/>
                    <w:autoSpaceDN/>
                    <w:spacing w:line="280" w:lineRule="exact"/>
                    <w:ind w:firstLine="0" w:firstLineChars="0"/>
                    <w:jc w:val="center"/>
                    <w:textAlignment w:val="center"/>
                  </w:pPr>
                  <w:r>
                    <w:t>55</w:t>
                  </w:r>
                </w:p>
              </w:tc>
              <w:tc>
                <w:tcPr>
                  <w:tcW w:w="348" w:type="pct"/>
                  <w:tcBorders>
                    <w:left w:val="single" w:color="auto" w:sz="4" w:space="0"/>
                    <w:tl2br w:val="nil"/>
                    <w:tr2bl w:val="nil"/>
                  </w:tcBorders>
                  <w:noWrap/>
                  <w:vAlign w:val="center"/>
                </w:tcPr>
                <w:p w14:paraId="2568CF0E">
                  <w:pPr>
                    <w:autoSpaceDE/>
                    <w:autoSpaceDN/>
                    <w:spacing w:line="280" w:lineRule="exact"/>
                    <w:ind w:firstLine="0" w:firstLineChars="0"/>
                    <w:jc w:val="center"/>
                    <w:textAlignment w:val="center"/>
                  </w:pPr>
                  <w:r>
                    <w:t>45</w:t>
                  </w:r>
                </w:p>
              </w:tc>
              <w:tc>
                <w:tcPr>
                  <w:tcW w:w="340" w:type="pct"/>
                  <w:tcBorders>
                    <w:right w:val="single" w:color="auto" w:sz="4" w:space="0"/>
                    <w:tl2br w:val="nil"/>
                    <w:tr2bl w:val="nil"/>
                  </w:tcBorders>
                  <w:noWrap/>
                  <w:vAlign w:val="center"/>
                </w:tcPr>
                <w:p w14:paraId="4889DB7F">
                  <w:pPr>
                    <w:spacing w:line="240" w:lineRule="exact"/>
                    <w:ind w:firstLine="0" w:firstLineChars="0"/>
                    <w:jc w:val="center"/>
                  </w:pPr>
                  <w:r>
                    <w:t>55.0</w:t>
                  </w:r>
                </w:p>
              </w:tc>
              <w:tc>
                <w:tcPr>
                  <w:tcW w:w="272" w:type="pct"/>
                  <w:tcBorders>
                    <w:left w:val="single" w:color="auto" w:sz="4" w:space="0"/>
                    <w:right w:val="single" w:color="auto" w:sz="4" w:space="0"/>
                    <w:tl2br w:val="nil"/>
                    <w:tr2bl w:val="nil"/>
                  </w:tcBorders>
                  <w:noWrap/>
                  <w:vAlign w:val="center"/>
                </w:tcPr>
                <w:p w14:paraId="1D2DA2C6">
                  <w:pPr>
                    <w:spacing w:line="240" w:lineRule="exact"/>
                    <w:ind w:firstLine="0" w:firstLineChars="0"/>
                    <w:jc w:val="center"/>
                  </w:pPr>
                  <w:r>
                    <w:t>45.4</w:t>
                  </w:r>
                </w:p>
              </w:tc>
              <w:tc>
                <w:tcPr>
                  <w:tcW w:w="191" w:type="pct"/>
                  <w:tcBorders>
                    <w:left w:val="single" w:color="auto" w:sz="4" w:space="0"/>
                    <w:tl2br w:val="nil"/>
                    <w:tr2bl w:val="nil"/>
                  </w:tcBorders>
                  <w:shd w:val="clear" w:color="auto" w:fill="auto"/>
                  <w:noWrap/>
                  <w:vAlign w:val="center"/>
                </w:tcPr>
                <w:p w14:paraId="092EF076">
                  <w:pPr>
                    <w:spacing w:line="240" w:lineRule="exact"/>
                    <w:ind w:firstLine="0" w:firstLineChars="0"/>
                    <w:jc w:val="center"/>
                  </w:pPr>
                  <w:r>
                    <w:t>65</w:t>
                  </w:r>
                </w:p>
              </w:tc>
              <w:tc>
                <w:tcPr>
                  <w:tcW w:w="317" w:type="pct"/>
                  <w:tcBorders>
                    <w:tl2br w:val="nil"/>
                    <w:tr2bl w:val="nil"/>
                  </w:tcBorders>
                  <w:noWrap/>
                  <w:vAlign w:val="center"/>
                </w:tcPr>
                <w:p w14:paraId="69A95C7D">
                  <w:pPr>
                    <w:spacing w:line="240" w:lineRule="exact"/>
                    <w:ind w:firstLine="0" w:firstLineChars="0"/>
                    <w:jc w:val="center"/>
                  </w:pPr>
                  <w:r>
                    <w:t>55</w:t>
                  </w:r>
                </w:p>
              </w:tc>
              <w:tc>
                <w:tcPr>
                  <w:tcW w:w="622" w:type="pct"/>
                  <w:tcBorders>
                    <w:tl2br w:val="nil"/>
                    <w:tr2bl w:val="nil"/>
                  </w:tcBorders>
                  <w:noWrap/>
                  <w:vAlign w:val="center"/>
                </w:tcPr>
                <w:p w14:paraId="372DCFB3">
                  <w:pPr>
                    <w:spacing w:line="240" w:lineRule="exact"/>
                    <w:ind w:firstLine="0" w:firstLineChars="0"/>
                    <w:jc w:val="center"/>
                  </w:pPr>
                  <w:r>
                    <w:t>达标</w:t>
                  </w:r>
                </w:p>
              </w:tc>
              <w:tc>
                <w:tcPr>
                  <w:tcW w:w="293" w:type="pct"/>
                  <w:tcBorders>
                    <w:tl2br w:val="nil"/>
                    <w:tr2bl w:val="nil"/>
                  </w:tcBorders>
                  <w:noWrap/>
                  <w:vAlign w:val="center"/>
                </w:tcPr>
                <w:p w14:paraId="3A0C47E2">
                  <w:pPr>
                    <w:spacing w:line="240" w:lineRule="exact"/>
                    <w:ind w:firstLine="0" w:firstLineChars="0"/>
                    <w:jc w:val="center"/>
                  </w:pPr>
                  <w:r>
                    <w:t>达标</w:t>
                  </w:r>
                </w:p>
              </w:tc>
            </w:tr>
            <w:tr w14:paraId="67F7F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568" w:type="pct"/>
                  <w:tcBorders>
                    <w:tl2br w:val="nil"/>
                    <w:tr2bl w:val="nil"/>
                  </w:tcBorders>
                  <w:vAlign w:val="center"/>
                </w:tcPr>
                <w:p w14:paraId="003D1CBA">
                  <w:pPr>
                    <w:spacing w:line="240" w:lineRule="exact"/>
                    <w:ind w:firstLine="0" w:firstLineChars="0"/>
                    <w:jc w:val="center"/>
                  </w:pPr>
                  <w:r>
                    <w:t>3#西厂界</w:t>
                  </w:r>
                </w:p>
              </w:tc>
              <w:tc>
                <w:tcPr>
                  <w:tcW w:w="781" w:type="pct"/>
                  <w:tcBorders>
                    <w:right w:val="single" w:color="auto" w:sz="4" w:space="0"/>
                    <w:tl2br w:val="nil"/>
                    <w:tr2bl w:val="nil"/>
                  </w:tcBorders>
                  <w:noWrap/>
                  <w:vAlign w:val="center"/>
                </w:tcPr>
                <w:p w14:paraId="02A4BF14">
                  <w:pPr>
                    <w:spacing w:line="240" w:lineRule="exact"/>
                    <w:ind w:firstLine="0" w:firstLineChars="0"/>
                    <w:jc w:val="center"/>
                  </w:pPr>
                  <w:r>
                    <w:t>-2.1,112.96,1.2</w:t>
                  </w:r>
                </w:p>
              </w:tc>
              <w:tc>
                <w:tcPr>
                  <w:tcW w:w="469" w:type="pct"/>
                  <w:tcBorders>
                    <w:left w:val="single" w:color="auto" w:sz="4" w:space="0"/>
                    <w:right w:val="single" w:color="auto" w:sz="4" w:space="0"/>
                    <w:tl2br w:val="nil"/>
                    <w:tr2bl w:val="nil"/>
                  </w:tcBorders>
                  <w:noWrap/>
                  <w:vAlign w:val="center"/>
                </w:tcPr>
                <w:p w14:paraId="04AEC511">
                  <w:pPr>
                    <w:spacing w:line="240" w:lineRule="exact"/>
                    <w:ind w:firstLine="0" w:firstLineChars="0"/>
                    <w:jc w:val="center"/>
                  </w:pPr>
                  <w:r>
                    <w:t>29.3</w:t>
                  </w:r>
                </w:p>
              </w:tc>
              <w:tc>
                <w:tcPr>
                  <w:tcW w:w="439" w:type="pct"/>
                  <w:tcBorders>
                    <w:left w:val="single" w:color="auto" w:sz="4" w:space="0"/>
                    <w:tl2br w:val="nil"/>
                    <w:tr2bl w:val="nil"/>
                  </w:tcBorders>
                  <w:noWrap/>
                  <w:vAlign w:val="center"/>
                </w:tcPr>
                <w:p w14:paraId="27112749">
                  <w:pPr>
                    <w:spacing w:line="240" w:lineRule="exact"/>
                    <w:ind w:firstLine="0" w:firstLineChars="0"/>
                    <w:jc w:val="center"/>
                  </w:pPr>
                  <w:r>
                    <w:t>29.3</w:t>
                  </w:r>
                </w:p>
              </w:tc>
              <w:tc>
                <w:tcPr>
                  <w:tcW w:w="589" w:type="dxa"/>
                  <w:tcBorders>
                    <w:right w:val="single" w:color="auto" w:sz="4" w:space="0"/>
                    <w:tl2br w:val="nil"/>
                    <w:tr2bl w:val="nil"/>
                  </w:tcBorders>
                  <w:noWrap/>
                  <w:vAlign w:val="center"/>
                </w:tcPr>
                <w:p w14:paraId="39CD357A">
                  <w:pPr>
                    <w:autoSpaceDE/>
                    <w:autoSpaceDN/>
                    <w:spacing w:line="280" w:lineRule="exact"/>
                    <w:ind w:firstLine="0" w:firstLineChars="0"/>
                    <w:jc w:val="center"/>
                    <w:textAlignment w:val="center"/>
                  </w:pPr>
                  <w:r>
                    <w:t>64</w:t>
                  </w:r>
                </w:p>
              </w:tc>
              <w:tc>
                <w:tcPr>
                  <w:tcW w:w="577" w:type="dxa"/>
                  <w:tcBorders>
                    <w:left w:val="single" w:color="auto" w:sz="4" w:space="0"/>
                    <w:tl2br w:val="nil"/>
                    <w:tr2bl w:val="nil"/>
                  </w:tcBorders>
                  <w:noWrap/>
                  <w:vAlign w:val="center"/>
                </w:tcPr>
                <w:p w14:paraId="1EBEC850">
                  <w:pPr>
                    <w:autoSpaceDE/>
                    <w:autoSpaceDN/>
                    <w:spacing w:line="280" w:lineRule="exact"/>
                    <w:ind w:firstLine="0" w:firstLineChars="0"/>
                    <w:jc w:val="center"/>
                    <w:textAlignment w:val="center"/>
                  </w:pPr>
                  <w:r>
                    <w:t>52</w:t>
                  </w:r>
                </w:p>
              </w:tc>
              <w:tc>
                <w:tcPr>
                  <w:tcW w:w="564" w:type="dxa"/>
                  <w:tcBorders>
                    <w:right w:val="single" w:color="auto" w:sz="4" w:space="0"/>
                    <w:tl2br w:val="nil"/>
                    <w:tr2bl w:val="nil"/>
                  </w:tcBorders>
                  <w:noWrap/>
                  <w:vAlign w:val="center"/>
                </w:tcPr>
                <w:p w14:paraId="76D89B93">
                  <w:pPr>
                    <w:autoSpaceDE/>
                    <w:autoSpaceDN/>
                    <w:spacing w:line="280" w:lineRule="exact"/>
                    <w:ind w:firstLine="0" w:firstLineChars="0"/>
                    <w:jc w:val="center"/>
                    <w:textAlignment w:val="center"/>
                  </w:pPr>
                  <w:r>
                    <w:t>64</w:t>
                  </w:r>
                  <w:r>
                    <w:rPr>
                      <w:rFonts w:hint="eastAsia"/>
                    </w:rPr>
                    <w:t>.0</w:t>
                  </w:r>
                </w:p>
              </w:tc>
              <w:tc>
                <w:tcPr>
                  <w:tcW w:w="451" w:type="dxa"/>
                  <w:tcBorders>
                    <w:left w:val="single" w:color="auto" w:sz="4" w:space="0"/>
                    <w:right w:val="single" w:color="auto" w:sz="4" w:space="0"/>
                    <w:tl2br w:val="nil"/>
                    <w:tr2bl w:val="nil"/>
                  </w:tcBorders>
                  <w:noWrap/>
                  <w:vAlign w:val="center"/>
                </w:tcPr>
                <w:p w14:paraId="0B1C5A43">
                  <w:pPr>
                    <w:autoSpaceDE/>
                    <w:autoSpaceDN/>
                    <w:spacing w:line="280" w:lineRule="exact"/>
                    <w:ind w:firstLine="0" w:firstLineChars="0"/>
                    <w:jc w:val="center"/>
                    <w:textAlignment w:val="center"/>
                  </w:pPr>
                  <w:r>
                    <w:t>52</w:t>
                  </w:r>
                  <w:r>
                    <w:rPr>
                      <w:rFonts w:hint="eastAsia"/>
                    </w:rPr>
                    <w:t>.3</w:t>
                  </w:r>
                </w:p>
              </w:tc>
              <w:tc>
                <w:tcPr>
                  <w:tcW w:w="191" w:type="pct"/>
                  <w:tcBorders>
                    <w:left w:val="single" w:color="auto" w:sz="4" w:space="0"/>
                    <w:tl2br w:val="nil"/>
                    <w:tr2bl w:val="nil"/>
                  </w:tcBorders>
                  <w:shd w:val="clear" w:color="auto" w:fill="auto"/>
                  <w:noWrap/>
                  <w:vAlign w:val="center"/>
                </w:tcPr>
                <w:p w14:paraId="223FC898">
                  <w:pPr>
                    <w:spacing w:line="240" w:lineRule="exact"/>
                    <w:ind w:firstLine="0" w:firstLineChars="0"/>
                    <w:jc w:val="center"/>
                  </w:pPr>
                  <w:r>
                    <w:rPr>
                      <w:rFonts w:hint="eastAsia"/>
                    </w:rPr>
                    <w:t>70</w:t>
                  </w:r>
                </w:p>
              </w:tc>
              <w:tc>
                <w:tcPr>
                  <w:tcW w:w="317" w:type="pct"/>
                  <w:tcBorders>
                    <w:tl2br w:val="nil"/>
                    <w:tr2bl w:val="nil"/>
                  </w:tcBorders>
                  <w:noWrap/>
                  <w:vAlign w:val="center"/>
                </w:tcPr>
                <w:p w14:paraId="7213CA34">
                  <w:pPr>
                    <w:spacing w:line="240" w:lineRule="exact"/>
                    <w:ind w:firstLine="0" w:firstLineChars="0"/>
                    <w:jc w:val="center"/>
                  </w:pPr>
                  <w:r>
                    <w:t>55</w:t>
                  </w:r>
                </w:p>
              </w:tc>
              <w:tc>
                <w:tcPr>
                  <w:tcW w:w="622" w:type="pct"/>
                  <w:tcBorders>
                    <w:tl2br w:val="nil"/>
                    <w:tr2bl w:val="nil"/>
                  </w:tcBorders>
                  <w:noWrap/>
                  <w:vAlign w:val="center"/>
                </w:tcPr>
                <w:p w14:paraId="5F81FF15">
                  <w:pPr>
                    <w:spacing w:line="240" w:lineRule="exact"/>
                    <w:ind w:firstLine="0" w:firstLineChars="0"/>
                    <w:jc w:val="center"/>
                  </w:pPr>
                  <w:r>
                    <w:t>达标</w:t>
                  </w:r>
                </w:p>
              </w:tc>
              <w:tc>
                <w:tcPr>
                  <w:tcW w:w="293" w:type="pct"/>
                  <w:tcBorders>
                    <w:tl2br w:val="nil"/>
                    <w:tr2bl w:val="nil"/>
                  </w:tcBorders>
                  <w:noWrap/>
                  <w:vAlign w:val="center"/>
                </w:tcPr>
                <w:p w14:paraId="64D565F8">
                  <w:pPr>
                    <w:spacing w:line="240" w:lineRule="exact"/>
                    <w:ind w:firstLine="0" w:firstLineChars="0"/>
                    <w:jc w:val="center"/>
                  </w:pPr>
                  <w:r>
                    <w:t>达标</w:t>
                  </w:r>
                </w:p>
              </w:tc>
            </w:tr>
            <w:tr w14:paraId="3078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568" w:type="pct"/>
                  <w:tcBorders>
                    <w:tl2br w:val="nil"/>
                    <w:tr2bl w:val="nil"/>
                  </w:tcBorders>
                  <w:vAlign w:val="center"/>
                </w:tcPr>
                <w:p w14:paraId="29FDD22F">
                  <w:pPr>
                    <w:spacing w:line="240" w:lineRule="exact"/>
                    <w:ind w:firstLine="0" w:firstLineChars="0"/>
                    <w:jc w:val="center"/>
                  </w:pPr>
                  <w:r>
                    <w:rPr>
                      <w:rFonts w:hint="eastAsia"/>
                    </w:rPr>
                    <w:t>4</w:t>
                  </w:r>
                  <w:r>
                    <w:t>#东厂界</w:t>
                  </w:r>
                </w:p>
              </w:tc>
              <w:tc>
                <w:tcPr>
                  <w:tcW w:w="781" w:type="pct"/>
                  <w:tcBorders>
                    <w:right w:val="single" w:color="auto" w:sz="4" w:space="0"/>
                    <w:tl2br w:val="nil"/>
                    <w:tr2bl w:val="nil"/>
                  </w:tcBorders>
                  <w:noWrap/>
                  <w:vAlign w:val="center"/>
                </w:tcPr>
                <w:p w14:paraId="2D40BFFD">
                  <w:pPr>
                    <w:spacing w:line="240" w:lineRule="exact"/>
                    <w:ind w:firstLine="0" w:firstLineChars="0"/>
                    <w:jc w:val="center"/>
                  </w:pPr>
                  <w:r>
                    <w:t>437.12,64.55,1.2</w:t>
                  </w:r>
                </w:p>
              </w:tc>
              <w:tc>
                <w:tcPr>
                  <w:tcW w:w="469" w:type="pct"/>
                  <w:tcBorders>
                    <w:left w:val="single" w:color="auto" w:sz="4" w:space="0"/>
                    <w:right w:val="single" w:color="auto" w:sz="4" w:space="0"/>
                    <w:tl2br w:val="nil"/>
                    <w:tr2bl w:val="nil"/>
                  </w:tcBorders>
                  <w:noWrap/>
                  <w:vAlign w:val="center"/>
                </w:tcPr>
                <w:p w14:paraId="28AFC2D6">
                  <w:pPr>
                    <w:spacing w:line="240" w:lineRule="exact"/>
                    <w:ind w:firstLine="0" w:firstLineChars="0"/>
                    <w:jc w:val="center"/>
                  </w:pPr>
                  <w:r>
                    <w:t>51.4</w:t>
                  </w:r>
                </w:p>
              </w:tc>
              <w:tc>
                <w:tcPr>
                  <w:tcW w:w="439" w:type="pct"/>
                  <w:tcBorders>
                    <w:left w:val="single" w:color="auto" w:sz="4" w:space="0"/>
                    <w:tl2br w:val="nil"/>
                    <w:tr2bl w:val="nil"/>
                  </w:tcBorders>
                  <w:noWrap/>
                  <w:vAlign w:val="center"/>
                </w:tcPr>
                <w:p w14:paraId="55BBFF31">
                  <w:pPr>
                    <w:spacing w:line="240" w:lineRule="exact"/>
                    <w:ind w:firstLine="0" w:firstLineChars="0"/>
                    <w:jc w:val="center"/>
                  </w:pPr>
                  <w:r>
                    <w:t>51.4</w:t>
                  </w:r>
                </w:p>
              </w:tc>
              <w:tc>
                <w:tcPr>
                  <w:tcW w:w="355" w:type="pct"/>
                  <w:tcBorders>
                    <w:right w:val="single" w:color="auto" w:sz="4" w:space="0"/>
                    <w:tl2br w:val="nil"/>
                    <w:tr2bl w:val="nil"/>
                  </w:tcBorders>
                  <w:noWrap/>
                  <w:vAlign w:val="center"/>
                </w:tcPr>
                <w:p w14:paraId="39099D27">
                  <w:pPr>
                    <w:autoSpaceDE/>
                    <w:autoSpaceDN/>
                    <w:spacing w:line="280" w:lineRule="exact"/>
                    <w:ind w:firstLine="0" w:firstLineChars="0"/>
                    <w:jc w:val="center"/>
                    <w:textAlignment w:val="center"/>
                  </w:pPr>
                  <w:r>
                    <w:rPr>
                      <w:rFonts w:hint="eastAsia"/>
                    </w:rPr>
                    <w:t>55</w:t>
                  </w:r>
                </w:p>
              </w:tc>
              <w:tc>
                <w:tcPr>
                  <w:tcW w:w="348" w:type="pct"/>
                  <w:tcBorders>
                    <w:left w:val="single" w:color="auto" w:sz="4" w:space="0"/>
                    <w:tl2br w:val="nil"/>
                    <w:tr2bl w:val="nil"/>
                  </w:tcBorders>
                  <w:noWrap/>
                  <w:vAlign w:val="center"/>
                </w:tcPr>
                <w:p w14:paraId="65F2CCBD">
                  <w:pPr>
                    <w:autoSpaceDE/>
                    <w:autoSpaceDN/>
                    <w:spacing w:line="280" w:lineRule="exact"/>
                    <w:ind w:firstLine="0" w:firstLineChars="0"/>
                    <w:jc w:val="center"/>
                    <w:textAlignment w:val="center"/>
                  </w:pPr>
                  <w:r>
                    <w:rPr>
                      <w:rFonts w:hint="eastAsia"/>
                    </w:rPr>
                    <w:t>45</w:t>
                  </w:r>
                </w:p>
              </w:tc>
              <w:tc>
                <w:tcPr>
                  <w:tcW w:w="564" w:type="dxa"/>
                  <w:tcBorders>
                    <w:right w:val="single" w:color="auto" w:sz="4" w:space="0"/>
                    <w:tl2br w:val="nil"/>
                    <w:tr2bl w:val="nil"/>
                  </w:tcBorders>
                  <w:noWrap/>
                  <w:vAlign w:val="center"/>
                </w:tcPr>
                <w:p w14:paraId="402B7004">
                  <w:pPr>
                    <w:spacing w:line="240" w:lineRule="exact"/>
                    <w:ind w:firstLine="0" w:firstLineChars="0"/>
                    <w:jc w:val="center"/>
                  </w:pPr>
                  <w:r>
                    <w:rPr>
                      <w:rFonts w:hint="eastAsia"/>
                    </w:rPr>
                    <w:t>56.6</w:t>
                  </w:r>
                </w:p>
              </w:tc>
              <w:tc>
                <w:tcPr>
                  <w:tcW w:w="451" w:type="dxa"/>
                  <w:tcBorders>
                    <w:left w:val="single" w:color="auto" w:sz="4" w:space="0"/>
                    <w:right w:val="single" w:color="auto" w:sz="4" w:space="0"/>
                    <w:tl2br w:val="nil"/>
                    <w:tr2bl w:val="nil"/>
                  </w:tcBorders>
                  <w:noWrap/>
                  <w:vAlign w:val="center"/>
                </w:tcPr>
                <w:p w14:paraId="3FCC50E4">
                  <w:pPr>
                    <w:spacing w:line="240" w:lineRule="exact"/>
                    <w:ind w:firstLine="0" w:firstLineChars="0"/>
                    <w:jc w:val="center"/>
                  </w:pPr>
                  <w:r>
                    <w:rPr>
                      <w:rFonts w:hint="eastAsia"/>
                    </w:rPr>
                    <w:t>52.3</w:t>
                  </w:r>
                </w:p>
              </w:tc>
              <w:tc>
                <w:tcPr>
                  <w:tcW w:w="191" w:type="pct"/>
                  <w:tcBorders>
                    <w:left w:val="single" w:color="auto" w:sz="4" w:space="0"/>
                    <w:tl2br w:val="nil"/>
                    <w:tr2bl w:val="nil"/>
                  </w:tcBorders>
                  <w:shd w:val="clear" w:color="auto" w:fill="auto"/>
                  <w:noWrap/>
                  <w:vAlign w:val="center"/>
                </w:tcPr>
                <w:p w14:paraId="2D9A2D74">
                  <w:pPr>
                    <w:spacing w:line="240" w:lineRule="exact"/>
                    <w:ind w:firstLine="0" w:firstLineChars="0"/>
                    <w:jc w:val="center"/>
                  </w:pPr>
                  <w:r>
                    <w:t>65</w:t>
                  </w:r>
                </w:p>
              </w:tc>
              <w:tc>
                <w:tcPr>
                  <w:tcW w:w="317" w:type="pct"/>
                  <w:tcBorders>
                    <w:tl2br w:val="nil"/>
                    <w:tr2bl w:val="nil"/>
                  </w:tcBorders>
                  <w:noWrap/>
                  <w:vAlign w:val="center"/>
                </w:tcPr>
                <w:p w14:paraId="43F2FB40">
                  <w:pPr>
                    <w:spacing w:line="240" w:lineRule="exact"/>
                    <w:ind w:firstLine="0" w:firstLineChars="0"/>
                    <w:jc w:val="center"/>
                  </w:pPr>
                  <w:r>
                    <w:t>55</w:t>
                  </w:r>
                </w:p>
              </w:tc>
              <w:tc>
                <w:tcPr>
                  <w:tcW w:w="622" w:type="pct"/>
                  <w:tcBorders>
                    <w:tl2br w:val="nil"/>
                    <w:tr2bl w:val="nil"/>
                  </w:tcBorders>
                  <w:noWrap/>
                  <w:vAlign w:val="center"/>
                </w:tcPr>
                <w:p w14:paraId="34F6A0CA">
                  <w:pPr>
                    <w:spacing w:line="240" w:lineRule="exact"/>
                    <w:ind w:firstLine="0" w:firstLineChars="0"/>
                    <w:jc w:val="center"/>
                  </w:pPr>
                  <w:r>
                    <w:t>达标</w:t>
                  </w:r>
                </w:p>
              </w:tc>
              <w:tc>
                <w:tcPr>
                  <w:tcW w:w="293" w:type="pct"/>
                  <w:tcBorders>
                    <w:tl2br w:val="nil"/>
                    <w:tr2bl w:val="nil"/>
                  </w:tcBorders>
                  <w:noWrap/>
                  <w:vAlign w:val="center"/>
                </w:tcPr>
                <w:p w14:paraId="66BA7359">
                  <w:pPr>
                    <w:spacing w:line="240" w:lineRule="exact"/>
                    <w:ind w:firstLine="0" w:firstLineChars="0"/>
                    <w:jc w:val="center"/>
                  </w:pPr>
                  <w:r>
                    <w:t>达标</w:t>
                  </w:r>
                </w:p>
              </w:tc>
            </w:tr>
          </w:tbl>
          <w:p w14:paraId="059D3B75">
            <w:pPr>
              <w:pStyle w:val="19"/>
              <w:rPr>
                <w:rFonts w:cs="Times New Roman"/>
              </w:rPr>
            </w:pPr>
            <w:r>
              <w:rPr>
                <w:rFonts w:cs="Times New Roman"/>
              </w:rPr>
              <w:t>表</w:t>
            </w:r>
            <w:r>
              <w:rPr>
                <w:rFonts w:hint="eastAsia" w:cs="Times New Roman"/>
              </w:rPr>
              <w:t xml:space="preserve">4-5 </w:t>
            </w:r>
            <w:r>
              <w:rPr>
                <w:rFonts w:cs="Times New Roman"/>
              </w:rPr>
              <w:t xml:space="preserve">   敏感点噪声预测值一览表（dB（A））</w:t>
            </w:r>
          </w:p>
          <w:tbl>
            <w:tblPr>
              <w:tblStyle w:val="82"/>
              <w:tblW w:w="498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28"/>
              <w:gridCol w:w="1697"/>
              <w:gridCol w:w="463"/>
              <w:gridCol w:w="546"/>
              <w:gridCol w:w="521"/>
              <w:gridCol w:w="755"/>
              <w:gridCol w:w="931"/>
              <w:gridCol w:w="737"/>
              <w:gridCol w:w="623"/>
              <w:gridCol w:w="436"/>
              <w:gridCol w:w="422"/>
              <w:gridCol w:w="424"/>
            </w:tblGrid>
            <w:tr w14:paraId="7D2D0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439" w:type="pct"/>
                  <w:vMerge w:val="restart"/>
                  <w:tcBorders>
                    <w:tl2br w:val="nil"/>
                    <w:tr2bl w:val="nil"/>
                  </w:tcBorders>
                  <w:vAlign w:val="center"/>
                </w:tcPr>
                <w:p w14:paraId="19172F79">
                  <w:pPr>
                    <w:spacing w:line="240" w:lineRule="exact"/>
                    <w:ind w:firstLine="0" w:firstLineChars="0"/>
                    <w:jc w:val="center"/>
                  </w:pPr>
                  <w:r>
                    <w:t>点位</w:t>
                  </w:r>
                </w:p>
              </w:tc>
              <w:tc>
                <w:tcPr>
                  <w:tcW w:w="1023" w:type="pct"/>
                  <w:vMerge w:val="restart"/>
                  <w:tcBorders>
                    <w:right w:val="single" w:color="auto" w:sz="4" w:space="0"/>
                    <w:tl2br w:val="nil"/>
                    <w:tr2bl w:val="nil"/>
                  </w:tcBorders>
                  <w:noWrap/>
                  <w:vAlign w:val="center"/>
                </w:tcPr>
                <w:p w14:paraId="2C8E35B1">
                  <w:pPr>
                    <w:spacing w:line="240" w:lineRule="exact"/>
                    <w:ind w:firstLine="0" w:firstLineChars="0"/>
                    <w:jc w:val="center"/>
                  </w:pPr>
                  <w:r>
                    <w:rPr>
                      <w:kern w:val="0"/>
                    </w:rPr>
                    <w:t>空间相对位置</w:t>
                  </w:r>
                  <w:r>
                    <w:rPr>
                      <w:rFonts w:hint="eastAsia"/>
                      <w:kern w:val="0"/>
                    </w:rPr>
                    <w:t>（</w:t>
                  </w:r>
                  <w:r>
                    <w:rPr>
                      <w:kern w:val="0"/>
                    </w:rPr>
                    <w:t>m</w:t>
                  </w:r>
                  <w:r>
                    <w:rPr>
                      <w:rFonts w:hint="eastAsia"/>
                      <w:kern w:val="0"/>
                    </w:rPr>
                    <w:t>）</w:t>
                  </w:r>
                </w:p>
              </w:tc>
              <w:tc>
                <w:tcPr>
                  <w:tcW w:w="608" w:type="pct"/>
                  <w:gridSpan w:val="2"/>
                  <w:tcBorders>
                    <w:left w:val="single" w:color="auto" w:sz="4" w:space="0"/>
                    <w:tl2br w:val="nil"/>
                    <w:tr2bl w:val="nil"/>
                  </w:tcBorders>
                  <w:noWrap/>
                  <w:vAlign w:val="center"/>
                </w:tcPr>
                <w:p w14:paraId="7C2AFAC3">
                  <w:pPr>
                    <w:spacing w:line="240" w:lineRule="exact"/>
                    <w:ind w:firstLine="0" w:firstLineChars="0"/>
                    <w:jc w:val="center"/>
                  </w:pPr>
                  <w:r>
                    <w:t>贡献值</w:t>
                  </w:r>
                </w:p>
              </w:tc>
              <w:tc>
                <w:tcPr>
                  <w:tcW w:w="769" w:type="pct"/>
                  <w:gridSpan w:val="2"/>
                  <w:tcBorders>
                    <w:tl2br w:val="nil"/>
                    <w:tr2bl w:val="nil"/>
                  </w:tcBorders>
                  <w:noWrap/>
                  <w:vAlign w:val="center"/>
                </w:tcPr>
                <w:p w14:paraId="3C6D65F0">
                  <w:pPr>
                    <w:spacing w:line="240" w:lineRule="exact"/>
                    <w:ind w:firstLine="0" w:firstLineChars="0"/>
                    <w:jc w:val="center"/>
                  </w:pPr>
                  <w:r>
                    <w:t>现状值</w:t>
                  </w:r>
                </w:p>
              </w:tc>
              <w:tc>
                <w:tcPr>
                  <w:tcW w:w="1007" w:type="pct"/>
                  <w:gridSpan w:val="2"/>
                  <w:tcBorders>
                    <w:tl2br w:val="nil"/>
                    <w:tr2bl w:val="nil"/>
                  </w:tcBorders>
                  <w:noWrap/>
                  <w:vAlign w:val="center"/>
                </w:tcPr>
                <w:p w14:paraId="030F6074">
                  <w:pPr>
                    <w:spacing w:line="240" w:lineRule="exact"/>
                    <w:ind w:firstLine="0" w:firstLineChars="0"/>
                    <w:jc w:val="center"/>
                  </w:pPr>
                  <w:r>
                    <w:t>预测值</w:t>
                  </w:r>
                </w:p>
              </w:tc>
              <w:tc>
                <w:tcPr>
                  <w:tcW w:w="639" w:type="pct"/>
                  <w:gridSpan w:val="2"/>
                  <w:tcBorders>
                    <w:tl2br w:val="nil"/>
                    <w:tr2bl w:val="nil"/>
                  </w:tcBorders>
                  <w:noWrap/>
                  <w:vAlign w:val="center"/>
                </w:tcPr>
                <w:p w14:paraId="5C052F31">
                  <w:pPr>
                    <w:spacing w:line="240" w:lineRule="exact"/>
                    <w:ind w:firstLine="0" w:firstLineChars="0"/>
                    <w:jc w:val="center"/>
                  </w:pPr>
                  <w:r>
                    <w:t>标准值</w:t>
                  </w:r>
                </w:p>
              </w:tc>
              <w:tc>
                <w:tcPr>
                  <w:tcW w:w="511" w:type="pct"/>
                  <w:gridSpan w:val="2"/>
                  <w:tcBorders>
                    <w:tl2br w:val="nil"/>
                    <w:tr2bl w:val="nil"/>
                  </w:tcBorders>
                  <w:noWrap/>
                  <w:vAlign w:val="center"/>
                </w:tcPr>
                <w:p w14:paraId="63923D17">
                  <w:pPr>
                    <w:spacing w:line="240" w:lineRule="exact"/>
                    <w:ind w:firstLine="0" w:firstLineChars="0"/>
                    <w:jc w:val="center"/>
                  </w:pPr>
                  <w:r>
                    <w:t>达标分析</w:t>
                  </w:r>
                </w:p>
              </w:tc>
            </w:tr>
            <w:tr w14:paraId="590A4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439" w:type="pct"/>
                  <w:vMerge w:val="continue"/>
                  <w:tcBorders>
                    <w:tl2br w:val="nil"/>
                    <w:tr2bl w:val="nil"/>
                  </w:tcBorders>
                  <w:vAlign w:val="center"/>
                </w:tcPr>
                <w:p w14:paraId="7D05769B">
                  <w:pPr>
                    <w:spacing w:line="240" w:lineRule="exact"/>
                    <w:ind w:firstLine="0" w:firstLineChars="0"/>
                    <w:jc w:val="center"/>
                  </w:pPr>
                </w:p>
              </w:tc>
              <w:tc>
                <w:tcPr>
                  <w:tcW w:w="1023" w:type="pct"/>
                  <w:vMerge w:val="continue"/>
                  <w:tcBorders>
                    <w:right w:val="single" w:color="auto" w:sz="4" w:space="0"/>
                    <w:tl2br w:val="nil"/>
                    <w:tr2bl w:val="nil"/>
                  </w:tcBorders>
                  <w:vAlign w:val="center"/>
                </w:tcPr>
                <w:p w14:paraId="0227B6A5">
                  <w:pPr>
                    <w:spacing w:line="240" w:lineRule="exact"/>
                    <w:ind w:firstLine="0" w:firstLineChars="0"/>
                    <w:jc w:val="center"/>
                  </w:pPr>
                </w:p>
              </w:tc>
              <w:tc>
                <w:tcPr>
                  <w:tcW w:w="279" w:type="pct"/>
                  <w:tcBorders>
                    <w:left w:val="single" w:color="auto" w:sz="4" w:space="0"/>
                    <w:right w:val="single" w:color="auto" w:sz="4" w:space="0"/>
                    <w:tl2br w:val="nil"/>
                    <w:tr2bl w:val="nil"/>
                  </w:tcBorders>
                  <w:vAlign w:val="center"/>
                </w:tcPr>
                <w:p w14:paraId="49C2B259">
                  <w:pPr>
                    <w:spacing w:line="240" w:lineRule="exact"/>
                    <w:ind w:firstLine="0" w:firstLineChars="0"/>
                    <w:jc w:val="center"/>
                  </w:pPr>
                  <w:r>
                    <w:t>昼间</w:t>
                  </w:r>
                </w:p>
              </w:tc>
              <w:tc>
                <w:tcPr>
                  <w:tcW w:w="328" w:type="pct"/>
                  <w:tcBorders>
                    <w:left w:val="single" w:color="auto" w:sz="4" w:space="0"/>
                    <w:tl2br w:val="nil"/>
                    <w:tr2bl w:val="nil"/>
                  </w:tcBorders>
                  <w:vAlign w:val="center"/>
                </w:tcPr>
                <w:p w14:paraId="2739C587">
                  <w:pPr>
                    <w:spacing w:line="240" w:lineRule="exact"/>
                    <w:ind w:firstLine="0" w:firstLineChars="0"/>
                    <w:jc w:val="center"/>
                  </w:pPr>
                  <w:r>
                    <w:t>夜间</w:t>
                  </w:r>
                </w:p>
              </w:tc>
              <w:tc>
                <w:tcPr>
                  <w:tcW w:w="314" w:type="pct"/>
                  <w:tcBorders>
                    <w:tl2br w:val="nil"/>
                    <w:tr2bl w:val="nil"/>
                  </w:tcBorders>
                  <w:vAlign w:val="center"/>
                </w:tcPr>
                <w:p w14:paraId="5978B98C">
                  <w:pPr>
                    <w:spacing w:line="240" w:lineRule="exact"/>
                    <w:ind w:firstLine="0" w:firstLineChars="0"/>
                    <w:jc w:val="center"/>
                  </w:pPr>
                  <w:r>
                    <w:t>昼间</w:t>
                  </w:r>
                </w:p>
              </w:tc>
              <w:tc>
                <w:tcPr>
                  <w:tcW w:w="455" w:type="pct"/>
                  <w:tcBorders>
                    <w:tl2br w:val="nil"/>
                    <w:tr2bl w:val="nil"/>
                  </w:tcBorders>
                  <w:vAlign w:val="center"/>
                </w:tcPr>
                <w:p w14:paraId="1A0CD454">
                  <w:pPr>
                    <w:spacing w:line="240" w:lineRule="exact"/>
                    <w:ind w:firstLine="0" w:firstLineChars="0"/>
                    <w:jc w:val="center"/>
                  </w:pPr>
                  <w:r>
                    <w:t>夜间</w:t>
                  </w:r>
                </w:p>
              </w:tc>
              <w:tc>
                <w:tcPr>
                  <w:tcW w:w="562" w:type="pct"/>
                  <w:tcBorders>
                    <w:tl2br w:val="nil"/>
                    <w:tr2bl w:val="nil"/>
                  </w:tcBorders>
                  <w:vAlign w:val="center"/>
                </w:tcPr>
                <w:p w14:paraId="72968C5D">
                  <w:pPr>
                    <w:spacing w:line="240" w:lineRule="exact"/>
                    <w:ind w:firstLine="0" w:firstLineChars="0"/>
                    <w:jc w:val="center"/>
                  </w:pPr>
                  <w:r>
                    <w:t>昼间</w:t>
                  </w:r>
                </w:p>
              </w:tc>
              <w:tc>
                <w:tcPr>
                  <w:tcW w:w="444" w:type="pct"/>
                  <w:tcBorders>
                    <w:tl2br w:val="nil"/>
                    <w:tr2bl w:val="nil"/>
                  </w:tcBorders>
                  <w:vAlign w:val="center"/>
                </w:tcPr>
                <w:p w14:paraId="46867FC7">
                  <w:pPr>
                    <w:spacing w:line="240" w:lineRule="exact"/>
                    <w:ind w:firstLine="0" w:firstLineChars="0"/>
                    <w:jc w:val="center"/>
                  </w:pPr>
                  <w:r>
                    <w:t>夜间</w:t>
                  </w:r>
                </w:p>
              </w:tc>
              <w:tc>
                <w:tcPr>
                  <w:tcW w:w="376" w:type="pct"/>
                  <w:tcBorders>
                    <w:tl2br w:val="nil"/>
                    <w:tr2bl w:val="nil"/>
                  </w:tcBorders>
                  <w:vAlign w:val="center"/>
                </w:tcPr>
                <w:p w14:paraId="65C2793F">
                  <w:pPr>
                    <w:spacing w:line="240" w:lineRule="exact"/>
                    <w:ind w:firstLine="0" w:firstLineChars="0"/>
                    <w:jc w:val="center"/>
                  </w:pPr>
                  <w:r>
                    <w:t>昼间</w:t>
                  </w:r>
                </w:p>
              </w:tc>
              <w:tc>
                <w:tcPr>
                  <w:tcW w:w="263" w:type="pct"/>
                  <w:tcBorders>
                    <w:tl2br w:val="nil"/>
                    <w:tr2bl w:val="nil"/>
                  </w:tcBorders>
                  <w:vAlign w:val="center"/>
                </w:tcPr>
                <w:p w14:paraId="6723EA5B">
                  <w:pPr>
                    <w:spacing w:line="240" w:lineRule="exact"/>
                    <w:ind w:firstLine="0" w:firstLineChars="0"/>
                    <w:jc w:val="center"/>
                  </w:pPr>
                  <w:r>
                    <w:t>夜间</w:t>
                  </w:r>
                </w:p>
              </w:tc>
              <w:tc>
                <w:tcPr>
                  <w:tcW w:w="255" w:type="pct"/>
                  <w:tcBorders>
                    <w:tl2br w:val="nil"/>
                    <w:tr2bl w:val="nil"/>
                  </w:tcBorders>
                  <w:vAlign w:val="center"/>
                </w:tcPr>
                <w:p w14:paraId="3803D5EE">
                  <w:pPr>
                    <w:spacing w:line="240" w:lineRule="exact"/>
                    <w:ind w:firstLine="0" w:firstLineChars="0"/>
                    <w:jc w:val="center"/>
                  </w:pPr>
                  <w:r>
                    <w:t>昼间</w:t>
                  </w:r>
                </w:p>
              </w:tc>
              <w:tc>
                <w:tcPr>
                  <w:tcW w:w="256" w:type="pct"/>
                  <w:tcBorders>
                    <w:tl2br w:val="nil"/>
                    <w:tr2bl w:val="nil"/>
                  </w:tcBorders>
                  <w:vAlign w:val="center"/>
                </w:tcPr>
                <w:p w14:paraId="66219D3F">
                  <w:pPr>
                    <w:spacing w:line="240" w:lineRule="exact"/>
                    <w:ind w:firstLine="0" w:firstLineChars="0"/>
                    <w:jc w:val="center"/>
                  </w:pPr>
                  <w:r>
                    <w:t>夜间</w:t>
                  </w:r>
                </w:p>
              </w:tc>
            </w:tr>
            <w:tr w14:paraId="11440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439" w:type="pct"/>
                  <w:tcBorders>
                    <w:tl2br w:val="nil"/>
                    <w:tr2bl w:val="nil"/>
                  </w:tcBorders>
                  <w:vAlign w:val="center"/>
                </w:tcPr>
                <w:p w14:paraId="552E05C0">
                  <w:pPr>
                    <w:spacing w:line="240" w:lineRule="exact"/>
                    <w:ind w:firstLine="0" w:firstLineChars="0"/>
                    <w:jc w:val="center"/>
                  </w:pPr>
                  <w:r>
                    <w:rPr>
                      <w:kern w:val="0"/>
                      <w:lang w:bidi="ar"/>
                    </w:rPr>
                    <w:t>北晒甲营村</w:t>
                  </w:r>
                </w:p>
              </w:tc>
              <w:tc>
                <w:tcPr>
                  <w:tcW w:w="1023" w:type="pct"/>
                  <w:tcBorders>
                    <w:right w:val="single" w:color="auto" w:sz="4" w:space="0"/>
                    <w:tl2br w:val="nil"/>
                    <w:tr2bl w:val="nil"/>
                  </w:tcBorders>
                  <w:noWrap/>
                  <w:vAlign w:val="center"/>
                </w:tcPr>
                <w:p w14:paraId="117B1CB5">
                  <w:pPr>
                    <w:spacing w:line="240" w:lineRule="exact"/>
                    <w:ind w:firstLine="0" w:firstLineChars="0"/>
                    <w:jc w:val="center"/>
                  </w:pPr>
                  <w:r>
                    <w:rPr>
                      <w:rFonts w:hint="eastAsia"/>
                    </w:rPr>
                    <w:t>（</w:t>
                  </w:r>
                  <w:r>
                    <w:t>198.43,-32.01,1.2</w:t>
                  </w:r>
                  <w:r>
                    <w:rPr>
                      <w:rFonts w:hint="eastAsia"/>
                    </w:rPr>
                    <w:t>）</w:t>
                  </w:r>
                </w:p>
              </w:tc>
              <w:tc>
                <w:tcPr>
                  <w:tcW w:w="279" w:type="pct"/>
                  <w:tcBorders>
                    <w:left w:val="single" w:color="auto" w:sz="4" w:space="0"/>
                    <w:right w:val="single" w:color="auto" w:sz="4" w:space="0"/>
                    <w:tl2br w:val="nil"/>
                    <w:tr2bl w:val="nil"/>
                  </w:tcBorders>
                  <w:noWrap/>
                  <w:vAlign w:val="center"/>
                </w:tcPr>
                <w:p w14:paraId="73E509D1">
                  <w:pPr>
                    <w:spacing w:line="240" w:lineRule="exact"/>
                    <w:ind w:firstLine="0" w:firstLineChars="0"/>
                    <w:jc w:val="center"/>
                  </w:pPr>
                  <w:r>
                    <w:t>34.7</w:t>
                  </w:r>
                </w:p>
              </w:tc>
              <w:tc>
                <w:tcPr>
                  <w:tcW w:w="328" w:type="pct"/>
                  <w:tcBorders>
                    <w:left w:val="single" w:color="auto" w:sz="4" w:space="0"/>
                    <w:tl2br w:val="nil"/>
                    <w:tr2bl w:val="nil"/>
                  </w:tcBorders>
                  <w:noWrap/>
                  <w:vAlign w:val="center"/>
                </w:tcPr>
                <w:p w14:paraId="656B10EF">
                  <w:pPr>
                    <w:spacing w:line="240" w:lineRule="exact"/>
                    <w:ind w:firstLine="0" w:firstLineChars="0"/>
                    <w:jc w:val="center"/>
                  </w:pPr>
                  <w:r>
                    <w:t>34.7</w:t>
                  </w:r>
                </w:p>
              </w:tc>
              <w:tc>
                <w:tcPr>
                  <w:tcW w:w="314" w:type="pct"/>
                  <w:tcBorders>
                    <w:tl2br w:val="nil"/>
                    <w:tr2bl w:val="nil"/>
                  </w:tcBorders>
                  <w:noWrap/>
                  <w:vAlign w:val="center"/>
                </w:tcPr>
                <w:p w14:paraId="7772B40C">
                  <w:pPr>
                    <w:autoSpaceDE/>
                    <w:autoSpaceDN/>
                    <w:spacing w:line="280" w:lineRule="exact"/>
                    <w:ind w:firstLine="0" w:firstLineChars="0"/>
                    <w:jc w:val="center"/>
                    <w:textAlignment w:val="center"/>
                  </w:pPr>
                  <w:r>
                    <w:t>55</w:t>
                  </w:r>
                </w:p>
              </w:tc>
              <w:tc>
                <w:tcPr>
                  <w:tcW w:w="455" w:type="pct"/>
                  <w:tcBorders>
                    <w:tl2br w:val="nil"/>
                    <w:tr2bl w:val="nil"/>
                  </w:tcBorders>
                  <w:noWrap/>
                  <w:vAlign w:val="center"/>
                </w:tcPr>
                <w:p w14:paraId="11359598">
                  <w:pPr>
                    <w:autoSpaceDE/>
                    <w:autoSpaceDN/>
                    <w:spacing w:line="280" w:lineRule="exact"/>
                    <w:ind w:firstLine="0" w:firstLineChars="0"/>
                    <w:jc w:val="center"/>
                    <w:textAlignment w:val="center"/>
                  </w:pPr>
                  <w:r>
                    <w:t>46</w:t>
                  </w:r>
                </w:p>
              </w:tc>
              <w:tc>
                <w:tcPr>
                  <w:tcW w:w="562" w:type="pct"/>
                  <w:tcBorders>
                    <w:tl2br w:val="nil"/>
                    <w:tr2bl w:val="nil"/>
                  </w:tcBorders>
                  <w:noWrap/>
                  <w:vAlign w:val="center"/>
                </w:tcPr>
                <w:p w14:paraId="0A17843C">
                  <w:pPr>
                    <w:autoSpaceDE/>
                    <w:autoSpaceDN/>
                    <w:spacing w:line="280" w:lineRule="exact"/>
                    <w:ind w:firstLine="0" w:firstLineChars="0"/>
                    <w:jc w:val="center"/>
                    <w:textAlignment w:val="center"/>
                  </w:pPr>
                  <w:r>
                    <w:t>55.0</w:t>
                  </w:r>
                </w:p>
              </w:tc>
              <w:tc>
                <w:tcPr>
                  <w:tcW w:w="444" w:type="pct"/>
                  <w:tcBorders>
                    <w:tl2br w:val="nil"/>
                    <w:tr2bl w:val="nil"/>
                  </w:tcBorders>
                  <w:noWrap/>
                  <w:vAlign w:val="center"/>
                </w:tcPr>
                <w:p w14:paraId="66D20B5F">
                  <w:pPr>
                    <w:autoSpaceDE/>
                    <w:autoSpaceDN/>
                    <w:spacing w:line="280" w:lineRule="exact"/>
                    <w:ind w:firstLine="0" w:firstLineChars="0"/>
                    <w:jc w:val="center"/>
                    <w:textAlignment w:val="center"/>
                  </w:pPr>
                  <w:r>
                    <w:t>46.3</w:t>
                  </w:r>
                </w:p>
              </w:tc>
              <w:tc>
                <w:tcPr>
                  <w:tcW w:w="376" w:type="pct"/>
                  <w:tcBorders>
                    <w:tl2br w:val="nil"/>
                    <w:tr2bl w:val="nil"/>
                  </w:tcBorders>
                  <w:noWrap/>
                  <w:vAlign w:val="center"/>
                </w:tcPr>
                <w:p w14:paraId="551B874A">
                  <w:pPr>
                    <w:spacing w:line="240" w:lineRule="exact"/>
                    <w:ind w:firstLine="0" w:firstLineChars="0"/>
                    <w:jc w:val="center"/>
                  </w:pPr>
                  <w:r>
                    <w:t>60</w:t>
                  </w:r>
                </w:p>
              </w:tc>
              <w:tc>
                <w:tcPr>
                  <w:tcW w:w="263" w:type="pct"/>
                  <w:tcBorders>
                    <w:tl2br w:val="nil"/>
                    <w:tr2bl w:val="nil"/>
                  </w:tcBorders>
                  <w:noWrap/>
                  <w:vAlign w:val="center"/>
                </w:tcPr>
                <w:p w14:paraId="76946145">
                  <w:pPr>
                    <w:spacing w:line="240" w:lineRule="exact"/>
                    <w:ind w:firstLine="0" w:firstLineChars="0"/>
                    <w:jc w:val="center"/>
                  </w:pPr>
                  <w:r>
                    <w:t>50</w:t>
                  </w:r>
                </w:p>
              </w:tc>
              <w:tc>
                <w:tcPr>
                  <w:tcW w:w="255" w:type="pct"/>
                  <w:tcBorders>
                    <w:tl2br w:val="nil"/>
                    <w:tr2bl w:val="nil"/>
                  </w:tcBorders>
                  <w:noWrap/>
                  <w:vAlign w:val="center"/>
                </w:tcPr>
                <w:p w14:paraId="5D49479B">
                  <w:pPr>
                    <w:spacing w:line="240" w:lineRule="exact"/>
                    <w:ind w:firstLine="0" w:firstLineChars="0"/>
                    <w:jc w:val="center"/>
                  </w:pPr>
                  <w:r>
                    <w:t>达标</w:t>
                  </w:r>
                </w:p>
              </w:tc>
              <w:tc>
                <w:tcPr>
                  <w:tcW w:w="256" w:type="pct"/>
                  <w:tcBorders>
                    <w:tl2br w:val="nil"/>
                    <w:tr2bl w:val="nil"/>
                  </w:tcBorders>
                  <w:noWrap/>
                  <w:vAlign w:val="center"/>
                </w:tcPr>
                <w:p w14:paraId="5DCC58EE">
                  <w:pPr>
                    <w:spacing w:line="240" w:lineRule="exact"/>
                    <w:ind w:firstLine="0" w:firstLineChars="0"/>
                    <w:jc w:val="center"/>
                  </w:pPr>
                  <w:r>
                    <w:t>达标</w:t>
                  </w:r>
                </w:p>
              </w:tc>
            </w:tr>
          </w:tbl>
          <w:p w14:paraId="65CC2E00">
            <w:r>
              <w:t>3.</w:t>
            </w:r>
            <w:r>
              <w:rPr>
                <w:rFonts w:hint="eastAsia"/>
              </w:rPr>
              <w:t>4</w:t>
            </w:r>
            <w:r>
              <w:t>达标情况分析</w:t>
            </w:r>
          </w:p>
          <w:p w14:paraId="2C92D354">
            <w:pPr>
              <w:jc w:val="both"/>
            </w:pPr>
            <w:r>
              <w:t>据预测结果，项目北、南、东厂界昼间噪声预测值为55.0-</w:t>
            </w:r>
            <w:r>
              <w:rPr>
                <w:rFonts w:hint="eastAsia"/>
              </w:rPr>
              <w:t>56.5</w:t>
            </w:r>
            <w:r>
              <w:t>dB（A），夜间噪声预测值为45.4-</w:t>
            </w:r>
            <w:r>
              <w:rPr>
                <w:rFonts w:hint="eastAsia"/>
              </w:rPr>
              <w:t>52.3</w:t>
            </w:r>
            <w:r>
              <w:t>dB（A），厂界噪声能够满足《工业企业厂界环境噪声排放标准》（GB12348-2008）</w:t>
            </w:r>
            <w:r>
              <w:rPr>
                <w:rFonts w:hint="eastAsia"/>
                <w:lang w:val="en-US" w:eastAsia="zh-CN"/>
              </w:rPr>
              <w:t>2</w:t>
            </w:r>
            <w:r>
              <w:t>类标准，西厂界昼间噪声预测值为</w:t>
            </w:r>
            <w:r>
              <w:rPr>
                <w:rFonts w:hint="eastAsia"/>
              </w:rPr>
              <w:t>64</w:t>
            </w:r>
            <w:r>
              <w:t>.0dB（A），夜间噪声预测值为</w:t>
            </w:r>
            <w:r>
              <w:rPr>
                <w:rFonts w:hint="eastAsia"/>
              </w:rPr>
              <w:t>52.3</w:t>
            </w:r>
            <w:r>
              <w:t>dB（A），能够满足《工业企业厂界环境噪声排放标准》（GB12348-2008）4类标准，敏感点北晒甲营村昼间噪声预测值为55.0dB（A），夜间噪声预测值为46.3dB（A），能够满足《声环境质量标准》（GB3096-2008）2类标准要求。</w:t>
            </w:r>
          </w:p>
          <w:p w14:paraId="2AAC7F8D">
            <w:pPr>
              <w:jc w:val="both"/>
              <w:rPr>
                <w:rFonts w:hint="default" w:eastAsia="宋体"/>
                <w:lang w:val="en-US" w:eastAsia="zh-CN"/>
              </w:rPr>
            </w:pPr>
            <w:r>
              <w:t>3.</w:t>
            </w:r>
            <w:r>
              <w:rPr>
                <w:rFonts w:hint="eastAsia"/>
                <w:lang w:val="en-US" w:eastAsia="zh-CN"/>
              </w:rPr>
              <w:t>5自行监测要求</w:t>
            </w:r>
          </w:p>
          <w:p w14:paraId="01E08113">
            <w:pPr>
              <w:keepNext w:val="0"/>
              <w:keepLines w:val="0"/>
              <w:widowControl/>
              <w:suppressLineNumbers w:val="0"/>
              <w:jc w:val="left"/>
            </w:pPr>
            <w:r>
              <w:rPr>
                <w:rFonts w:hint="eastAsia" w:ascii="宋体" w:hAnsi="宋体" w:eastAsia="宋体" w:cs="宋体"/>
                <w:color w:val="000000"/>
                <w:kern w:val="0"/>
                <w:sz w:val="20"/>
                <w:szCs w:val="20"/>
                <w:lang w:val="en-US" w:eastAsia="zh-CN" w:bidi="ar"/>
              </w:rPr>
              <w:t>项目噪声监测计划如下。</w:t>
            </w:r>
          </w:p>
          <w:p w14:paraId="4A4CCFD7">
            <w:pPr>
              <w:pStyle w:val="19"/>
              <w:rPr>
                <w:rFonts w:hint="default" w:eastAsia="宋体" w:cs="Times New Roman"/>
                <w:lang w:val="en-US" w:eastAsia="zh-CN"/>
              </w:rPr>
            </w:pPr>
            <w:r>
              <w:rPr>
                <w:rFonts w:cs="Times New Roman"/>
                <w:bCs/>
              </w:rPr>
              <w:t>表</w:t>
            </w:r>
            <w:r>
              <w:rPr>
                <w:rFonts w:hint="eastAsia" w:cs="Times New Roman"/>
                <w:bCs/>
              </w:rPr>
              <w:t>4</w:t>
            </w:r>
            <w:r>
              <w:rPr>
                <w:rFonts w:cs="Times New Roman"/>
                <w:bCs/>
              </w:rPr>
              <w:t>-</w:t>
            </w:r>
            <w:r>
              <w:rPr>
                <w:rFonts w:hint="eastAsia" w:cs="Times New Roman"/>
                <w:bCs/>
                <w:lang w:val="en-US" w:eastAsia="zh-CN"/>
              </w:rPr>
              <w:t>6</w:t>
            </w:r>
            <w:r>
              <w:rPr>
                <w:rFonts w:cs="Times New Roman"/>
              </w:rPr>
              <w:t xml:space="preserve">    </w:t>
            </w:r>
            <w:r>
              <w:rPr>
                <w:rFonts w:hint="eastAsia" w:cs="Times New Roman"/>
                <w:lang w:val="en-US" w:eastAsia="zh-CN"/>
              </w:rPr>
              <w:t>噪声监测计划</w:t>
            </w:r>
          </w:p>
          <w:tbl>
            <w:tblPr>
              <w:tblStyle w:val="82"/>
              <w:tblW w:w="491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566"/>
              <w:gridCol w:w="1780"/>
              <w:gridCol w:w="1612"/>
              <w:gridCol w:w="2197"/>
            </w:tblGrid>
            <w:tr w14:paraId="16A76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1573" w:type="pct"/>
                  <w:tcBorders>
                    <w:tl2br w:val="nil"/>
                    <w:tr2bl w:val="nil"/>
                  </w:tcBorders>
                  <w:vAlign w:val="center"/>
                </w:tcPr>
                <w:p w14:paraId="575385D9">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lang w:eastAsia="zh-CN"/>
                    </w:rPr>
                  </w:pPr>
                  <w:r>
                    <w:rPr>
                      <w:rFonts w:hint="eastAsia"/>
                      <w:lang w:val="en-US" w:eastAsia="zh-CN"/>
                    </w:rPr>
                    <w:t>项目</w:t>
                  </w:r>
                </w:p>
              </w:tc>
              <w:tc>
                <w:tcPr>
                  <w:tcW w:w="1091" w:type="pct"/>
                  <w:tcBorders>
                    <w:right w:val="single" w:color="auto" w:sz="4" w:space="0"/>
                    <w:tl2br w:val="nil"/>
                    <w:tr2bl w:val="nil"/>
                  </w:tcBorders>
                  <w:noWrap/>
                  <w:vAlign w:val="center"/>
                </w:tcPr>
                <w:p w14:paraId="4E0A3446">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default" w:eastAsia="宋体"/>
                      <w:lang w:val="en-US" w:eastAsia="zh-CN"/>
                    </w:rPr>
                  </w:pPr>
                  <w:r>
                    <w:rPr>
                      <w:rFonts w:hint="eastAsia"/>
                      <w:kern w:val="0"/>
                      <w:lang w:val="en-US" w:eastAsia="zh-CN"/>
                    </w:rPr>
                    <w:t>监测点位</w:t>
                  </w:r>
                </w:p>
              </w:tc>
              <w:tc>
                <w:tcPr>
                  <w:tcW w:w="988" w:type="pct"/>
                  <w:tcBorders>
                    <w:left w:val="single" w:color="auto" w:sz="4" w:space="0"/>
                    <w:right w:val="single" w:color="auto" w:sz="4" w:space="0"/>
                    <w:tl2br w:val="nil"/>
                    <w:tr2bl w:val="nil"/>
                  </w:tcBorders>
                  <w:noWrap/>
                  <w:vAlign w:val="center"/>
                </w:tcPr>
                <w:p w14:paraId="2EE1B437">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default" w:eastAsia="宋体"/>
                      <w:lang w:val="en-US" w:eastAsia="zh-CN"/>
                    </w:rPr>
                  </w:pPr>
                  <w:r>
                    <w:rPr>
                      <w:rFonts w:hint="eastAsia"/>
                      <w:lang w:val="en-US" w:eastAsia="zh-CN"/>
                    </w:rPr>
                    <w:t>监测指标</w:t>
                  </w:r>
                </w:p>
              </w:tc>
              <w:tc>
                <w:tcPr>
                  <w:tcW w:w="1346" w:type="pct"/>
                  <w:tcBorders>
                    <w:left w:val="single" w:color="auto" w:sz="4" w:space="0"/>
                    <w:tl2br w:val="nil"/>
                    <w:tr2bl w:val="nil"/>
                  </w:tcBorders>
                  <w:noWrap/>
                  <w:vAlign w:val="center"/>
                </w:tcPr>
                <w:p w14:paraId="66BEFDE7">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default" w:eastAsia="宋体"/>
                      <w:lang w:val="en-US" w:eastAsia="zh-CN"/>
                    </w:rPr>
                  </w:pPr>
                  <w:r>
                    <w:rPr>
                      <w:rFonts w:hint="eastAsia"/>
                      <w:lang w:val="en-US" w:eastAsia="zh-CN"/>
                    </w:rPr>
                    <w:t>监测频次</w:t>
                  </w:r>
                </w:p>
              </w:tc>
            </w:tr>
            <w:tr w14:paraId="59F9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1573" w:type="pct"/>
                  <w:tcBorders>
                    <w:tl2br w:val="nil"/>
                    <w:tr2bl w:val="nil"/>
                  </w:tcBorders>
                  <w:vAlign w:val="center"/>
                </w:tcPr>
                <w:p w14:paraId="5B785A66">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lang w:eastAsia="zh-CN"/>
                    </w:rPr>
                  </w:pPr>
                  <w:r>
                    <w:rPr>
                      <w:rFonts w:hint="eastAsia"/>
                      <w:lang w:val="en-US" w:eastAsia="zh-CN"/>
                    </w:rPr>
                    <w:t>厂界</w:t>
                  </w:r>
                </w:p>
              </w:tc>
              <w:tc>
                <w:tcPr>
                  <w:tcW w:w="1091" w:type="pct"/>
                  <w:tcBorders>
                    <w:right w:val="single" w:color="auto" w:sz="4" w:space="0"/>
                    <w:tl2br w:val="nil"/>
                    <w:tr2bl w:val="nil"/>
                  </w:tcBorders>
                  <w:noWrap/>
                  <w:vAlign w:val="center"/>
                </w:tcPr>
                <w:p w14:paraId="13B1B8FC">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lang w:eastAsia="zh-CN"/>
                    </w:rPr>
                  </w:pPr>
                  <w:r>
                    <w:rPr>
                      <w:rFonts w:hint="eastAsia"/>
                      <w:lang w:val="en-US" w:eastAsia="zh-CN"/>
                    </w:rPr>
                    <w:t>厂界</w:t>
                  </w:r>
                </w:p>
              </w:tc>
              <w:tc>
                <w:tcPr>
                  <w:tcW w:w="988" w:type="pct"/>
                  <w:tcBorders>
                    <w:left w:val="single" w:color="auto" w:sz="4" w:space="0"/>
                    <w:right w:val="single" w:color="auto" w:sz="4" w:space="0"/>
                    <w:tl2br w:val="nil"/>
                    <w:tr2bl w:val="nil"/>
                  </w:tcBorders>
                  <w:noWrap/>
                  <w:vAlign w:val="center"/>
                </w:tcPr>
                <w:p w14:paraId="2856451F">
                  <w:pPr>
                    <w:keepNext w:val="0"/>
                    <w:keepLines w:val="0"/>
                    <w:pageBreakBefore w:val="0"/>
                    <w:widowControl/>
                    <w:suppressLineNumbers w:val="0"/>
                    <w:kinsoku/>
                    <w:wordWrap/>
                    <w:overflowPunct/>
                    <w:topLinePunct w:val="0"/>
                    <w:autoSpaceDE w:val="0"/>
                    <w:autoSpaceDN w:val="0"/>
                    <w:bidi w:val="0"/>
                    <w:adjustRightInd w:val="0"/>
                    <w:snapToGrid w:val="0"/>
                    <w:spacing w:line="280" w:lineRule="exact"/>
                    <w:jc w:val="left"/>
                    <w:textAlignment w:val="auto"/>
                  </w:pPr>
                  <w:r>
                    <w:rPr>
                      <w:rFonts w:hint="default" w:ascii="Times New Roman" w:hAnsi="Times New Roman" w:eastAsia="宋体" w:cs="Times New Roman"/>
                      <w:color w:val="000000"/>
                      <w:kern w:val="0"/>
                      <w:sz w:val="20"/>
                      <w:szCs w:val="20"/>
                      <w:lang w:val="en-US" w:eastAsia="zh-CN" w:bidi="ar"/>
                    </w:rPr>
                    <w:t>Leq</w:t>
                  </w:r>
                </w:p>
              </w:tc>
              <w:tc>
                <w:tcPr>
                  <w:tcW w:w="1346" w:type="pct"/>
                  <w:tcBorders>
                    <w:left w:val="single" w:color="auto" w:sz="4" w:space="0"/>
                    <w:tl2br w:val="nil"/>
                    <w:tr2bl w:val="nil"/>
                  </w:tcBorders>
                  <w:noWrap/>
                  <w:vAlign w:val="center"/>
                </w:tcPr>
                <w:p w14:paraId="50DFDAC8">
                  <w:pPr>
                    <w:keepNext w:val="0"/>
                    <w:keepLines w:val="0"/>
                    <w:pageBreakBefore w:val="0"/>
                    <w:widowControl/>
                    <w:suppressLineNumbers w:val="0"/>
                    <w:kinsoku/>
                    <w:wordWrap/>
                    <w:overflowPunct/>
                    <w:topLinePunct w:val="0"/>
                    <w:autoSpaceDE w:val="0"/>
                    <w:autoSpaceDN w:val="0"/>
                    <w:bidi w:val="0"/>
                    <w:adjustRightInd w:val="0"/>
                    <w:snapToGrid w:val="0"/>
                    <w:spacing w:line="280" w:lineRule="exact"/>
                    <w:jc w:val="left"/>
                    <w:textAlignment w:val="auto"/>
                  </w:pPr>
                  <w:r>
                    <w:rPr>
                      <w:rFonts w:hint="default" w:ascii="Times New Roman" w:hAnsi="Times New Roman" w:eastAsia="宋体" w:cs="Times New Roman"/>
                      <w:color w:val="000000"/>
                      <w:kern w:val="0"/>
                      <w:sz w:val="20"/>
                      <w:szCs w:val="20"/>
                      <w:lang w:val="en-US" w:eastAsia="zh-CN" w:bidi="ar"/>
                    </w:rPr>
                    <w:t>1</w:t>
                  </w:r>
                  <w:r>
                    <w:rPr>
                      <w:rFonts w:hint="eastAsia" w:ascii="宋体" w:hAnsi="宋体" w:eastAsia="宋体" w:cs="宋体"/>
                      <w:color w:val="000000"/>
                      <w:kern w:val="0"/>
                      <w:sz w:val="20"/>
                      <w:szCs w:val="20"/>
                      <w:lang w:val="en-US" w:eastAsia="zh-CN" w:bidi="ar"/>
                    </w:rPr>
                    <w:t>次</w:t>
                  </w:r>
                  <w:r>
                    <w:rPr>
                      <w:rFonts w:hint="default" w:ascii="Times New Roman" w:hAnsi="Times New Roman" w:eastAsia="宋体" w:cs="Times New Roman"/>
                      <w:color w:val="000000"/>
                      <w:kern w:val="0"/>
                      <w:sz w:val="20"/>
                      <w:szCs w:val="20"/>
                      <w:lang w:val="en-US" w:eastAsia="zh-CN" w:bidi="ar"/>
                    </w:rPr>
                    <w:t>/</w:t>
                  </w:r>
                  <w:r>
                    <w:rPr>
                      <w:rFonts w:hint="eastAsia" w:ascii="宋体" w:hAnsi="宋体" w:eastAsia="宋体" w:cs="宋体"/>
                      <w:color w:val="000000"/>
                      <w:kern w:val="0"/>
                      <w:sz w:val="20"/>
                      <w:szCs w:val="20"/>
                      <w:lang w:val="en-US" w:eastAsia="zh-CN" w:bidi="ar"/>
                    </w:rPr>
                    <w:t>季（昼、夜）</w:t>
                  </w:r>
                </w:p>
              </w:tc>
            </w:tr>
            <w:tr w14:paraId="660A2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1573" w:type="pct"/>
                  <w:tcBorders>
                    <w:tl2br w:val="nil"/>
                    <w:tr2bl w:val="nil"/>
                  </w:tcBorders>
                  <w:vAlign w:val="center"/>
                </w:tcPr>
                <w:p w14:paraId="6FD1B157">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lang w:eastAsia="zh-CN"/>
                    </w:rPr>
                  </w:pPr>
                  <w:r>
                    <w:rPr>
                      <w:rFonts w:hint="eastAsia"/>
                      <w:lang w:val="en-US" w:eastAsia="zh-CN"/>
                    </w:rPr>
                    <w:t>敏感点</w:t>
                  </w:r>
                </w:p>
              </w:tc>
              <w:tc>
                <w:tcPr>
                  <w:tcW w:w="1091" w:type="pct"/>
                  <w:tcBorders>
                    <w:right w:val="single" w:color="auto" w:sz="4" w:space="0"/>
                    <w:tl2br w:val="nil"/>
                    <w:tr2bl w:val="nil"/>
                  </w:tcBorders>
                  <w:noWrap/>
                  <w:vAlign w:val="center"/>
                </w:tcPr>
                <w:p w14:paraId="376D57E5">
                  <w:pPr>
                    <w:keepNext w:val="0"/>
                    <w:keepLines w:val="0"/>
                    <w:pageBreakBefore w:val="0"/>
                    <w:widowControl/>
                    <w:kinsoku/>
                    <w:wordWrap/>
                    <w:overflowPunct/>
                    <w:topLinePunct w:val="0"/>
                    <w:autoSpaceDE w:val="0"/>
                    <w:autoSpaceDN w:val="0"/>
                    <w:bidi w:val="0"/>
                    <w:adjustRightInd w:val="0"/>
                    <w:snapToGrid w:val="0"/>
                    <w:spacing w:line="280" w:lineRule="exact"/>
                    <w:ind w:firstLine="0" w:firstLineChars="0"/>
                    <w:jc w:val="center"/>
                    <w:textAlignment w:val="auto"/>
                    <w:rPr>
                      <w:rFonts w:hint="eastAsia" w:eastAsia="宋体"/>
                      <w:lang w:eastAsia="zh-CN"/>
                    </w:rPr>
                  </w:pPr>
                  <w:r>
                    <w:rPr>
                      <w:rFonts w:hint="eastAsia"/>
                      <w:lang w:val="en-US" w:eastAsia="zh-CN"/>
                    </w:rPr>
                    <w:t>北晒甲营村</w:t>
                  </w:r>
                </w:p>
              </w:tc>
              <w:tc>
                <w:tcPr>
                  <w:tcW w:w="988" w:type="pct"/>
                  <w:tcBorders>
                    <w:left w:val="single" w:color="auto" w:sz="4" w:space="0"/>
                    <w:right w:val="single" w:color="auto" w:sz="4" w:space="0"/>
                    <w:tl2br w:val="nil"/>
                    <w:tr2bl w:val="nil"/>
                  </w:tcBorders>
                  <w:noWrap/>
                  <w:vAlign w:val="center"/>
                </w:tcPr>
                <w:p w14:paraId="2FF78172">
                  <w:pPr>
                    <w:keepNext w:val="0"/>
                    <w:keepLines w:val="0"/>
                    <w:pageBreakBefore w:val="0"/>
                    <w:widowControl/>
                    <w:suppressLineNumbers w:val="0"/>
                    <w:kinsoku/>
                    <w:wordWrap/>
                    <w:overflowPunct/>
                    <w:topLinePunct w:val="0"/>
                    <w:autoSpaceDE w:val="0"/>
                    <w:autoSpaceDN w:val="0"/>
                    <w:bidi w:val="0"/>
                    <w:adjustRightInd w:val="0"/>
                    <w:snapToGrid w:val="0"/>
                    <w:spacing w:line="280" w:lineRule="exact"/>
                    <w:jc w:val="left"/>
                    <w:textAlignment w:val="auto"/>
                  </w:pPr>
                  <w:r>
                    <w:rPr>
                      <w:rFonts w:hint="default" w:ascii="Times New Roman" w:hAnsi="Times New Roman" w:eastAsia="宋体" w:cs="Times New Roman"/>
                      <w:color w:val="000000"/>
                      <w:kern w:val="0"/>
                      <w:sz w:val="20"/>
                      <w:szCs w:val="20"/>
                      <w:lang w:val="en-US" w:eastAsia="zh-CN" w:bidi="ar"/>
                    </w:rPr>
                    <w:t>Leq</w:t>
                  </w:r>
                </w:p>
              </w:tc>
              <w:tc>
                <w:tcPr>
                  <w:tcW w:w="1346" w:type="pct"/>
                  <w:tcBorders>
                    <w:left w:val="single" w:color="auto" w:sz="4" w:space="0"/>
                    <w:tl2br w:val="nil"/>
                    <w:tr2bl w:val="nil"/>
                  </w:tcBorders>
                  <w:noWrap/>
                  <w:vAlign w:val="center"/>
                </w:tcPr>
                <w:p w14:paraId="6D1254C2">
                  <w:pPr>
                    <w:keepNext w:val="0"/>
                    <w:keepLines w:val="0"/>
                    <w:pageBreakBefore w:val="0"/>
                    <w:widowControl/>
                    <w:suppressLineNumbers w:val="0"/>
                    <w:kinsoku/>
                    <w:wordWrap/>
                    <w:overflowPunct/>
                    <w:topLinePunct w:val="0"/>
                    <w:autoSpaceDE w:val="0"/>
                    <w:autoSpaceDN w:val="0"/>
                    <w:bidi w:val="0"/>
                    <w:adjustRightInd w:val="0"/>
                    <w:snapToGrid w:val="0"/>
                    <w:spacing w:line="280" w:lineRule="exact"/>
                    <w:jc w:val="left"/>
                    <w:textAlignment w:val="auto"/>
                  </w:pPr>
                  <w:r>
                    <w:rPr>
                      <w:rFonts w:hint="default" w:ascii="Times New Roman" w:hAnsi="Times New Roman" w:eastAsia="宋体" w:cs="Times New Roman"/>
                      <w:color w:val="000000"/>
                      <w:kern w:val="0"/>
                      <w:sz w:val="20"/>
                      <w:szCs w:val="20"/>
                      <w:lang w:val="en-US" w:eastAsia="zh-CN" w:bidi="ar"/>
                    </w:rPr>
                    <w:t>1</w:t>
                  </w:r>
                  <w:r>
                    <w:rPr>
                      <w:rFonts w:hint="eastAsia" w:ascii="宋体" w:hAnsi="宋体" w:eastAsia="宋体" w:cs="宋体"/>
                      <w:color w:val="000000"/>
                      <w:kern w:val="0"/>
                      <w:sz w:val="20"/>
                      <w:szCs w:val="20"/>
                      <w:lang w:val="en-US" w:eastAsia="zh-CN" w:bidi="ar"/>
                    </w:rPr>
                    <w:t>次</w:t>
                  </w:r>
                  <w:r>
                    <w:rPr>
                      <w:rFonts w:hint="default" w:ascii="Times New Roman" w:hAnsi="Times New Roman" w:eastAsia="宋体" w:cs="Times New Roman"/>
                      <w:color w:val="000000"/>
                      <w:kern w:val="0"/>
                      <w:sz w:val="20"/>
                      <w:szCs w:val="20"/>
                      <w:lang w:val="en-US" w:eastAsia="zh-CN" w:bidi="ar"/>
                    </w:rPr>
                    <w:t>/</w:t>
                  </w:r>
                  <w:r>
                    <w:rPr>
                      <w:rFonts w:hint="eastAsia" w:ascii="宋体" w:hAnsi="宋体" w:eastAsia="宋体" w:cs="宋体"/>
                      <w:color w:val="000000"/>
                      <w:kern w:val="0"/>
                      <w:sz w:val="20"/>
                      <w:szCs w:val="20"/>
                      <w:lang w:val="en-US" w:eastAsia="zh-CN" w:bidi="ar"/>
                    </w:rPr>
                    <w:t>季（昼、夜）</w:t>
                  </w:r>
                </w:p>
              </w:tc>
            </w:tr>
          </w:tbl>
          <w:p w14:paraId="1BD177E0">
            <w:pPr>
              <w:jc w:val="both"/>
            </w:pPr>
            <w:r>
              <w:t>3.6可行性分析</w:t>
            </w:r>
          </w:p>
          <w:p w14:paraId="5EE38194">
            <w:pPr>
              <w:jc w:val="both"/>
            </w:pPr>
            <w:r>
              <w:t>项目对噪声控制主要是在保证运行的同时尽量选用低噪声设备，设备采取基础减振，厂房隔声措施，可降噪15dB（A）左右。上述噪声治理措施均为成熟可行、可靠的降噪技术，在经济上也是可以接受的。所述项目采用的降噪措施行之有效，治理措施是可行的。</w:t>
            </w:r>
          </w:p>
          <w:p w14:paraId="7B625AB2">
            <w:r>
              <w:t>4、固体废物环境影响分析</w:t>
            </w:r>
          </w:p>
          <w:p w14:paraId="0F9C0256">
            <w:pPr>
              <w:jc w:val="both"/>
              <w:rPr>
                <w:lang w:val="eu-ES"/>
              </w:rPr>
            </w:pPr>
            <w:r>
              <w:t>本项目产生的固体废物包括除尘灰、废布袋、炉灰、炉渣、废RO反渗透膜元件、脱硫石膏、废润滑油、废油桶、废催化剂，项目不新增劳动定员，不增加生活垃圾产生。</w:t>
            </w:r>
          </w:p>
          <w:p w14:paraId="7608F6A5">
            <w:pPr>
              <w:jc w:val="both"/>
            </w:pPr>
            <w:r>
              <w:t>4.1一般固废</w:t>
            </w:r>
          </w:p>
          <w:p w14:paraId="19F3FC54">
            <w:pPr>
              <w:jc w:val="both"/>
            </w:pPr>
            <w:r>
              <w:t>（1）除尘灰、炉灰：项目灰斗</w:t>
            </w:r>
            <w:r>
              <w:rPr>
                <w:rFonts w:hint="eastAsia"/>
              </w:rPr>
              <w:t>中的灰</w:t>
            </w:r>
            <w:r>
              <w:t>和除尘灰</w:t>
            </w:r>
            <w:r>
              <w:rPr>
                <w:rFonts w:hint="eastAsia"/>
              </w:rPr>
              <w:t>的灰共计</w:t>
            </w:r>
            <w:r>
              <w:t>约为1408t/a，主要成分为焚烧灰、硫酸钙，经加湿后在封闭的灰渣库房内存储，定期外售综合利用。</w:t>
            </w:r>
          </w:p>
          <w:p w14:paraId="2BC0C6BB">
            <w:r>
              <w:t>（2）废布袋：除尘器废布袋的产生量约为0.2t/a，收集后由厂家回收处置。</w:t>
            </w:r>
          </w:p>
          <w:p w14:paraId="6C3AF740">
            <w:r>
              <w:t>（3）炉渣：项目炉渣产生量约为3182t/a，经加湿后在封闭的灰渣库房内存储，定期外售综合利用。</w:t>
            </w:r>
          </w:p>
          <w:p w14:paraId="5B9AE78F">
            <w:r>
              <w:t>（4）废RO反渗透膜元件：项目废RO反渗透膜元件的产生量约为3支/a（0.015t/a），由设备供应商回收处置。</w:t>
            </w:r>
          </w:p>
          <w:p w14:paraId="43E40004">
            <w:r>
              <w:t>（5）脱硫石膏：项目产生的脱硫石膏约为242.416t/a，依托现有的板框压滤机脱去水分后外售综合利用。</w:t>
            </w:r>
          </w:p>
          <w:p w14:paraId="2A130F6B">
            <w:pPr>
              <w:jc w:val="both"/>
            </w:pPr>
            <w:r>
              <w:t>4.2危险废物</w:t>
            </w:r>
          </w:p>
          <w:p w14:paraId="6ACD9253">
            <w:r>
              <w:t>废润滑油：根据《国家危险废物名录》（2025年版），废润滑油属于“HW08废矿物油与含矿物油废物”；废润滑油废物代码为“900-217-08使用工业齿轮油进行机械设备润滑过程中产生的废润滑油”，年产生量为0.05t/a；桶装收集后，暂存厂区危废间，交有资质单位处理。</w:t>
            </w:r>
          </w:p>
          <w:p w14:paraId="21D1E370">
            <w:r>
              <w:t>废油桶：根据《国家危险废物名录》（2025年），项目废油桶属于HW08，危险废物代码为“900-249-08其他生产、销售、使用过程中产生的废矿物油及沾染矿物油的废弃包装物类危险废物”。项目废油桶年产生量为0.015t/a，收集后，暂存厂区危废间，交有资质单位处理。</w:t>
            </w:r>
          </w:p>
          <w:p w14:paraId="7B154090">
            <w:r>
              <w:t>废催化剂：根据《国家危险废物名录》（2025年），项目废催化剂属于HW50，危险废物代码为“772-007-50烟气脱硝过程中产生的废钒钛系催化剂”。项目催化剂年产生量为4t/a，收集后，暂存厂区危废间，交有资质单位处理。</w:t>
            </w:r>
          </w:p>
          <w:p w14:paraId="71736B43">
            <w:pPr>
              <w:jc w:val="both"/>
              <w:rPr>
                <w:bCs/>
                <w:kern w:val="24"/>
              </w:rPr>
            </w:pPr>
            <w:r>
              <w:rPr>
                <w:bCs/>
                <w:kern w:val="24"/>
              </w:rPr>
              <w:t>项目固体废物产生、治理和排放情况见</w:t>
            </w:r>
            <w:r>
              <w:rPr>
                <w:rFonts w:hint="eastAsia"/>
                <w:bCs/>
                <w:kern w:val="24"/>
              </w:rPr>
              <w:t>表4-</w:t>
            </w:r>
            <w:r>
              <w:rPr>
                <w:rFonts w:hint="eastAsia"/>
                <w:bCs/>
                <w:kern w:val="24"/>
                <w:lang w:val="en-US" w:eastAsia="zh-CN"/>
              </w:rPr>
              <w:t>7</w:t>
            </w:r>
            <w:r>
              <w:rPr>
                <w:bCs/>
                <w:kern w:val="24"/>
              </w:rPr>
              <w:t>。</w:t>
            </w:r>
          </w:p>
          <w:p w14:paraId="436F8222">
            <w:pPr>
              <w:ind w:firstLine="0" w:firstLineChars="0"/>
              <w:jc w:val="center"/>
              <w:rPr>
                <w:b/>
                <w:bCs/>
              </w:rPr>
            </w:pPr>
            <w:r>
              <w:rPr>
                <w:b/>
                <w:bCs/>
              </w:rPr>
              <w:t>表</w:t>
            </w:r>
            <w:r>
              <w:rPr>
                <w:rFonts w:hint="eastAsia"/>
                <w:b/>
                <w:bCs/>
              </w:rPr>
              <w:t>4</w:t>
            </w:r>
            <w:r>
              <w:rPr>
                <w:b/>
                <w:bCs/>
              </w:rPr>
              <w:t>-</w:t>
            </w:r>
            <w:r>
              <w:rPr>
                <w:rFonts w:hint="eastAsia"/>
                <w:b/>
                <w:bCs/>
                <w:lang w:val="en-US" w:eastAsia="zh-CN"/>
              </w:rPr>
              <w:t>7</w:t>
            </w:r>
            <w:r>
              <w:rPr>
                <w:b/>
                <w:bCs/>
              </w:rPr>
              <w:t xml:space="preserve">    固体废物产生情况一览表   单位t/a</w:t>
            </w:r>
          </w:p>
          <w:tbl>
            <w:tblPr>
              <w:tblStyle w:val="82"/>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04"/>
              <w:gridCol w:w="631"/>
              <w:gridCol w:w="1209"/>
              <w:gridCol w:w="739"/>
              <w:gridCol w:w="323"/>
              <w:gridCol w:w="462"/>
              <w:gridCol w:w="666"/>
              <w:gridCol w:w="572"/>
              <w:gridCol w:w="812"/>
              <w:gridCol w:w="666"/>
              <w:gridCol w:w="1803"/>
            </w:tblGrid>
            <w:tr w14:paraId="7B5D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3" w:type="pct"/>
                  <w:tcBorders>
                    <w:tl2br w:val="nil"/>
                    <w:tr2bl w:val="nil"/>
                  </w:tcBorders>
                  <w:tcMar>
                    <w:top w:w="15" w:type="dxa"/>
                    <w:left w:w="15" w:type="dxa"/>
                    <w:right w:w="15" w:type="dxa"/>
                  </w:tcMar>
                  <w:vAlign w:val="center"/>
                </w:tcPr>
                <w:p w14:paraId="71ADCDB2">
                  <w:pPr>
                    <w:spacing w:line="280" w:lineRule="exact"/>
                    <w:ind w:firstLine="0" w:firstLineChars="0"/>
                    <w:jc w:val="center"/>
                    <w:textAlignment w:val="center"/>
                  </w:pPr>
                  <w:r>
                    <w:t>产生环节</w:t>
                  </w:r>
                </w:p>
              </w:tc>
              <w:tc>
                <w:tcPr>
                  <w:tcW w:w="380" w:type="pct"/>
                  <w:tcBorders>
                    <w:tl2br w:val="nil"/>
                    <w:tr2bl w:val="nil"/>
                  </w:tcBorders>
                  <w:tcMar>
                    <w:top w:w="15" w:type="dxa"/>
                    <w:left w:w="15" w:type="dxa"/>
                    <w:right w:w="15" w:type="dxa"/>
                  </w:tcMar>
                  <w:vAlign w:val="center"/>
                </w:tcPr>
                <w:p w14:paraId="40AA360B">
                  <w:pPr>
                    <w:spacing w:line="280" w:lineRule="exact"/>
                    <w:ind w:firstLine="0" w:firstLineChars="0"/>
                    <w:jc w:val="center"/>
                    <w:textAlignment w:val="center"/>
                  </w:pPr>
                  <w:r>
                    <w:t>名称</w:t>
                  </w:r>
                </w:p>
              </w:tc>
              <w:tc>
                <w:tcPr>
                  <w:tcW w:w="728" w:type="pct"/>
                  <w:tcBorders>
                    <w:tl2br w:val="nil"/>
                    <w:tr2bl w:val="nil"/>
                  </w:tcBorders>
                  <w:tcMar>
                    <w:top w:w="15" w:type="dxa"/>
                    <w:left w:w="15" w:type="dxa"/>
                    <w:right w:w="15" w:type="dxa"/>
                  </w:tcMar>
                  <w:vAlign w:val="center"/>
                </w:tcPr>
                <w:p w14:paraId="1748F981">
                  <w:pPr>
                    <w:spacing w:line="280" w:lineRule="exact"/>
                    <w:ind w:firstLine="0" w:firstLineChars="0"/>
                    <w:jc w:val="center"/>
                    <w:textAlignment w:val="center"/>
                  </w:pPr>
                  <w:r>
                    <w:t>属性</w:t>
                  </w:r>
                </w:p>
              </w:tc>
              <w:tc>
                <w:tcPr>
                  <w:tcW w:w="445" w:type="pct"/>
                  <w:tcBorders>
                    <w:tl2br w:val="nil"/>
                    <w:tr2bl w:val="nil"/>
                  </w:tcBorders>
                  <w:tcMar>
                    <w:top w:w="15" w:type="dxa"/>
                    <w:left w:w="15" w:type="dxa"/>
                    <w:right w:w="15" w:type="dxa"/>
                  </w:tcMar>
                  <w:vAlign w:val="center"/>
                </w:tcPr>
                <w:p w14:paraId="2DD139CF">
                  <w:pPr>
                    <w:spacing w:line="280" w:lineRule="exact"/>
                    <w:ind w:firstLine="0" w:firstLineChars="0"/>
                    <w:jc w:val="center"/>
                    <w:textAlignment w:val="center"/>
                  </w:pPr>
                  <w:r>
                    <w:t>主要有毒有害物质名称</w:t>
                  </w:r>
                </w:p>
              </w:tc>
              <w:tc>
                <w:tcPr>
                  <w:tcW w:w="194" w:type="pct"/>
                  <w:tcBorders>
                    <w:tl2br w:val="nil"/>
                    <w:tr2bl w:val="nil"/>
                  </w:tcBorders>
                  <w:tcMar>
                    <w:top w:w="15" w:type="dxa"/>
                    <w:left w:w="15" w:type="dxa"/>
                    <w:right w:w="15" w:type="dxa"/>
                  </w:tcMar>
                  <w:vAlign w:val="center"/>
                </w:tcPr>
                <w:p w14:paraId="2D9659E8">
                  <w:pPr>
                    <w:spacing w:line="280" w:lineRule="exact"/>
                    <w:ind w:firstLine="0" w:firstLineChars="0"/>
                    <w:jc w:val="center"/>
                    <w:textAlignment w:val="center"/>
                  </w:pPr>
                  <w:r>
                    <w:t>物理性状</w:t>
                  </w:r>
                </w:p>
              </w:tc>
              <w:tc>
                <w:tcPr>
                  <w:tcW w:w="279" w:type="pct"/>
                  <w:tcBorders>
                    <w:tl2br w:val="nil"/>
                    <w:tr2bl w:val="nil"/>
                  </w:tcBorders>
                  <w:tcMar>
                    <w:top w:w="15" w:type="dxa"/>
                    <w:left w:w="15" w:type="dxa"/>
                    <w:right w:w="15" w:type="dxa"/>
                  </w:tcMar>
                  <w:vAlign w:val="center"/>
                </w:tcPr>
                <w:p w14:paraId="350C309F">
                  <w:pPr>
                    <w:spacing w:line="280" w:lineRule="exact"/>
                    <w:ind w:firstLine="0" w:firstLineChars="0"/>
                    <w:jc w:val="center"/>
                    <w:textAlignment w:val="center"/>
                  </w:pPr>
                  <w:r>
                    <w:t>环境危险特性</w:t>
                  </w:r>
                </w:p>
              </w:tc>
              <w:tc>
                <w:tcPr>
                  <w:tcW w:w="402" w:type="pct"/>
                  <w:tcBorders>
                    <w:tl2br w:val="nil"/>
                    <w:tr2bl w:val="nil"/>
                  </w:tcBorders>
                  <w:tcMar>
                    <w:top w:w="15" w:type="dxa"/>
                    <w:left w:w="15" w:type="dxa"/>
                    <w:right w:w="15" w:type="dxa"/>
                  </w:tcMar>
                  <w:vAlign w:val="center"/>
                </w:tcPr>
                <w:p w14:paraId="0FD66080">
                  <w:pPr>
                    <w:spacing w:line="280" w:lineRule="exact"/>
                    <w:ind w:firstLine="0" w:firstLineChars="0"/>
                    <w:jc w:val="center"/>
                    <w:textAlignment w:val="center"/>
                  </w:pPr>
                  <w:r>
                    <w:t>年度产生量t</w:t>
                  </w:r>
                </w:p>
              </w:tc>
              <w:tc>
                <w:tcPr>
                  <w:tcW w:w="345" w:type="pct"/>
                  <w:tcBorders>
                    <w:tl2br w:val="nil"/>
                    <w:tr2bl w:val="nil"/>
                  </w:tcBorders>
                  <w:tcMar>
                    <w:top w:w="15" w:type="dxa"/>
                    <w:left w:w="15" w:type="dxa"/>
                    <w:right w:w="15" w:type="dxa"/>
                  </w:tcMar>
                  <w:vAlign w:val="center"/>
                </w:tcPr>
                <w:p w14:paraId="0F90C468">
                  <w:pPr>
                    <w:spacing w:line="280" w:lineRule="exact"/>
                    <w:ind w:firstLine="0" w:firstLineChars="0"/>
                    <w:jc w:val="center"/>
                    <w:textAlignment w:val="center"/>
                  </w:pPr>
                  <w:r>
                    <w:t>贮存方式</w:t>
                  </w:r>
                </w:p>
              </w:tc>
              <w:tc>
                <w:tcPr>
                  <w:tcW w:w="490" w:type="pct"/>
                  <w:tcBorders>
                    <w:tl2br w:val="nil"/>
                    <w:tr2bl w:val="nil"/>
                  </w:tcBorders>
                  <w:tcMar>
                    <w:top w:w="15" w:type="dxa"/>
                    <w:left w:w="15" w:type="dxa"/>
                    <w:right w:w="15" w:type="dxa"/>
                  </w:tcMar>
                  <w:vAlign w:val="center"/>
                </w:tcPr>
                <w:p w14:paraId="33249125">
                  <w:pPr>
                    <w:spacing w:line="280" w:lineRule="exact"/>
                    <w:ind w:firstLine="0" w:firstLineChars="0"/>
                    <w:jc w:val="center"/>
                    <w:textAlignment w:val="center"/>
                  </w:pPr>
                  <w:r>
                    <w:t>利用及处置方式和去向</w:t>
                  </w:r>
                </w:p>
              </w:tc>
              <w:tc>
                <w:tcPr>
                  <w:tcW w:w="402" w:type="pct"/>
                  <w:tcBorders>
                    <w:tl2br w:val="nil"/>
                    <w:tr2bl w:val="nil"/>
                  </w:tcBorders>
                  <w:tcMar>
                    <w:top w:w="15" w:type="dxa"/>
                    <w:left w:w="15" w:type="dxa"/>
                    <w:right w:w="15" w:type="dxa"/>
                  </w:tcMar>
                  <w:vAlign w:val="center"/>
                </w:tcPr>
                <w:p w14:paraId="01D5ABEF">
                  <w:pPr>
                    <w:spacing w:line="280" w:lineRule="exact"/>
                    <w:ind w:firstLine="0" w:firstLineChars="0"/>
                    <w:jc w:val="center"/>
                    <w:textAlignment w:val="center"/>
                  </w:pPr>
                  <w:r>
                    <w:t>利用或处置量t</w:t>
                  </w:r>
                </w:p>
              </w:tc>
              <w:tc>
                <w:tcPr>
                  <w:tcW w:w="1087" w:type="pct"/>
                  <w:tcBorders>
                    <w:tl2br w:val="nil"/>
                    <w:tr2bl w:val="nil"/>
                  </w:tcBorders>
                  <w:tcMar>
                    <w:top w:w="15" w:type="dxa"/>
                    <w:left w:w="15" w:type="dxa"/>
                    <w:right w:w="15" w:type="dxa"/>
                  </w:tcMar>
                  <w:vAlign w:val="center"/>
                </w:tcPr>
                <w:p w14:paraId="04850207">
                  <w:pPr>
                    <w:spacing w:line="280" w:lineRule="exact"/>
                    <w:ind w:firstLine="0" w:firstLineChars="0"/>
                    <w:jc w:val="center"/>
                    <w:textAlignment w:val="center"/>
                  </w:pPr>
                  <w:r>
                    <w:t>环境管理要求</w:t>
                  </w:r>
                </w:p>
              </w:tc>
            </w:tr>
            <w:tr w14:paraId="4852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3" w:type="pct"/>
                  <w:tcBorders>
                    <w:tl2br w:val="nil"/>
                    <w:tr2bl w:val="nil"/>
                  </w:tcBorders>
                  <w:tcMar>
                    <w:top w:w="15" w:type="dxa"/>
                    <w:left w:w="15" w:type="dxa"/>
                    <w:right w:w="15" w:type="dxa"/>
                  </w:tcMar>
                  <w:vAlign w:val="center"/>
                </w:tcPr>
                <w:p w14:paraId="255162ED">
                  <w:pPr>
                    <w:pStyle w:val="135"/>
                    <w:spacing w:beforeLines="0" w:afterLines="0" w:line="240" w:lineRule="auto"/>
                    <w:ind w:firstLine="0" w:firstLineChars="0"/>
                    <w:rPr>
                      <w:rFonts w:ascii="Times New Roman"/>
                      <w:szCs w:val="21"/>
                    </w:rPr>
                  </w:pPr>
                  <w:r>
                    <w:rPr>
                      <w:rFonts w:ascii="Times New Roman"/>
                      <w:szCs w:val="21"/>
                    </w:rPr>
                    <w:t>除尘、锅炉</w:t>
                  </w:r>
                </w:p>
              </w:tc>
              <w:tc>
                <w:tcPr>
                  <w:tcW w:w="380" w:type="pct"/>
                  <w:tcBorders>
                    <w:tl2br w:val="nil"/>
                    <w:tr2bl w:val="nil"/>
                  </w:tcBorders>
                  <w:tcMar>
                    <w:top w:w="15" w:type="dxa"/>
                    <w:left w:w="15" w:type="dxa"/>
                    <w:right w:w="15" w:type="dxa"/>
                  </w:tcMar>
                  <w:vAlign w:val="center"/>
                </w:tcPr>
                <w:p w14:paraId="01F032F0">
                  <w:pPr>
                    <w:pStyle w:val="135"/>
                    <w:spacing w:beforeLines="0" w:afterLines="0" w:line="240" w:lineRule="auto"/>
                    <w:ind w:firstLine="0" w:firstLineChars="0"/>
                    <w:rPr>
                      <w:rFonts w:ascii="Times New Roman"/>
                      <w:szCs w:val="21"/>
                    </w:rPr>
                  </w:pPr>
                  <w:r>
                    <w:rPr>
                      <w:rFonts w:ascii="Times New Roman"/>
                      <w:szCs w:val="21"/>
                    </w:rPr>
                    <w:t>除尘灰、炉灰</w:t>
                  </w:r>
                </w:p>
              </w:tc>
              <w:tc>
                <w:tcPr>
                  <w:tcW w:w="728" w:type="pct"/>
                  <w:tcBorders>
                    <w:tl2br w:val="nil"/>
                    <w:tr2bl w:val="nil"/>
                  </w:tcBorders>
                  <w:tcMar>
                    <w:top w:w="15" w:type="dxa"/>
                    <w:left w:w="15" w:type="dxa"/>
                    <w:right w:w="15" w:type="dxa"/>
                  </w:tcMar>
                  <w:vAlign w:val="center"/>
                </w:tcPr>
                <w:p w14:paraId="5E749B3F">
                  <w:pPr>
                    <w:ind w:firstLine="0" w:firstLineChars="0"/>
                    <w:rPr>
                      <w:kern w:val="0"/>
                      <w:lang w:bidi="ar"/>
                    </w:rPr>
                  </w:pPr>
                  <w:r>
                    <w:rPr>
                      <w:color w:val="000000"/>
                      <w:kern w:val="0"/>
                      <w:lang w:bidi="ar"/>
                    </w:rPr>
                    <w:t>一般固体废物</w:t>
                  </w:r>
                  <w:r>
                    <w:rPr>
                      <w:kern w:val="0"/>
                      <w:lang w:bidi="ar"/>
                    </w:rPr>
                    <w:t>900-099-S59</w:t>
                  </w:r>
                </w:p>
              </w:tc>
              <w:tc>
                <w:tcPr>
                  <w:tcW w:w="445" w:type="pct"/>
                  <w:tcBorders>
                    <w:tl2br w:val="nil"/>
                    <w:tr2bl w:val="nil"/>
                  </w:tcBorders>
                  <w:tcMar>
                    <w:top w:w="15" w:type="dxa"/>
                    <w:left w:w="15" w:type="dxa"/>
                    <w:right w:w="15" w:type="dxa"/>
                  </w:tcMar>
                  <w:vAlign w:val="center"/>
                </w:tcPr>
                <w:p w14:paraId="4FB836DB">
                  <w:pPr>
                    <w:spacing w:line="280" w:lineRule="exact"/>
                    <w:ind w:firstLine="0" w:firstLineChars="0"/>
                    <w:jc w:val="center"/>
                    <w:textAlignment w:val="center"/>
                    <w:rPr>
                      <w:kern w:val="0"/>
                      <w:lang w:bidi="ar"/>
                    </w:rPr>
                  </w:pPr>
                  <w:r>
                    <w:rPr>
                      <w:kern w:val="0"/>
                      <w:lang w:bidi="ar"/>
                    </w:rPr>
                    <w:t>无</w:t>
                  </w:r>
                </w:p>
              </w:tc>
              <w:tc>
                <w:tcPr>
                  <w:tcW w:w="194" w:type="pct"/>
                  <w:tcBorders>
                    <w:tl2br w:val="nil"/>
                    <w:tr2bl w:val="nil"/>
                  </w:tcBorders>
                  <w:tcMar>
                    <w:top w:w="15" w:type="dxa"/>
                    <w:left w:w="15" w:type="dxa"/>
                    <w:right w:w="15" w:type="dxa"/>
                  </w:tcMar>
                  <w:vAlign w:val="center"/>
                </w:tcPr>
                <w:p w14:paraId="586AD8CC">
                  <w:pPr>
                    <w:spacing w:line="280" w:lineRule="exact"/>
                    <w:ind w:firstLine="0" w:firstLineChars="0"/>
                    <w:jc w:val="center"/>
                    <w:textAlignment w:val="center"/>
                  </w:pPr>
                  <w:r>
                    <w:t>固体</w:t>
                  </w:r>
                </w:p>
              </w:tc>
              <w:tc>
                <w:tcPr>
                  <w:tcW w:w="279" w:type="pct"/>
                  <w:tcBorders>
                    <w:tl2br w:val="nil"/>
                    <w:tr2bl w:val="nil"/>
                  </w:tcBorders>
                  <w:tcMar>
                    <w:top w:w="15" w:type="dxa"/>
                    <w:left w:w="15" w:type="dxa"/>
                    <w:right w:w="15" w:type="dxa"/>
                  </w:tcMar>
                  <w:vAlign w:val="center"/>
                </w:tcPr>
                <w:p w14:paraId="48BA4305">
                  <w:pPr>
                    <w:spacing w:line="280" w:lineRule="exact"/>
                    <w:ind w:firstLine="0" w:firstLineChars="0"/>
                    <w:jc w:val="center"/>
                    <w:textAlignment w:val="center"/>
                    <w:rPr>
                      <w:kern w:val="0"/>
                      <w:lang w:bidi="ar"/>
                    </w:rPr>
                  </w:pPr>
                  <w:r>
                    <w:rPr>
                      <w:kern w:val="0"/>
                      <w:lang w:bidi="ar"/>
                    </w:rPr>
                    <w:t>无</w:t>
                  </w:r>
                </w:p>
              </w:tc>
              <w:tc>
                <w:tcPr>
                  <w:tcW w:w="402" w:type="pct"/>
                  <w:tcBorders>
                    <w:tl2br w:val="nil"/>
                    <w:tr2bl w:val="nil"/>
                  </w:tcBorders>
                  <w:tcMar>
                    <w:top w:w="15" w:type="dxa"/>
                    <w:left w:w="15" w:type="dxa"/>
                    <w:right w:w="15" w:type="dxa"/>
                  </w:tcMar>
                  <w:vAlign w:val="center"/>
                </w:tcPr>
                <w:p w14:paraId="2E08BFBC">
                  <w:pPr>
                    <w:spacing w:line="280" w:lineRule="exact"/>
                    <w:ind w:firstLine="0" w:firstLineChars="0"/>
                    <w:jc w:val="center"/>
                    <w:textAlignment w:val="center"/>
                    <w:rPr>
                      <w:kern w:val="0"/>
                      <w:lang w:bidi="ar"/>
                    </w:rPr>
                  </w:pPr>
                  <w:r>
                    <w:rPr>
                      <w:kern w:val="0"/>
                      <w:lang w:bidi="ar"/>
                    </w:rPr>
                    <w:t>1408</w:t>
                  </w:r>
                </w:p>
              </w:tc>
              <w:tc>
                <w:tcPr>
                  <w:tcW w:w="835" w:type="pct"/>
                  <w:gridSpan w:val="2"/>
                  <w:tcBorders>
                    <w:tl2br w:val="nil"/>
                    <w:tr2bl w:val="nil"/>
                  </w:tcBorders>
                  <w:tcMar>
                    <w:top w:w="15" w:type="dxa"/>
                    <w:left w:w="15" w:type="dxa"/>
                    <w:right w:w="15" w:type="dxa"/>
                  </w:tcMar>
                  <w:vAlign w:val="center"/>
                </w:tcPr>
                <w:p w14:paraId="577B850F">
                  <w:pPr>
                    <w:spacing w:line="280" w:lineRule="exact"/>
                    <w:ind w:firstLine="0" w:firstLineChars="0"/>
                    <w:jc w:val="center"/>
                    <w:textAlignment w:val="center"/>
                    <w:rPr>
                      <w:kern w:val="0"/>
                      <w:lang w:bidi="ar"/>
                    </w:rPr>
                  </w:pPr>
                  <w:r>
                    <w:t>定期外售综合利用</w:t>
                  </w:r>
                </w:p>
              </w:tc>
              <w:tc>
                <w:tcPr>
                  <w:tcW w:w="402" w:type="pct"/>
                  <w:tcBorders>
                    <w:tl2br w:val="nil"/>
                    <w:tr2bl w:val="nil"/>
                  </w:tcBorders>
                  <w:tcMar>
                    <w:top w:w="15" w:type="dxa"/>
                    <w:left w:w="15" w:type="dxa"/>
                    <w:right w:w="15" w:type="dxa"/>
                  </w:tcMar>
                  <w:vAlign w:val="center"/>
                </w:tcPr>
                <w:p w14:paraId="108911CF">
                  <w:pPr>
                    <w:spacing w:line="280" w:lineRule="exact"/>
                    <w:ind w:firstLine="0" w:firstLineChars="0"/>
                    <w:jc w:val="center"/>
                    <w:textAlignment w:val="center"/>
                    <w:rPr>
                      <w:kern w:val="0"/>
                      <w:lang w:bidi="ar"/>
                    </w:rPr>
                  </w:pPr>
                  <w:r>
                    <w:rPr>
                      <w:kern w:val="0"/>
                      <w:lang w:bidi="ar"/>
                    </w:rPr>
                    <w:t>1408</w:t>
                  </w:r>
                </w:p>
              </w:tc>
              <w:tc>
                <w:tcPr>
                  <w:tcW w:w="1087" w:type="pct"/>
                  <w:vMerge w:val="restart"/>
                  <w:tcBorders>
                    <w:tl2br w:val="nil"/>
                    <w:tr2bl w:val="nil"/>
                  </w:tcBorders>
                  <w:tcMar>
                    <w:top w:w="15" w:type="dxa"/>
                    <w:left w:w="15" w:type="dxa"/>
                    <w:right w:w="15" w:type="dxa"/>
                  </w:tcMar>
                  <w:vAlign w:val="center"/>
                </w:tcPr>
                <w:p w14:paraId="699EC5CE">
                  <w:pPr>
                    <w:spacing w:line="280" w:lineRule="exact"/>
                    <w:ind w:firstLine="0" w:firstLineChars="0"/>
                    <w:jc w:val="center"/>
                    <w:textAlignment w:val="center"/>
                    <w:rPr>
                      <w:kern w:val="0"/>
                      <w:lang w:bidi="ar"/>
                    </w:rPr>
                  </w:pPr>
                  <w:r>
                    <w:t>合理处置。一般固体废物暂存于封闭车间内，满足防渗漏、防雨淋、防扬尘等要求。</w:t>
                  </w:r>
                </w:p>
              </w:tc>
            </w:tr>
            <w:tr w14:paraId="245A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3" w:type="pct"/>
                  <w:tcBorders>
                    <w:tl2br w:val="nil"/>
                    <w:tr2bl w:val="nil"/>
                  </w:tcBorders>
                  <w:tcMar>
                    <w:top w:w="15" w:type="dxa"/>
                    <w:left w:w="15" w:type="dxa"/>
                    <w:right w:w="15" w:type="dxa"/>
                  </w:tcMar>
                  <w:vAlign w:val="center"/>
                </w:tcPr>
                <w:p w14:paraId="3A979E59">
                  <w:pPr>
                    <w:pStyle w:val="135"/>
                    <w:spacing w:beforeLines="0" w:afterLines="0" w:line="240" w:lineRule="auto"/>
                    <w:ind w:firstLine="0" w:firstLineChars="0"/>
                    <w:jc w:val="both"/>
                    <w:rPr>
                      <w:rFonts w:ascii="Times New Roman"/>
                      <w:szCs w:val="21"/>
                    </w:rPr>
                  </w:pPr>
                  <w:r>
                    <w:rPr>
                      <w:rFonts w:ascii="Times New Roman"/>
                      <w:szCs w:val="21"/>
                    </w:rPr>
                    <w:t>除尘</w:t>
                  </w:r>
                </w:p>
              </w:tc>
              <w:tc>
                <w:tcPr>
                  <w:tcW w:w="380" w:type="pct"/>
                  <w:tcBorders>
                    <w:tl2br w:val="nil"/>
                    <w:tr2bl w:val="nil"/>
                  </w:tcBorders>
                  <w:tcMar>
                    <w:top w:w="15" w:type="dxa"/>
                    <w:left w:w="15" w:type="dxa"/>
                    <w:right w:w="15" w:type="dxa"/>
                  </w:tcMar>
                  <w:vAlign w:val="center"/>
                </w:tcPr>
                <w:p w14:paraId="46A0443B">
                  <w:pPr>
                    <w:pStyle w:val="135"/>
                    <w:spacing w:beforeLines="0" w:afterLines="0" w:line="240" w:lineRule="auto"/>
                    <w:ind w:firstLine="0" w:firstLineChars="0"/>
                    <w:rPr>
                      <w:rFonts w:ascii="Times New Roman"/>
                      <w:szCs w:val="21"/>
                    </w:rPr>
                  </w:pPr>
                  <w:r>
                    <w:rPr>
                      <w:rFonts w:ascii="Times New Roman"/>
                      <w:szCs w:val="21"/>
                    </w:rPr>
                    <w:t>废布袋</w:t>
                  </w:r>
                </w:p>
              </w:tc>
              <w:tc>
                <w:tcPr>
                  <w:tcW w:w="728" w:type="pct"/>
                  <w:tcBorders>
                    <w:tl2br w:val="nil"/>
                    <w:tr2bl w:val="nil"/>
                  </w:tcBorders>
                  <w:tcMar>
                    <w:top w:w="15" w:type="dxa"/>
                    <w:left w:w="15" w:type="dxa"/>
                    <w:right w:w="15" w:type="dxa"/>
                  </w:tcMar>
                  <w:vAlign w:val="center"/>
                </w:tcPr>
                <w:p w14:paraId="05987943">
                  <w:pPr>
                    <w:pStyle w:val="51"/>
                    <w:adjustRightInd/>
                    <w:spacing w:line="280" w:lineRule="exact"/>
                    <w:ind w:firstLine="0" w:firstLineChars="0"/>
                    <w:jc w:val="left"/>
                    <w:rPr>
                      <w:rFonts w:ascii="Times New Roman"/>
                      <w:color w:val="auto"/>
                      <w:kern w:val="0"/>
                      <w:sz w:val="21"/>
                      <w:szCs w:val="21"/>
                      <w:lang w:bidi="ar"/>
                    </w:rPr>
                  </w:pPr>
                  <w:r>
                    <w:rPr>
                      <w:rFonts w:ascii="Times New Roman"/>
                      <w:kern w:val="0"/>
                      <w:sz w:val="21"/>
                      <w:szCs w:val="21"/>
                      <w:lang w:bidi="ar"/>
                    </w:rPr>
                    <w:t>一般固体废物</w:t>
                  </w:r>
                  <w:r>
                    <w:rPr>
                      <w:rFonts w:ascii="Times New Roman"/>
                      <w:color w:val="auto"/>
                      <w:kern w:val="0"/>
                      <w:sz w:val="21"/>
                      <w:szCs w:val="21"/>
                      <w:lang w:bidi="ar"/>
                    </w:rPr>
                    <w:t>900-099-S59</w:t>
                  </w:r>
                </w:p>
              </w:tc>
              <w:tc>
                <w:tcPr>
                  <w:tcW w:w="445" w:type="pct"/>
                  <w:tcBorders>
                    <w:tl2br w:val="nil"/>
                    <w:tr2bl w:val="nil"/>
                  </w:tcBorders>
                  <w:tcMar>
                    <w:top w:w="15" w:type="dxa"/>
                    <w:left w:w="15" w:type="dxa"/>
                    <w:right w:w="15" w:type="dxa"/>
                  </w:tcMar>
                  <w:vAlign w:val="center"/>
                </w:tcPr>
                <w:p w14:paraId="63FE1B3F">
                  <w:pPr>
                    <w:spacing w:line="280" w:lineRule="exact"/>
                    <w:ind w:firstLine="0" w:firstLineChars="0"/>
                    <w:jc w:val="center"/>
                    <w:textAlignment w:val="center"/>
                    <w:rPr>
                      <w:kern w:val="0"/>
                      <w:lang w:bidi="ar"/>
                    </w:rPr>
                  </w:pPr>
                  <w:r>
                    <w:rPr>
                      <w:kern w:val="0"/>
                      <w:lang w:bidi="ar"/>
                    </w:rPr>
                    <w:t>无</w:t>
                  </w:r>
                </w:p>
              </w:tc>
              <w:tc>
                <w:tcPr>
                  <w:tcW w:w="194" w:type="pct"/>
                  <w:tcBorders>
                    <w:tl2br w:val="nil"/>
                    <w:tr2bl w:val="nil"/>
                  </w:tcBorders>
                  <w:tcMar>
                    <w:top w:w="15" w:type="dxa"/>
                    <w:left w:w="15" w:type="dxa"/>
                    <w:right w:w="15" w:type="dxa"/>
                  </w:tcMar>
                  <w:vAlign w:val="center"/>
                </w:tcPr>
                <w:p w14:paraId="7F84D391">
                  <w:pPr>
                    <w:spacing w:line="280" w:lineRule="exact"/>
                    <w:ind w:firstLine="0" w:firstLineChars="0"/>
                    <w:jc w:val="center"/>
                    <w:textAlignment w:val="center"/>
                  </w:pPr>
                  <w:r>
                    <w:t>固体</w:t>
                  </w:r>
                </w:p>
              </w:tc>
              <w:tc>
                <w:tcPr>
                  <w:tcW w:w="279" w:type="pct"/>
                  <w:tcBorders>
                    <w:tl2br w:val="nil"/>
                    <w:tr2bl w:val="nil"/>
                  </w:tcBorders>
                  <w:tcMar>
                    <w:top w:w="15" w:type="dxa"/>
                    <w:left w:w="15" w:type="dxa"/>
                    <w:right w:w="15" w:type="dxa"/>
                  </w:tcMar>
                  <w:vAlign w:val="center"/>
                </w:tcPr>
                <w:p w14:paraId="664A6D08">
                  <w:pPr>
                    <w:spacing w:line="280" w:lineRule="exact"/>
                    <w:ind w:firstLine="0" w:firstLineChars="0"/>
                    <w:jc w:val="center"/>
                    <w:textAlignment w:val="center"/>
                    <w:rPr>
                      <w:kern w:val="0"/>
                      <w:lang w:bidi="ar"/>
                    </w:rPr>
                  </w:pPr>
                  <w:r>
                    <w:rPr>
                      <w:kern w:val="0"/>
                      <w:lang w:bidi="ar"/>
                    </w:rPr>
                    <w:t>无</w:t>
                  </w:r>
                </w:p>
              </w:tc>
              <w:tc>
                <w:tcPr>
                  <w:tcW w:w="402" w:type="pct"/>
                  <w:tcBorders>
                    <w:tl2br w:val="nil"/>
                    <w:tr2bl w:val="nil"/>
                  </w:tcBorders>
                  <w:tcMar>
                    <w:top w:w="15" w:type="dxa"/>
                    <w:left w:w="15" w:type="dxa"/>
                    <w:right w:w="15" w:type="dxa"/>
                  </w:tcMar>
                  <w:vAlign w:val="center"/>
                </w:tcPr>
                <w:p w14:paraId="2AE8B4EE">
                  <w:pPr>
                    <w:spacing w:line="280" w:lineRule="exact"/>
                    <w:ind w:firstLine="0" w:firstLineChars="0"/>
                    <w:jc w:val="center"/>
                    <w:textAlignment w:val="center"/>
                    <w:rPr>
                      <w:kern w:val="0"/>
                      <w:lang w:bidi="ar"/>
                    </w:rPr>
                  </w:pPr>
                  <w:r>
                    <w:rPr>
                      <w:kern w:val="0"/>
                      <w:lang w:bidi="ar"/>
                    </w:rPr>
                    <w:t>0.2</w:t>
                  </w:r>
                </w:p>
              </w:tc>
              <w:tc>
                <w:tcPr>
                  <w:tcW w:w="835" w:type="pct"/>
                  <w:gridSpan w:val="2"/>
                  <w:tcBorders>
                    <w:tl2br w:val="nil"/>
                    <w:tr2bl w:val="nil"/>
                  </w:tcBorders>
                  <w:tcMar>
                    <w:top w:w="15" w:type="dxa"/>
                    <w:left w:w="15" w:type="dxa"/>
                    <w:right w:w="15" w:type="dxa"/>
                  </w:tcMar>
                  <w:vAlign w:val="center"/>
                </w:tcPr>
                <w:p w14:paraId="100FA45B">
                  <w:pPr>
                    <w:spacing w:line="280" w:lineRule="exact"/>
                    <w:ind w:firstLine="0" w:firstLineChars="0"/>
                    <w:jc w:val="center"/>
                    <w:textAlignment w:val="center"/>
                    <w:rPr>
                      <w:kern w:val="0"/>
                      <w:lang w:bidi="ar"/>
                    </w:rPr>
                  </w:pPr>
                  <w:r>
                    <w:t>厂家回收处置</w:t>
                  </w:r>
                </w:p>
              </w:tc>
              <w:tc>
                <w:tcPr>
                  <w:tcW w:w="402" w:type="pct"/>
                  <w:tcBorders>
                    <w:tl2br w:val="nil"/>
                    <w:tr2bl w:val="nil"/>
                  </w:tcBorders>
                  <w:tcMar>
                    <w:top w:w="15" w:type="dxa"/>
                    <w:left w:w="15" w:type="dxa"/>
                    <w:right w:w="15" w:type="dxa"/>
                  </w:tcMar>
                  <w:vAlign w:val="center"/>
                </w:tcPr>
                <w:p w14:paraId="4EE5C9EA">
                  <w:pPr>
                    <w:spacing w:line="280" w:lineRule="exact"/>
                    <w:ind w:firstLine="0" w:firstLineChars="0"/>
                    <w:jc w:val="center"/>
                    <w:textAlignment w:val="center"/>
                    <w:rPr>
                      <w:kern w:val="0"/>
                      <w:lang w:bidi="ar"/>
                    </w:rPr>
                  </w:pPr>
                  <w:r>
                    <w:rPr>
                      <w:kern w:val="0"/>
                      <w:lang w:bidi="ar"/>
                    </w:rPr>
                    <w:t>0.2</w:t>
                  </w:r>
                </w:p>
              </w:tc>
              <w:tc>
                <w:tcPr>
                  <w:tcW w:w="1087" w:type="pct"/>
                  <w:vMerge w:val="continue"/>
                  <w:tcBorders>
                    <w:tl2br w:val="nil"/>
                    <w:tr2bl w:val="nil"/>
                  </w:tcBorders>
                  <w:tcMar>
                    <w:top w:w="15" w:type="dxa"/>
                    <w:left w:w="15" w:type="dxa"/>
                    <w:right w:w="15" w:type="dxa"/>
                  </w:tcMar>
                  <w:vAlign w:val="center"/>
                </w:tcPr>
                <w:p w14:paraId="2115B3A8">
                  <w:pPr>
                    <w:spacing w:line="280" w:lineRule="exact"/>
                    <w:ind w:firstLine="0" w:firstLineChars="0"/>
                    <w:jc w:val="center"/>
                    <w:textAlignment w:val="center"/>
                  </w:pPr>
                </w:p>
              </w:tc>
            </w:tr>
            <w:tr w14:paraId="0B6D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3" w:type="pct"/>
                  <w:tcBorders>
                    <w:tl2br w:val="nil"/>
                    <w:tr2bl w:val="nil"/>
                  </w:tcBorders>
                  <w:shd w:val="clear" w:color="auto" w:fill="auto"/>
                  <w:tcMar>
                    <w:top w:w="15" w:type="dxa"/>
                    <w:left w:w="15" w:type="dxa"/>
                    <w:right w:w="15" w:type="dxa"/>
                  </w:tcMar>
                  <w:vAlign w:val="center"/>
                </w:tcPr>
                <w:p w14:paraId="1C6D6881">
                  <w:pPr>
                    <w:spacing w:line="280" w:lineRule="exact"/>
                    <w:ind w:firstLine="0" w:firstLineChars="0"/>
                    <w:jc w:val="center"/>
                  </w:pPr>
                  <w:r>
                    <w:t>锅炉</w:t>
                  </w:r>
                </w:p>
              </w:tc>
              <w:tc>
                <w:tcPr>
                  <w:tcW w:w="380" w:type="pct"/>
                  <w:tcBorders>
                    <w:tl2br w:val="nil"/>
                    <w:tr2bl w:val="nil"/>
                  </w:tcBorders>
                  <w:shd w:val="clear" w:color="auto" w:fill="auto"/>
                  <w:tcMar>
                    <w:top w:w="15" w:type="dxa"/>
                    <w:left w:w="15" w:type="dxa"/>
                    <w:right w:w="15" w:type="dxa"/>
                  </w:tcMar>
                  <w:vAlign w:val="center"/>
                </w:tcPr>
                <w:p w14:paraId="28D52506">
                  <w:pPr>
                    <w:spacing w:line="280" w:lineRule="exact"/>
                    <w:ind w:firstLine="0" w:firstLineChars="0"/>
                    <w:jc w:val="center"/>
                  </w:pPr>
                  <w:r>
                    <w:t>炉渣</w:t>
                  </w:r>
                </w:p>
              </w:tc>
              <w:tc>
                <w:tcPr>
                  <w:tcW w:w="728" w:type="pct"/>
                  <w:tcBorders>
                    <w:tl2br w:val="nil"/>
                    <w:tr2bl w:val="nil"/>
                  </w:tcBorders>
                  <w:shd w:val="clear" w:color="auto" w:fill="auto"/>
                  <w:tcMar>
                    <w:top w:w="15" w:type="dxa"/>
                    <w:left w:w="15" w:type="dxa"/>
                    <w:right w:w="15" w:type="dxa"/>
                  </w:tcMar>
                  <w:vAlign w:val="center"/>
                </w:tcPr>
                <w:p w14:paraId="34447A89">
                  <w:pPr>
                    <w:tabs>
                      <w:tab w:val="left" w:pos="1725"/>
                    </w:tabs>
                    <w:spacing w:line="280" w:lineRule="exact"/>
                    <w:ind w:firstLine="0" w:firstLineChars="0"/>
                    <w:jc w:val="center"/>
                    <w:rPr>
                      <w:kern w:val="0"/>
                      <w:lang w:bidi="ar"/>
                    </w:rPr>
                  </w:pPr>
                  <w:r>
                    <w:rPr>
                      <w:bCs/>
                    </w:rPr>
                    <w:t>900-099-S03</w:t>
                  </w:r>
                </w:p>
              </w:tc>
              <w:tc>
                <w:tcPr>
                  <w:tcW w:w="445" w:type="pct"/>
                  <w:tcBorders>
                    <w:tl2br w:val="nil"/>
                    <w:tr2bl w:val="nil"/>
                  </w:tcBorders>
                  <w:shd w:val="clear" w:color="auto" w:fill="auto"/>
                  <w:tcMar>
                    <w:top w:w="15" w:type="dxa"/>
                    <w:left w:w="15" w:type="dxa"/>
                    <w:right w:w="15" w:type="dxa"/>
                  </w:tcMar>
                  <w:vAlign w:val="center"/>
                </w:tcPr>
                <w:p w14:paraId="1595D9C1">
                  <w:pPr>
                    <w:spacing w:line="280" w:lineRule="exact"/>
                    <w:ind w:firstLine="0" w:firstLineChars="0"/>
                    <w:jc w:val="center"/>
                    <w:textAlignment w:val="center"/>
                    <w:rPr>
                      <w:kern w:val="0"/>
                      <w:lang w:bidi="ar"/>
                    </w:rPr>
                  </w:pPr>
                  <w:r>
                    <w:rPr>
                      <w:kern w:val="0"/>
                      <w:lang w:bidi="ar"/>
                    </w:rPr>
                    <w:t>无</w:t>
                  </w:r>
                </w:p>
              </w:tc>
              <w:tc>
                <w:tcPr>
                  <w:tcW w:w="194" w:type="pct"/>
                  <w:tcBorders>
                    <w:tl2br w:val="nil"/>
                    <w:tr2bl w:val="nil"/>
                  </w:tcBorders>
                  <w:shd w:val="clear" w:color="auto" w:fill="auto"/>
                  <w:tcMar>
                    <w:top w:w="15" w:type="dxa"/>
                    <w:left w:w="15" w:type="dxa"/>
                    <w:right w:w="15" w:type="dxa"/>
                  </w:tcMar>
                  <w:vAlign w:val="center"/>
                </w:tcPr>
                <w:p w14:paraId="1AA8C512">
                  <w:pPr>
                    <w:spacing w:line="280" w:lineRule="exact"/>
                    <w:ind w:firstLine="0" w:firstLineChars="0"/>
                    <w:jc w:val="center"/>
                    <w:textAlignment w:val="center"/>
                  </w:pPr>
                  <w:r>
                    <w:t>固体</w:t>
                  </w:r>
                </w:p>
              </w:tc>
              <w:tc>
                <w:tcPr>
                  <w:tcW w:w="279" w:type="pct"/>
                  <w:tcBorders>
                    <w:tl2br w:val="nil"/>
                    <w:tr2bl w:val="nil"/>
                  </w:tcBorders>
                  <w:shd w:val="clear" w:color="auto" w:fill="auto"/>
                  <w:tcMar>
                    <w:top w:w="15" w:type="dxa"/>
                    <w:left w:w="15" w:type="dxa"/>
                    <w:right w:w="15" w:type="dxa"/>
                  </w:tcMar>
                  <w:vAlign w:val="center"/>
                </w:tcPr>
                <w:p w14:paraId="64CD1029">
                  <w:pPr>
                    <w:spacing w:line="280" w:lineRule="exact"/>
                    <w:ind w:firstLine="0" w:firstLineChars="0"/>
                    <w:jc w:val="center"/>
                    <w:textAlignment w:val="center"/>
                  </w:pPr>
                  <w:r>
                    <w:rPr>
                      <w:kern w:val="0"/>
                      <w:lang w:bidi="ar"/>
                    </w:rPr>
                    <w:t>无</w:t>
                  </w:r>
                </w:p>
              </w:tc>
              <w:tc>
                <w:tcPr>
                  <w:tcW w:w="402" w:type="pct"/>
                  <w:tcBorders>
                    <w:tl2br w:val="nil"/>
                    <w:tr2bl w:val="nil"/>
                  </w:tcBorders>
                  <w:shd w:val="clear" w:color="auto" w:fill="auto"/>
                  <w:tcMar>
                    <w:top w:w="15" w:type="dxa"/>
                    <w:left w:w="15" w:type="dxa"/>
                    <w:right w:w="15" w:type="dxa"/>
                  </w:tcMar>
                  <w:vAlign w:val="center"/>
                </w:tcPr>
                <w:p w14:paraId="6C1B5242">
                  <w:pPr>
                    <w:spacing w:line="280" w:lineRule="exact"/>
                    <w:ind w:firstLine="0" w:firstLineChars="0"/>
                    <w:jc w:val="center"/>
                    <w:textAlignment w:val="center"/>
                    <w:rPr>
                      <w:kern w:val="0"/>
                      <w:lang w:bidi="ar"/>
                    </w:rPr>
                  </w:pPr>
                  <w:r>
                    <w:rPr>
                      <w:kern w:val="0"/>
                      <w:lang w:bidi="ar"/>
                    </w:rPr>
                    <w:t>3182</w:t>
                  </w:r>
                </w:p>
              </w:tc>
              <w:tc>
                <w:tcPr>
                  <w:tcW w:w="835" w:type="pct"/>
                  <w:gridSpan w:val="2"/>
                  <w:tcBorders>
                    <w:tl2br w:val="nil"/>
                    <w:tr2bl w:val="nil"/>
                  </w:tcBorders>
                  <w:shd w:val="clear" w:color="auto" w:fill="auto"/>
                  <w:tcMar>
                    <w:top w:w="15" w:type="dxa"/>
                    <w:left w:w="15" w:type="dxa"/>
                    <w:right w:w="15" w:type="dxa"/>
                  </w:tcMar>
                  <w:vAlign w:val="center"/>
                </w:tcPr>
                <w:p w14:paraId="696BDA27">
                  <w:pPr>
                    <w:spacing w:line="280" w:lineRule="exact"/>
                    <w:ind w:firstLine="0" w:firstLineChars="0"/>
                    <w:jc w:val="center"/>
                    <w:textAlignment w:val="center"/>
                    <w:rPr>
                      <w:kern w:val="0"/>
                      <w:lang w:bidi="ar"/>
                    </w:rPr>
                  </w:pPr>
                  <w:r>
                    <w:t>定期外售综合利用</w:t>
                  </w:r>
                </w:p>
              </w:tc>
              <w:tc>
                <w:tcPr>
                  <w:tcW w:w="402" w:type="pct"/>
                  <w:tcBorders>
                    <w:tl2br w:val="nil"/>
                    <w:tr2bl w:val="nil"/>
                  </w:tcBorders>
                  <w:shd w:val="clear" w:color="auto" w:fill="auto"/>
                  <w:tcMar>
                    <w:top w:w="15" w:type="dxa"/>
                    <w:left w:w="15" w:type="dxa"/>
                    <w:right w:w="15" w:type="dxa"/>
                  </w:tcMar>
                  <w:vAlign w:val="center"/>
                </w:tcPr>
                <w:p w14:paraId="69E2AB90">
                  <w:pPr>
                    <w:spacing w:line="280" w:lineRule="exact"/>
                    <w:ind w:firstLine="0" w:firstLineChars="0"/>
                    <w:jc w:val="center"/>
                    <w:rPr>
                      <w:kern w:val="0"/>
                      <w:lang w:bidi="ar"/>
                    </w:rPr>
                  </w:pPr>
                  <w:r>
                    <w:rPr>
                      <w:kern w:val="0"/>
                      <w:lang w:bidi="ar"/>
                    </w:rPr>
                    <w:t>3182</w:t>
                  </w:r>
                </w:p>
              </w:tc>
              <w:tc>
                <w:tcPr>
                  <w:tcW w:w="1087" w:type="pct"/>
                  <w:vMerge w:val="continue"/>
                  <w:tcBorders>
                    <w:tl2br w:val="nil"/>
                    <w:tr2bl w:val="nil"/>
                  </w:tcBorders>
                  <w:tcMar>
                    <w:top w:w="15" w:type="dxa"/>
                    <w:left w:w="15" w:type="dxa"/>
                    <w:right w:w="15" w:type="dxa"/>
                  </w:tcMar>
                  <w:vAlign w:val="center"/>
                </w:tcPr>
                <w:p w14:paraId="10EE6B29">
                  <w:pPr>
                    <w:spacing w:line="280" w:lineRule="exact"/>
                    <w:ind w:firstLine="0" w:firstLineChars="0"/>
                    <w:jc w:val="center"/>
                    <w:textAlignment w:val="center"/>
                  </w:pPr>
                </w:p>
              </w:tc>
            </w:tr>
            <w:tr w14:paraId="240F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3" w:type="pct"/>
                  <w:tcBorders>
                    <w:tl2br w:val="nil"/>
                    <w:tr2bl w:val="nil"/>
                  </w:tcBorders>
                  <w:tcMar>
                    <w:top w:w="15" w:type="dxa"/>
                    <w:left w:w="15" w:type="dxa"/>
                    <w:right w:w="15" w:type="dxa"/>
                  </w:tcMar>
                  <w:vAlign w:val="center"/>
                </w:tcPr>
                <w:p w14:paraId="23A5C244">
                  <w:pPr>
                    <w:spacing w:line="280" w:lineRule="exact"/>
                    <w:ind w:firstLine="0" w:firstLineChars="0"/>
                    <w:jc w:val="center"/>
                  </w:pPr>
                  <w:r>
                    <w:t>软水制备</w:t>
                  </w:r>
                </w:p>
              </w:tc>
              <w:tc>
                <w:tcPr>
                  <w:tcW w:w="380" w:type="pct"/>
                  <w:tcBorders>
                    <w:tl2br w:val="nil"/>
                    <w:tr2bl w:val="nil"/>
                  </w:tcBorders>
                  <w:tcMar>
                    <w:top w:w="15" w:type="dxa"/>
                    <w:left w:w="15" w:type="dxa"/>
                    <w:right w:w="15" w:type="dxa"/>
                  </w:tcMar>
                  <w:vAlign w:val="center"/>
                </w:tcPr>
                <w:p w14:paraId="53F59AD2">
                  <w:pPr>
                    <w:spacing w:line="280" w:lineRule="exact"/>
                    <w:ind w:firstLine="0" w:firstLineChars="0"/>
                    <w:jc w:val="center"/>
                  </w:pPr>
                  <w:r>
                    <w:t>废RO反渗透膜元件</w:t>
                  </w:r>
                </w:p>
              </w:tc>
              <w:tc>
                <w:tcPr>
                  <w:tcW w:w="728" w:type="pct"/>
                  <w:tcBorders>
                    <w:tl2br w:val="nil"/>
                    <w:tr2bl w:val="nil"/>
                  </w:tcBorders>
                  <w:tcMar>
                    <w:top w:w="15" w:type="dxa"/>
                    <w:left w:w="15" w:type="dxa"/>
                    <w:right w:w="15" w:type="dxa"/>
                  </w:tcMar>
                  <w:vAlign w:val="center"/>
                </w:tcPr>
                <w:p w14:paraId="4853BA18">
                  <w:pPr>
                    <w:spacing w:line="280" w:lineRule="exact"/>
                    <w:ind w:firstLine="0" w:firstLineChars="0"/>
                    <w:jc w:val="center"/>
                  </w:pPr>
                  <w:r>
                    <w:t>900</w:t>
                  </w:r>
                  <w:r>
                    <w:noBreakHyphen/>
                  </w:r>
                  <w:r>
                    <w:t>009</w:t>
                  </w:r>
                  <w:r>
                    <w:noBreakHyphen/>
                  </w:r>
                  <w:r>
                    <w:t>S59</w:t>
                  </w:r>
                </w:p>
              </w:tc>
              <w:tc>
                <w:tcPr>
                  <w:tcW w:w="445" w:type="pct"/>
                  <w:tcBorders>
                    <w:tl2br w:val="nil"/>
                    <w:tr2bl w:val="nil"/>
                  </w:tcBorders>
                  <w:tcMar>
                    <w:top w:w="15" w:type="dxa"/>
                    <w:left w:w="15" w:type="dxa"/>
                    <w:right w:w="15" w:type="dxa"/>
                  </w:tcMar>
                  <w:vAlign w:val="center"/>
                </w:tcPr>
                <w:p w14:paraId="1488B3F8">
                  <w:pPr>
                    <w:spacing w:line="280" w:lineRule="exact"/>
                    <w:ind w:firstLine="0" w:firstLineChars="0"/>
                    <w:jc w:val="center"/>
                    <w:textAlignment w:val="center"/>
                    <w:rPr>
                      <w:kern w:val="0"/>
                      <w:lang w:bidi="ar"/>
                    </w:rPr>
                  </w:pPr>
                  <w:r>
                    <w:rPr>
                      <w:kern w:val="0"/>
                      <w:lang w:bidi="ar"/>
                    </w:rPr>
                    <w:t>无</w:t>
                  </w:r>
                </w:p>
              </w:tc>
              <w:tc>
                <w:tcPr>
                  <w:tcW w:w="194" w:type="pct"/>
                  <w:tcBorders>
                    <w:tl2br w:val="nil"/>
                    <w:tr2bl w:val="nil"/>
                  </w:tcBorders>
                  <w:tcMar>
                    <w:top w:w="15" w:type="dxa"/>
                    <w:left w:w="15" w:type="dxa"/>
                    <w:right w:w="15" w:type="dxa"/>
                  </w:tcMar>
                  <w:vAlign w:val="center"/>
                </w:tcPr>
                <w:p w14:paraId="15C8F22C">
                  <w:pPr>
                    <w:spacing w:line="280" w:lineRule="exact"/>
                    <w:ind w:firstLine="0" w:firstLineChars="0"/>
                    <w:jc w:val="center"/>
                    <w:textAlignment w:val="center"/>
                  </w:pPr>
                  <w:r>
                    <w:t>固体</w:t>
                  </w:r>
                </w:p>
              </w:tc>
              <w:tc>
                <w:tcPr>
                  <w:tcW w:w="279" w:type="pct"/>
                  <w:tcBorders>
                    <w:tl2br w:val="nil"/>
                    <w:tr2bl w:val="nil"/>
                  </w:tcBorders>
                  <w:tcMar>
                    <w:top w:w="15" w:type="dxa"/>
                    <w:left w:w="15" w:type="dxa"/>
                    <w:right w:w="15" w:type="dxa"/>
                  </w:tcMar>
                  <w:vAlign w:val="center"/>
                </w:tcPr>
                <w:p w14:paraId="4B52DF11">
                  <w:pPr>
                    <w:spacing w:line="280" w:lineRule="exact"/>
                    <w:ind w:firstLine="0" w:firstLineChars="0"/>
                    <w:jc w:val="center"/>
                    <w:textAlignment w:val="center"/>
                    <w:rPr>
                      <w:kern w:val="0"/>
                      <w:lang w:bidi="ar"/>
                    </w:rPr>
                  </w:pPr>
                  <w:r>
                    <w:rPr>
                      <w:kern w:val="0"/>
                      <w:lang w:bidi="ar"/>
                    </w:rPr>
                    <w:t>无</w:t>
                  </w:r>
                </w:p>
              </w:tc>
              <w:tc>
                <w:tcPr>
                  <w:tcW w:w="402" w:type="pct"/>
                  <w:tcBorders>
                    <w:tl2br w:val="nil"/>
                    <w:tr2bl w:val="nil"/>
                  </w:tcBorders>
                  <w:tcMar>
                    <w:top w:w="15" w:type="dxa"/>
                    <w:left w:w="15" w:type="dxa"/>
                    <w:right w:w="15" w:type="dxa"/>
                  </w:tcMar>
                  <w:vAlign w:val="center"/>
                </w:tcPr>
                <w:p w14:paraId="74C19947">
                  <w:pPr>
                    <w:spacing w:line="280" w:lineRule="exact"/>
                    <w:ind w:firstLine="0" w:firstLineChars="0"/>
                    <w:jc w:val="center"/>
                    <w:textAlignment w:val="center"/>
                    <w:rPr>
                      <w:kern w:val="0"/>
                      <w:lang w:bidi="ar"/>
                    </w:rPr>
                  </w:pPr>
                  <w:r>
                    <w:rPr>
                      <w:kern w:val="0"/>
                      <w:lang w:bidi="ar"/>
                    </w:rPr>
                    <w:t>0.015</w:t>
                  </w:r>
                </w:p>
              </w:tc>
              <w:tc>
                <w:tcPr>
                  <w:tcW w:w="835" w:type="pct"/>
                  <w:gridSpan w:val="2"/>
                  <w:tcBorders>
                    <w:tl2br w:val="nil"/>
                    <w:tr2bl w:val="nil"/>
                  </w:tcBorders>
                  <w:tcMar>
                    <w:top w:w="15" w:type="dxa"/>
                    <w:left w:w="15" w:type="dxa"/>
                    <w:right w:w="15" w:type="dxa"/>
                  </w:tcMar>
                  <w:vAlign w:val="center"/>
                </w:tcPr>
                <w:p w14:paraId="57B02405">
                  <w:pPr>
                    <w:spacing w:line="280" w:lineRule="exact"/>
                    <w:ind w:firstLine="0" w:firstLineChars="0"/>
                    <w:jc w:val="center"/>
                    <w:textAlignment w:val="center"/>
                  </w:pPr>
                  <w:r>
                    <w:t>设备供应商回收处置</w:t>
                  </w:r>
                </w:p>
              </w:tc>
              <w:tc>
                <w:tcPr>
                  <w:tcW w:w="402" w:type="pct"/>
                  <w:tcBorders>
                    <w:tl2br w:val="nil"/>
                    <w:tr2bl w:val="nil"/>
                  </w:tcBorders>
                  <w:tcMar>
                    <w:top w:w="15" w:type="dxa"/>
                    <w:left w:w="15" w:type="dxa"/>
                    <w:right w:w="15" w:type="dxa"/>
                  </w:tcMar>
                  <w:vAlign w:val="center"/>
                </w:tcPr>
                <w:p w14:paraId="6A05B525">
                  <w:pPr>
                    <w:spacing w:line="280" w:lineRule="exact"/>
                    <w:ind w:firstLine="0" w:firstLineChars="0"/>
                    <w:jc w:val="center"/>
                    <w:textAlignment w:val="center"/>
                    <w:rPr>
                      <w:kern w:val="0"/>
                      <w:lang w:bidi="ar"/>
                    </w:rPr>
                  </w:pPr>
                  <w:r>
                    <w:rPr>
                      <w:kern w:val="0"/>
                      <w:lang w:bidi="ar"/>
                    </w:rPr>
                    <w:t>0.015</w:t>
                  </w:r>
                </w:p>
              </w:tc>
              <w:tc>
                <w:tcPr>
                  <w:tcW w:w="1087" w:type="pct"/>
                  <w:vMerge w:val="continue"/>
                  <w:tcBorders>
                    <w:tl2br w:val="nil"/>
                    <w:tr2bl w:val="nil"/>
                  </w:tcBorders>
                  <w:tcMar>
                    <w:top w:w="15" w:type="dxa"/>
                    <w:left w:w="15" w:type="dxa"/>
                    <w:right w:w="15" w:type="dxa"/>
                  </w:tcMar>
                  <w:vAlign w:val="center"/>
                </w:tcPr>
                <w:p w14:paraId="10153937">
                  <w:pPr>
                    <w:spacing w:line="280" w:lineRule="exact"/>
                    <w:ind w:firstLine="0" w:firstLineChars="0"/>
                    <w:jc w:val="center"/>
                    <w:textAlignment w:val="center"/>
                  </w:pPr>
                </w:p>
              </w:tc>
            </w:tr>
            <w:tr w14:paraId="0290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243" w:type="pct"/>
                  <w:tcBorders>
                    <w:tl2br w:val="nil"/>
                    <w:tr2bl w:val="nil"/>
                  </w:tcBorders>
                  <w:tcMar>
                    <w:top w:w="15" w:type="dxa"/>
                    <w:left w:w="15" w:type="dxa"/>
                    <w:right w:w="15" w:type="dxa"/>
                  </w:tcMar>
                  <w:vAlign w:val="center"/>
                </w:tcPr>
                <w:p w14:paraId="0837F4A9">
                  <w:pPr>
                    <w:spacing w:line="280" w:lineRule="exact"/>
                    <w:ind w:firstLine="0" w:firstLineChars="0"/>
                    <w:jc w:val="center"/>
                  </w:pPr>
                  <w:r>
                    <w:t>脱硫</w:t>
                  </w:r>
                </w:p>
              </w:tc>
              <w:tc>
                <w:tcPr>
                  <w:tcW w:w="380" w:type="pct"/>
                  <w:tcBorders>
                    <w:tl2br w:val="nil"/>
                    <w:tr2bl w:val="nil"/>
                  </w:tcBorders>
                  <w:tcMar>
                    <w:top w:w="15" w:type="dxa"/>
                    <w:left w:w="15" w:type="dxa"/>
                    <w:right w:w="15" w:type="dxa"/>
                  </w:tcMar>
                  <w:vAlign w:val="center"/>
                </w:tcPr>
                <w:p w14:paraId="361438B8">
                  <w:pPr>
                    <w:spacing w:line="280" w:lineRule="exact"/>
                    <w:ind w:firstLine="0" w:firstLineChars="0"/>
                    <w:jc w:val="center"/>
                  </w:pPr>
                  <w:r>
                    <w:t>脱硫石膏</w:t>
                  </w:r>
                </w:p>
              </w:tc>
              <w:tc>
                <w:tcPr>
                  <w:tcW w:w="728" w:type="pct"/>
                  <w:tcBorders>
                    <w:tl2br w:val="nil"/>
                    <w:tr2bl w:val="nil"/>
                  </w:tcBorders>
                  <w:tcMar>
                    <w:top w:w="15" w:type="dxa"/>
                    <w:left w:w="15" w:type="dxa"/>
                    <w:right w:w="15" w:type="dxa"/>
                  </w:tcMar>
                  <w:vAlign w:val="center"/>
                </w:tcPr>
                <w:p w14:paraId="68D0949C">
                  <w:pPr>
                    <w:spacing w:line="280" w:lineRule="exact"/>
                    <w:ind w:firstLine="0" w:firstLineChars="0"/>
                    <w:jc w:val="center"/>
                  </w:pPr>
                  <w:r>
                    <w:t>900</w:t>
                  </w:r>
                  <w:r>
                    <w:noBreakHyphen/>
                  </w:r>
                  <w:r>
                    <w:t>099</w:t>
                  </w:r>
                  <w:r>
                    <w:noBreakHyphen/>
                  </w:r>
                  <w:r>
                    <w:t>S06</w:t>
                  </w:r>
                </w:p>
              </w:tc>
              <w:tc>
                <w:tcPr>
                  <w:tcW w:w="445" w:type="pct"/>
                  <w:tcBorders>
                    <w:tl2br w:val="nil"/>
                    <w:tr2bl w:val="nil"/>
                  </w:tcBorders>
                  <w:tcMar>
                    <w:top w:w="15" w:type="dxa"/>
                    <w:left w:w="15" w:type="dxa"/>
                    <w:right w:w="15" w:type="dxa"/>
                  </w:tcMar>
                  <w:vAlign w:val="center"/>
                </w:tcPr>
                <w:p w14:paraId="4B7AD143">
                  <w:pPr>
                    <w:spacing w:line="280" w:lineRule="exact"/>
                    <w:ind w:firstLine="0" w:firstLineChars="0"/>
                    <w:jc w:val="center"/>
                    <w:textAlignment w:val="center"/>
                    <w:rPr>
                      <w:kern w:val="0"/>
                      <w:lang w:bidi="ar"/>
                    </w:rPr>
                  </w:pPr>
                  <w:r>
                    <w:rPr>
                      <w:kern w:val="0"/>
                      <w:lang w:bidi="ar"/>
                    </w:rPr>
                    <w:t>无</w:t>
                  </w:r>
                </w:p>
              </w:tc>
              <w:tc>
                <w:tcPr>
                  <w:tcW w:w="194" w:type="pct"/>
                  <w:tcBorders>
                    <w:tl2br w:val="nil"/>
                    <w:tr2bl w:val="nil"/>
                  </w:tcBorders>
                  <w:tcMar>
                    <w:top w:w="15" w:type="dxa"/>
                    <w:left w:w="15" w:type="dxa"/>
                    <w:right w:w="15" w:type="dxa"/>
                  </w:tcMar>
                  <w:vAlign w:val="center"/>
                </w:tcPr>
                <w:p w14:paraId="2E0E4FB4">
                  <w:pPr>
                    <w:spacing w:line="280" w:lineRule="exact"/>
                    <w:ind w:firstLine="0" w:firstLineChars="0"/>
                    <w:jc w:val="center"/>
                    <w:textAlignment w:val="center"/>
                  </w:pPr>
                  <w:r>
                    <w:t>固体</w:t>
                  </w:r>
                </w:p>
              </w:tc>
              <w:tc>
                <w:tcPr>
                  <w:tcW w:w="279" w:type="pct"/>
                  <w:tcBorders>
                    <w:tl2br w:val="nil"/>
                    <w:tr2bl w:val="nil"/>
                  </w:tcBorders>
                  <w:tcMar>
                    <w:top w:w="15" w:type="dxa"/>
                    <w:left w:w="15" w:type="dxa"/>
                    <w:right w:w="15" w:type="dxa"/>
                  </w:tcMar>
                  <w:vAlign w:val="center"/>
                </w:tcPr>
                <w:p w14:paraId="416C58D9">
                  <w:pPr>
                    <w:spacing w:line="280" w:lineRule="exact"/>
                    <w:ind w:firstLine="0" w:firstLineChars="0"/>
                    <w:jc w:val="center"/>
                    <w:textAlignment w:val="center"/>
                  </w:pPr>
                  <w:r>
                    <w:rPr>
                      <w:kern w:val="0"/>
                      <w:lang w:bidi="ar"/>
                    </w:rPr>
                    <w:t>无</w:t>
                  </w:r>
                </w:p>
              </w:tc>
              <w:tc>
                <w:tcPr>
                  <w:tcW w:w="402" w:type="pct"/>
                  <w:tcBorders>
                    <w:tl2br w:val="nil"/>
                    <w:tr2bl w:val="nil"/>
                  </w:tcBorders>
                  <w:tcMar>
                    <w:top w:w="15" w:type="dxa"/>
                    <w:left w:w="15" w:type="dxa"/>
                    <w:right w:w="15" w:type="dxa"/>
                  </w:tcMar>
                  <w:vAlign w:val="center"/>
                </w:tcPr>
                <w:p w14:paraId="060BD32D">
                  <w:pPr>
                    <w:spacing w:line="280" w:lineRule="exact"/>
                    <w:ind w:firstLine="0" w:firstLineChars="0"/>
                    <w:jc w:val="center"/>
                    <w:textAlignment w:val="center"/>
                    <w:rPr>
                      <w:kern w:val="0"/>
                      <w:lang w:bidi="ar"/>
                    </w:rPr>
                  </w:pPr>
                  <w:r>
                    <w:t>242.416</w:t>
                  </w:r>
                </w:p>
              </w:tc>
              <w:tc>
                <w:tcPr>
                  <w:tcW w:w="835" w:type="pct"/>
                  <w:gridSpan w:val="2"/>
                  <w:tcBorders>
                    <w:tl2br w:val="nil"/>
                    <w:tr2bl w:val="nil"/>
                  </w:tcBorders>
                  <w:tcMar>
                    <w:top w:w="15" w:type="dxa"/>
                    <w:left w:w="15" w:type="dxa"/>
                    <w:right w:w="15" w:type="dxa"/>
                  </w:tcMar>
                  <w:vAlign w:val="center"/>
                </w:tcPr>
                <w:p w14:paraId="31D09F35">
                  <w:pPr>
                    <w:spacing w:line="280" w:lineRule="exact"/>
                    <w:ind w:firstLine="0" w:firstLineChars="0"/>
                    <w:jc w:val="center"/>
                    <w:textAlignment w:val="center"/>
                    <w:rPr>
                      <w:kern w:val="0"/>
                      <w:lang w:bidi="ar"/>
                    </w:rPr>
                  </w:pPr>
                  <w:r>
                    <w:t>外售综合利用</w:t>
                  </w:r>
                </w:p>
              </w:tc>
              <w:tc>
                <w:tcPr>
                  <w:tcW w:w="402" w:type="pct"/>
                  <w:tcBorders>
                    <w:tl2br w:val="nil"/>
                    <w:tr2bl w:val="nil"/>
                  </w:tcBorders>
                  <w:tcMar>
                    <w:top w:w="15" w:type="dxa"/>
                    <w:left w:w="15" w:type="dxa"/>
                    <w:right w:w="15" w:type="dxa"/>
                  </w:tcMar>
                  <w:vAlign w:val="center"/>
                </w:tcPr>
                <w:p w14:paraId="286B02D9">
                  <w:pPr>
                    <w:spacing w:line="280" w:lineRule="exact"/>
                    <w:ind w:firstLine="0" w:firstLineChars="0"/>
                    <w:jc w:val="center"/>
                    <w:rPr>
                      <w:kern w:val="0"/>
                      <w:lang w:bidi="ar"/>
                    </w:rPr>
                  </w:pPr>
                  <w:r>
                    <w:t>242.416</w:t>
                  </w:r>
                </w:p>
              </w:tc>
              <w:tc>
                <w:tcPr>
                  <w:tcW w:w="1087" w:type="pct"/>
                  <w:vMerge w:val="continue"/>
                  <w:tcBorders>
                    <w:tl2br w:val="nil"/>
                    <w:tr2bl w:val="nil"/>
                  </w:tcBorders>
                  <w:tcMar>
                    <w:top w:w="15" w:type="dxa"/>
                    <w:left w:w="15" w:type="dxa"/>
                    <w:right w:w="15" w:type="dxa"/>
                  </w:tcMar>
                  <w:vAlign w:val="center"/>
                </w:tcPr>
                <w:p w14:paraId="502D4C40">
                  <w:pPr>
                    <w:spacing w:line="280" w:lineRule="exact"/>
                    <w:ind w:firstLine="0" w:firstLineChars="0"/>
                    <w:jc w:val="center"/>
                    <w:textAlignment w:val="center"/>
                  </w:pPr>
                </w:p>
              </w:tc>
            </w:tr>
            <w:tr w14:paraId="317B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3" w:type="pct"/>
                  <w:vMerge w:val="restart"/>
                  <w:tcBorders>
                    <w:tl2br w:val="nil"/>
                    <w:tr2bl w:val="nil"/>
                  </w:tcBorders>
                  <w:tcMar>
                    <w:top w:w="15" w:type="dxa"/>
                    <w:left w:w="15" w:type="dxa"/>
                    <w:right w:w="15" w:type="dxa"/>
                  </w:tcMar>
                  <w:vAlign w:val="center"/>
                </w:tcPr>
                <w:p w14:paraId="55794D47">
                  <w:pPr>
                    <w:spacing w:line="280" w:lineRule="exact"/>
                    <w:ind w:firstLine="0" w:firstLineChars="0"/>
                    <w:jc w:val="center"/>
                  </w:pPr>
                  <w:r>
                    <w:t>生产过程</w:t>
                  </w:r>
                </w:p>
              </w:tc>
              <w:tc>
                <w:tcPr>
                  <w:tcW w:w="380" w:type="pct"/>
                  <w:tcBorders>
                    <w:tl2br w:val="nil"/>
                    <w:tr2bl w:val="nil"/>
                  </w:tcBorders>
                  <w:tcMar>
                    <w:top w:w="15" w:type="dxa"/>
                    <w:left w:w="15" w:type="dxa"/>
                    <w:right w:w="15" w:type="dxa"/>
                  </w:tcMar>
                  <w:vAlign w:val="center"/>
                </w:tcPr>
                <w:p w14:paraId="0C5AACE1">
                  <w:pPr>
                    <w:spacing w:line="280" w:lineRule="exact"/>
                    <w:ind w:firstLine="0" w:firstLineChars="0"/>
                    <w:jc w:val="center"/>
                  </w:pPr>
                  <w:r>
                    <w:t>废润滑油</w:t>
                  </w:r>
                </w:p>
              </w:tc>
              <w:tc>
                <w:tcPr>
                  <w:tcW w:w="728" w:type="pct"/>
                  <w:tcBorders>
                    <w:tl2br w:val="nil"/>
                    <w:tr2bl w:val="nil"/>
                  </w:tcBorders>
                  <w:tcMar>
                    <w:top w:w="15" w:type="dxa"/>
                    <w:left w:w="15" w:type="dxa"/>
                    <w:right w:w="15" w:type="dxa"/>
                  </w:tcMar>
                  <w:vAlign w:val="center"/>
                </w:tcPr>
                <w:p w14:paraId="0454CFAD">
                  <w:pPr>
                    <w:spacing w:line="280" w:lineRule="exact"/>
                    <w:ind w:firstLine="0" w:firstLineChars="0"/>
                    <w:jc w:val="center"/>
                  </w:pPr>
                  <w:r>
                    <w:rPr>
                      <w:bCs/>
                    </w:rPr>
                    <w:t>900-217-08</w:t>
                  </w:r>
                </w:p>
              </w:tc>
              <w:tc>
                <w:tcPr>
                  <w:tcW w:w="445" w:type="pct"/>
                  <w:tcBorders>
                    <w:tl2br w:val="nil"/>
                    <w:tr2bl w:val="nil"/>
                  </w:tcBorders>
                  <w:tcMar>
                    <w:top w:w="15" w:type="dxa"/>
                    <w:left w:w="15" w:type="dxa"/>
                    <w:right w:w="15" w:type="dxa"/>
                  </w:tcMar>
                  <w:vAlign w:val="center"/>
                </w:tcPr>
                <w:p w14:paraId="21207C2F">
                  <w:pPr>
                    <w:spacing w:line="280" w:lineRule="exact"/>
                    <w:ind w:firstLine="0" w:firstLineChars="0"/>
                    <w:jc w:val="center"/>
                    <w:textAlignment w:val="center"/>
                  </w:pPr>
                  <w:r>
                    <w:t>矿物油</w:t>
                  </w:r>
                </w:p>
              </w:tc>
              <w:tc>
                <w:tcPr>
                  <w:tcW w:w="194" w:type="pct"/>
                  <w:tcBorders>
                    <w:tl2br w:val="nil"/>
                    <w:tr2bl w:val="nil"/>
                  </w:tcBorders>
                  <w:tcMar>
                    <w:top w:w="15" w:type="dxa"/>
                    <w:left w:w="15" w:type="dxa"/>
                    <w:right w:w="15" w:type="dxa"/>
                  </w:tcMar>
                  <w:vAlign w:val="center"/>
                </w:tcPr>
                <w:p w14:paraId="126C8603">
                  <w:pPr>
                    <w:spacing w:line="280" w:lineRule="exact"/>
                    <w:ind w:firstLine="0" w:firstLineChars="0"/>
                    <w:jc w:val="center"/>
                    <w:textAlignment w:val="center"/>
                  </w:pPr>
                  <w:r>
                    <w:t>液态</w:t>
                  </w:r>
                </w:p>
              </w:tc>
              <w:tc>
                <w:tcPr>
                  <w:tcW w:w="279" w:type="pct"/>
                  <w:tcBorders>
                    <w:tl2br w:val="nil"/>
                    <w:tr2bl w:val="nil"/>
                  </w:tcBorders>
                  <w:tcMar>
                    <w:top w:w="15" w:type="dxa"/>
                    <w:left w:w="15" w:type="dxa"/>
                    <w:right w:w="15" w:type="dxa"/>
                  </w:tcMar>
                  <w:vAlign w:val="center"/>
                </w:tcPr>
                <w:p w14:paraId="73EA8166">
                  <w:pPr>
                    <w:spacing w:line="280" w:lineRule="exact"/>
                    <w:ind w:firstLine="0" w:firstLineChars="0"/>
                    <w:jc w:val="center"/>
                    <w:textAlignment w:val="center"/>
                  </w:pPr>
                  <w:r>
                    <w:t>T，I</w:t>
                  </w:r>
                </w:p>
              </w:tc>
              <w:tc>
                <w:tcPr>
                  <w:tcW w:w="402" w:type="pct"/>
                  <w:tcBorders>
                    <w:tl2br w:val="nil"/>
                    <w:tr2bl w:val="nil"/>
                  </w:tcBorders>
                  <w:tcMar>
                    <w:top w:w="15" w:type="dxa"/>
                    <w:left w:w="15" w:type="dxa"/>
                    <w:right w:w="15" w:type="dxa"/>
                  </w:tcMar>
                  <w:vAlign w:val="center"/>
                </w:tcPr>
                <w:p w14:paraId="05B746F0">
                  <w:pPr>
                    <w:spacing w:line="280" w:lineRule="exact"/>
                    <w:ind w:firstLine="0" w:firstLineChars="0"/>
                    <w:jc w:val="center"/>
                    <w:rPr>
                      <w:bCs/>
                    </w:rPr>
                  </w:pPr>
                  <w:r>
                    <w:rPr>
                      <w:bCs/>
                    </w:rPr>
                    <w:t>0.05</w:t>
                  </w:r>
                </w:p>
              </w:tc>
              <w:tc>
                <w:tcPr>
                  <w:tcW w:w="345" w:type="pct"/>
                  <w:tcBorders>
                    <w:tl2br w:val="nil"/>
                    <w:tr2bl w:val="nil"/>
                  </w:tcBorders>
                  <w:tcMar>
                    <w:top w:w="15" w:type="dxa"/>
                    <w:left w:w="15" w:type="dxa"/>
                    <w:right w:w="15" w:type="dxa"/>
                  </w:tcMar>
                  <w:vAlign w:val="center"/>
                </w:tcPr>
                <w:p w14:paraId="5C6F8470">
                  <w:pPr>
                    <w:spacing w:line="280" w:lineRule="exact"/>
                    <w:ind w:firstLine="0" w:firstLineChars="0"/>
                    <w:jc w:val="center"/>
                    <w:textAlignment w:val="center"/>
                    <w:rPr>
                      <w:kern w:val="0"/>
                      <w:lang w:bidi="ar"/>
                    </w:rPr>
                  </w:pPr>
                  <w:r>
                    <w:rPr>
                      <w:kern w:val="0"/>
                      <w:lang w:bidi="ar"/>
                    </w:rPr>
                    <w:t>桶装加盖，暂存于危废间</w:t>
                  </w:r>
                </w:p>
              </w:tc>
              <w:tc>
                <w:tcPr>
                  <w:tcW w:w="490" w:type="pct"/>
                  <w:vMerge w:val="restart"/>
                  <w:tcBorders>
                    <w:tl2br w:val="nil"/>
                    <w:tr2bl w:val="nil"/>
                  </w:tcBorders>
                  <w:tcMar>
                    <w:top w:w="15" w:type="dxa"/>
                    <w:left w:w="15" w:type="dxa"/>
                    <w:right w:w="15" w:type="dxa"/>
                  </w:tcMar>
                  <w:vAlign w:val="center"/>
                </w:tcPr>
                <w:p w14:paraId="09674031">
                  <w:pPr>
                    <w:spacing w:line="280" w:lineRule="exact"/>
                    <w:ind w:firstLine="0" w:firstLineChars="0"/>
                    <w:jc w:val="center"/>
                    <w:textAlignment w:val="center"/>
                    <w:rPr>
                      <w:kern w:val="0"/>
                      <w:lang w:bidi="ar"/>
                    </w:rPr>
                  </w:pPr>
                  <w:r>
                    <w:rPr>
                      <w:kern w:val="0"/>
                      <w:lang w:bidi="ar"/>
                    </w:rPr>
                    <w:t>委托有资质单位进行处理</w:t>
                  </w:r>
                </w:p>
              </w:tc>
              <w:tc>
                <w:tcPr>
                  <w:tcW w:w="402" w:type="pct"/>
                  <w:tcBorders>
                    <w:tl2br w:val="nil"/>
                    <w:tr2bl w:val="nil"/>
                  </w:tcBorders>
                  <w:tcMar>
                    <w:top w:w="15" w:type="dxa"/>
                    <w:left w:w="15" w:type="dxa"/>
                    <w:right w:w="15" w:type="dxa"/>
                  </w:tcMar>
                  <w:vAlign w:val="center"/>
                </w:tcPr>
                <w:p w14:paraId="07E25932">
                  <w:pPr>
                    <w:spacing w:line="280" w:lineRule="exact"/>
                    <w:ind w:firstLine="0" w:firstLineChars="0"/>
                    <w:jc w:val="center"/>
                    <w:rPr>
                      <w:bCs/>
                    </w:rPr>
                  </w:pPr>
                  <w:r>
                    <w:rPr>
                      <w:bCs/>
                    </w:rPr>
                    <w:t>0.05</w:t>
                  </w:r>
                </w:p>
              </w:tc>
              <w:tc>
                <w:tcPr>
                  <w:tcW w:w="1087" w:type="pct"/>
                  <w:vMerge w:val="restart"/>
                  <w:tcBorders>
                    <w:tl2br w:val="nil"/>
                    <w:tr2bl w:val="nil"/>
                  </w:tcBorders>
                  <w:tcMar>
                    <w:top w:w="15" w:type="dxa"/>
                    <w:left w:w="15" w:type="dxa"/>
                    <w:right w:w="15" w:type="dxa"/>
                  </w:tcMar>
                  <w:vAlign w:val="center"/>
                </w:tcPr>
                <w:p w14:paraId="49DA1412">
                  <w:pPr>
                    <w:spacing w:line="280" w:lineRule="exact"/>
                    <w:ind w:firstLine="0" w:firstLineChars="0"/>
                    <w:jc w:val="center"/>
                    <w:textAlignment w:val="center"/>
                  </w:pPr>
                  <w:r>
                    <w:t>危险废物的收集及临时存放应严格执行《危险废物贮存污染控制标准》（GB18597-2023）；对国家规定的危险废物分别存放，并应按照《环境保护图形标志》（GB15562-1995）</w:t>
                  </w:r>
                  <w:r>
                    <w:rPr>
                      <w:rFonts w:hint="eastAsia"/>
                    </w:rPr>
                    <w:t>及修改单</w:t>
                  </w:r>
                  <w:r>
                    <w:t>的要求对危险废物的临时存放场所设置环境保护图形标志牌</w:t>
                  </w:r>
                </w:p>
              </w:tc>
            </w:tr>
            <w:tr w14:paraId="71AA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2" w:hRule="atLeast"/>
                <w:jc w:val="center"/>
              </w:trPr>
              <w:tc>
                <w:tcPr>
                  <w:tcW w:w="243" w:type="pct"/>
                  <w:vMerge w:val="continue"/>
                  <w:tcBorders>
                    <w:tl2br w:val="nil"/>
                    <w:tr2bl w:val="nil"/>
                  </w:tcBorders>
                  <w:tcMar>
                    <w:top w:w="15" w:type="dxa"/>
                    <w:left w:w="15" w:type="dxa"/>
                    <w:right w:w="15" w:type="dxa"/>
                  </w:tcMar>
                  <w:vAlign w:val="center"/>
                </w:tcPr>
                <w:p w14:paraId="4D969A3D">
                  <w:pPr>
                    <w:spacing w:line="280" w:lineRule="exact"/>
                    <w:ind w:firstLine="0" w:firstLineChars="0"/>
                    <w:jc w:val="center"/>
                  </w:pPr>
                </w:p>
              </w:tc>
              <w:tc>
                <w:tcPr>
                  <w:tcW w:w="380" w:type="pct"/>
                  <w:tcBorders>
                    <w:tl2br w:val="nil"/>
                    <w:tr2bl w:val="nil"/>
                  </w:tcBorders>
                  <w:tcMar>
                    <w:top w:w="15" w:type="dxa"/>
                    <w:left w:w="15" w:type="dxa"/>
                    <w:right w:w="15" w:type="dxa"/>
                  </w:tcMar>
                  <w:vAlign w:val="center"/>
                </w:tcPr>
                <w:p w14:paraId="6F7E5842">
                  <w:pPr>
                    <w:spacing w:line="280" w:lineRule="exact"/>
                    <w:ind w:firstLine="0" w:firstLineChars="0"/>
                    <w:jc w:val="center"/>
                  </w:pPr>
                  <w:r>
                    <w:t>废油桶</w:t>
                  </w:r>
                </w:p>
              </w:tc>
              <w:tc>
                <w:tcPr>
                  <w:tcW w:w="728" w:type="pct"/>
                  <w:tcBorders>
                    <w:tl2br w:val="nil"/>
                    <w:tr2bl w:val="nil"/>
                  </w:tcBorders>
                  <w:tcMar>
                    <w:top w:w="15" w:type="dxa"/>
                    <w:left w:w="15" w:type="dxa"/>
                    <w:right w:w="15" w:type="dxa"/>
                  </w:tcMar>
                  <w:vAlign w:val="center"/>
                </w:tcPr>
                <w:p w14:paraId="17F8677E">
                  <w:pPr>
                    <w:tabs>
                      <w:tab w:val="left" w:pos="1725"/>
                    </w:tabs>
                    <w:spacing w:line="280" w:lineRule="exact"/>
                    <w:ind w:firstLine="0" w:firstLineChars="0"/>
                    <w:jc w:val="center"/>
                    <w:rPr>
                      <w:bCs/>
                    </w:rPr>
                  </w:pPr>
                  <w:r>
                    <w:rPr>
                      <w:bCs/>
                    </w:rPr>
                    <w:t>900-249-08</w:t>
                  </w:r>
                </w:p>
              </w:tc>
              <w:tc>
                <w:tcPr>
                  <w:tcW w:w="445" w:type="pct"/>
                  <w:tcBorders>
                    <w:tl2br w:val="nil"/>
                    <w:tr2bl w:val="nil"/>
                  </w:tcBorders>
                  <w:tcMar>
                    <w:top w:w="15" w:type="dxa"/>
                    <w:left w:w="15" w:type="dxa"/>
                    <w:right w:w="15" w:type="dxa"/>
                  </w:tcMar>
                  <w:vAlign w:val="center"/>
                </w:tcPr>
                <w:p w14:paraId="1E5B68A3">
                  <w:pPr>
                    <w:spacing w:line="280" w:lineRule="exact"/>
                    <w:ind w:firstLine="0" w:firstLineChars="0"/>
                    <w:jc w:val="center"/>
                    <w:textAlignment w:val="center"/>
                  </w:pPr>
                  <w:r>
                    <w:t>矿物油</w:t>
                  </w:r>
                </w:p>
              </w:tc>
              <w:tc>
                <w:tcPr>
                  <w:tcW w:w="194" w:type="pct"/>
                  <w:tcBorders>
                    <w:tl2br w:val="nil"/>
                    <w:tr2bl w:val="nil"/>
                  </w:tcBorders>
                  <w:tcMar>
                    <w:top w:w="15" w:type="dxa"/>
                    <w:left w:w="15" w:type="dxa"/>
                    <w:right w:w="15" w:type="dxa"/>
                  </w:tcMar>
                  <w:vAlign w:val="center"/>
                </w:tcPr>
                <w:p w14:paraId="52DA3F6D">
                  <w:pPr>
                    <w:spacing w:line="280" w:lineRule="exact"/>
                    <w:ind w:firstLine="0" w:firstLineChars="0"/>
                    <w:jc w:val="center"/>
                    <w:textAlignment w:val="center"/>
                  </w:pPr>
                  <w:r>
                    <w:t>液态</w:t>
                  </w:r>
                </w:p>
              </w:tc>
              <w:tc>
                <w:tcPr>
                  <w:tcW w:w="279" w:type="pct"/>
                  <w:tcBorders>
                    <w:tl2br w:val="nil"/>
                    <w:tr2bl w:val="nil"/>
                  </w:tcBorders>
                  <w:tcMar>
                    <w:top w:w="15" w:type="dxa"/>
                    <w:left w:w="15" w:type="dxa"/>
                    <w:right w:w="15" w:type="dxa"/>
                  </w:tcMar>
                  <w:vAlign w:val="center"/>
                </w:tcPr>
                <w:p w14:paraId="6DB6D1A2">
                  <w:pPr>
                    <w:spacing w:line="280" w:lineRule="exact"/>
                    <w:ind w:firstLine="0" w:firstLineChars="0"/>
                    <w:jc w:val="center"/>
                    <w:textAlignment w:val="center"/>
                  </w:pPr>
                  <w:r>
                    <w:t>T，I</w:t>
                  </w:r>
                </w:p>
              </w:tc>
              <w:tc>
                <w:tcPr>
                  <w:tcW w:w="402" w:type="pct"/>
                  <w:tcBorders>
                    <w:tl2br w:val="nil"/>
                    <w:tr2bl w:val="nil"/>
                  </w:tcBorders>
                  <w:tcMar>
                    <w:top w:w="15" w:type="dxa"/>
                    <w:left w:w="15" w:type="dxa"/>
                    <w:right w:w="15" w:type="dxa"/>
                  </w:tcMar>
                  <w:vAlign w:val="center"/>
                </w:tcPr>
                <w:p w14:paraId="30741FFE">
                  <w:pPr>
                    <w:spacing w:line="280" w:lineRule="exact"/>
                    <w:ind w:firstLine="0" w:firstLineChars="0"/>
                    <w:jc w:val="center"/>
                    <w:rPr>
                      <w:bCs/>
                    </w:rPr>
                  </w:pPr>
                  <w:r>
                    <w:rPr>
                      <w:bCs/>
                    </w:rPr>
                    <w:t>0.015</w:t>
                  </w:r>
                </w:p>
              </w:tc>
              <w:tc>
                <w:tcPr>
                  <w:tcW w:w="345" w:type="pct"/>
                  <w:tcBorders>
                    <w:tl2br w:val="nil"/>
                    <w:tr2bl w:val="nil"/>
                  </w:tcBorders>
                  <w:tcMar>
                    <w:top w:w="15" w:type="dxa"/>
                    <w:left w:w="15" w:type="dxa"/>
                    <w:right w:w="15" w:type="dxa"/>
                  </w:tcMar>
                  <w:vAlign w:val="center"/>
                </w:tcPr>
                <w:p w14:paraId="3BA653E7">
                  <w:pPr>
                    <w:spacing w:line="280" w:lineRule="exact"/>
                    <w:ind w:firstLine="0" w:firstLineChars="0"/>
                    <w:jc w:val="center"/>
                    <w:textAlignment w:val="center"/>
                    <w:rPr>
                      <w:kern w:val="0"/>
                      <w:lang w:bidi="ar"/>
                    </w:rPr>
                  </w:pPr>
                  <w:r>
                    <w:rPr>
                      <w:kern w:val="0"/>
                      <w:lang w:bidi="ar"/>
                    </w:rPr>
                    <w:t>暂存于危废间</w:t>
                  </w:r>
                </w:p>
              </w:tc>
              <w:tc>
                <w:tcPr>
                  <w:tcW w:w="490" w:type="pct"/>
                  <w:vMerge w:val="continue"/>
                  <w:tcBorders>
                    <w:tl2br w:val="nil"/>
                    <w:tr2bl w:val="nil"/>
                  </w:tcBorders>
                  <w:tcMar>
                    <w:top w:w="15" w:type="dxa"/>
                    <w:left w:w="15" w:type="dxa"/>
                    <w:right w:w="15" w:type="dxa"/>
                  </w:tcMar>
                  <w:vAlign w:val="center"/>
                </w:tcPr>
                <w:p w14:paraId="45603F95">
                  <w:pPr>
                    <w:spacing w:line="280" w:lineRule="exact"/>
                    <w:ind w:firstLine="0" w:firstLineChars="0"/>
                    <w:jc w:val="center"/>
                    <w:textAlignment w:val="center"/>
                    <w:rPr>
                      <w:kern w:val="0"/>
                      <w:lang w:bidi="ar"/>
                    </w:rPr>
                  </w:pPr>
                </w:p>
              </w:tc>
              <w:tc>
                <w:tcPr>
                  <w:tcW w:w="402" w:type="pct"/>
                  <w:tcBorders>
                    <w:tl2br w:val="nil"/>
                    <w:tr2bl w:val="nil"/>
                  </w:tcBorders>
                  <w:tcMar>
                    <w:top w:w="15" w:type="dxa"/>
                    <w:left w:w="15" w:type="dxa"/>
                    <w:right w:w="15" w:type="dxa"/>
                  </w:tcMar>
                  <w:vAlign w:val="center"/>
                </w:tcPr>
                <w:p w14:paraId="215060BA">
                  <w:pPr>
                    <w:spacing w:line="280" w:lineRule="exact"/>
                    <w:ind w:firstLine="0" w:firstLineChars="0"/>
                    <w:jc w:val="center"/>
                    <w:rPr>
                      <w:bCs/>
                    </w:rPr>
                  </w:pPr>
                  <w:r>
                    <w:rPr>
                      <w:bCs/>
                    </w:rPr>
                    <w:t>0.015</w:t>
                  </w:r>
                </w:p>
              </w:tc>
              <w:tc>
                <w:tcPr>
                  <w:tcW w:w="1087" w:type="pct"/>
                  <w:vMerge w:val="continue"/>
                  <w:tcBorders>
                    <w:tl2br w:val="nil"/>
                    <w:tr2bl w:val="nil"/>
                  </w:tcBorders>
                  <w:tcMar>
                    <w:top w:w="15" w:type="dxa"/>
                    <w:left w:w="15" w:type="dxa"/>
                    <w:right w:w="15" w:type="dxa"/>
                  </w:tcMar>
                  <w:vAlign w:val="center"/>
                </w:tcPr>
                <w:p w14:paraId="6D0A6DFD">
                  <w:pPr>
                    <w:spacing w:line="280" w:lineRule="exact"/>
                    <w:ind w:firstLine="0" w:firstLineChars="0"/>
                    <w:jc w:val="center"/>
                    <w:textAlignment w:val="center"/>
                    <w:rPr>
                      <w:kern w:val="0"/>
                      <w:lang w:bidi="ar"/>
                    </w:rPr>
                  </w:pPr>
                </w:p>
              </w:tc>
            </w:tr>
            <w:tr w14:paraId="6DC8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243" w:type="pct"/>
                  <w:vMerge w:val="continue"/>
                  <w:tcBorders>
                    <w:tl2br w:val="nil"/>
                    <w:tr2bl w:val="nil"/>
                  </w:tcBorders>
                  <w:tcMar>
                    <w:top w:w="15" w:type="dxa"/>
                    <w:left w:w="15" w:type="dxa"/>
                    <w:right w:w="15" w:type="dxa"/>
                  </w:tcMar>
                  <w:vAlign w:val="center"/>
                </w:tcPr>
                <w:p w14:paraId="04E5D0D2">
                  <w:pPr>
                    <w:spacing w:line="280" w:lineRule="exact"/>
                    <w:ind w:firstLine="0" w:firstLineChars="0"/>
                    <w:jc w:val="center"/>
                  </w:pPr>
                </w:p>
              </w:tc>
              <w:tc>
                <w:tcPr>
                  <w:tcW w:w="380" w:type="pct"/>
                  <w:tcBorders>
                    <w:tl2br w:val="nil"/>
                    <w:tr2bl w:val="nil"/>
                  </w:tcBorders>
                  <w:tcMar>
                    <w:top w:w="15" w:type="dxa"/>
                    <w:left w:w="15" w:type="dxa"/>
                    <w:right w:w="15" w:type="dxa"/>
                  </w:tcMar>
                  <w:vAlign w:val="center"/>
                </w:tcPr>
                <w:p w14:paraId="505D9020">
                  <w:pPr>
                    <w:spacing w:line="280" w:lineRule="exact"/>
                    <w:ind w:firstLine="0" w:firstLineChars="0"/>
                    <w:jc w:val="center"/>
                  </w:pPr>
                  <w:r>
                    <w:rPr>
                      <w:snapToGrid w:val="0"/>
                      <w:kern w:val="0"/>
                    </w:rPr>
                    <w:t>废催化剂</w:t>
                  </w:r>
                </w:p>
              </w:tc>
              <w:tc>
                <w:tcPr>
                  <w:tcW w:w="728" w:type="pct"/>
                  <w:tcBorders>
                    <w:tl2br w:val="nil"/>
                    <w:tr2bl w:val="nil"/>
                  </w:tcBorders>
                  <w:tcMar>
                    <w:top w:w="15" w:type="dxa"/>
                    <w:left w:w="15" w:type="dxa"/>
                    <w:right w:w="15" w:type="dxa"/>
                  </w:tcMar>
                  <w:vAlign w:val="center"/>
                </w:tcPr>
                <w:p w14:paraId="0700B055">
                  <w:pPr>
                    <w:tabs>
                      <w:tab w:val="left" w:pos="1725"/>
                    </w:tabs>
                    <w:spacing w:line="280" w:lineRule="exact"/>
                    <w:ind w:firstLine="0" w:firstLineChars="0"/>
                    <w:jc w:val="center"/>
                    <w:rPr>
                      <w:bCs/>
                    </w:rPr>
                  </w:pPr>
                  <w:r>
                    <w:t>772-007-50</w:t>
                  </w:r>
                </w:p>
              </w:tc>
              <w:tc>
                <w:tcPr>
                  <w:tcW w:w="445" w:type="pct"/>
                  <w:tcBorders>
                    <w:tl2br w:val="nil"/>
                    <w:tr2bl w:val="nil"/>
                  </w:tcBorders>
                  <w:tcMar>
                    <w:top w:w="15" w:type="dxa"/>
                    <w:left w:w="15" w:type="dxa"/>
                    <w:right w:w="15" w:type="dxa"/>
                  </w:tcMar>
                  <w:vAlign w:val="center"/>
                </w:tcPr>
                <w:p w14:paraId="715B7EE0">
                  <w:pPr>
                    <w:spacing w:line="280" w:lineRule="exact"/>
                    <w:ind w:firstLine="0" w:firstLineChars="0"/>
                    <w:jc w:val="center"/>
                    <w:textAlignment w:val="center"/>
                  </w:pPr>
                  <w:r>
                    <w:t>废钒钛系催化剂</w:t>
                  </w:r>
                </w:p>
              </w:tc>
              <w:tc>
                <w:tcPr>
                  <w:tcW w:w="194" w:type="pct"/>
                  <w:tcBorders>
                    <w:tl2br w:val="nil"/>
                    <w:tr2bl w:val="nil"/>
                  </w:tcBorders>
                  <w:tcMar>
                    <w:top w:w="15" w:type="dxa"/>
                    <w:left w:w="15" w:type="dxa"/>
                    <w:right w:w="15" w:type="dxa"/>
                  </w:tcMar>
                  <w:vAlign w:val="center"/>
                </w:tcPr>
                <w:p w14:paraId="0A4CDE6A">
                  <w:pPr>
                    <w:spacing w:line="280" w:lineRule="exact"/>
                    <w:ind w:firstLine="0" w:firstLineChars="0"/>
                    <w:jc w:val="center"/>
                    <w:textAlignment w:val="center"/>
                  </w:pPr>
                  <w:r>
                    <w:t>固态</w:t>
                  </w:r>
                </w:p>
              </w:tc>
              <w:tc>
                <w:tcPr>
                  <w:tcW w:w="279" w:type="pct"/>
                  <w:tcBorders>
                    <w:tl2br w:val="nil"/>
                    <w:tr2bl w:val="nil"/>
                  </w:tcBorders>
                  <w:tcMar>
                    <w:top w:w="15" w:type="dxa"/>
                    <w:left w:w="15" w:type="dxa"/>
                    <w:right w:w="15" w:type="dxa"/>
                  </w:tcMar>
                  <w:vAlign w:val="center"/>
                </w:tcPr>
                <w:p w14:paraId="75E697BF">
                  <w:pPr>
                    <w:spacing w:line="280" w:lineRule="exact"/>
                    <w:ind w:firstLine="0" w:firstLineChars="0"/>
                    <w:jc w:val="center"/>
                    <w:textAlignment w:val="center"/>
                  </w:pPr>
                  <w:r>
                    <w:t>T</w:t>
                  </w:r>
                </w:p>
              </w:tc>
              <w:tc>
                <w:tcPr>
                  <w:tcW w:w="402" w:type="pct"/>
                  <w:tcBorders>
                    <w:tl2br w:val="nil"/>
                    <w:tr2bl w:val="nil"/>
                  </w:tcBorders>
                  <w:tcMar>
                    <w:top w:w="15" w:type="dxa"/>
                    <w:left w:w="15" w:type="dxa"/>
                    <w:right w:w="15" w:type="dxa"/>
                  </w:tcMar>
                  <w:vAlign w:val="center"/>
                </w:tcPr>
                <w:p w14:paraId="7F2031CD">
                  <w:pPr>
                    <w:spacing w:line="280" w:lineRule="exact"/>
                    <w:ind w:firstLine="0" w:firstLineChars="0"/>
                    <w:jc w:val="center"/>
                    <w:rPr>
                      <w:bCs/>
                    </w:rPr>
                  </w:pPr>
                  <w:r>
                    <w:rPr>
                      <w:bCs/>
                    </w:rPr>
                    <w:t>4</w:t>
                  </w:r>
                </w:p>
              </w:tc>
              <w:tc>
                <w:tcPr>
                  <w:tcW w:w="345" w:type="pct"/>
                  <w:tcBorders>
                    <w:tl2br w:val="nil"/>
                    <w:tr2bl w:val="nil"/>
                  </w:tcBorders>
                  <w:tcMar>
                    <w:top w:w="15" w:type="dxa"/>
                    <w:left w:w="15" w:type="dxa"/>
                    <w:right w:w="15" w:type="dxa"/>
                  </w:tcMar>
                  <w:vAlign w:val="center"/>
                </w:tcPr>
                <w:p w14:paraId="1B306AAD">
                  <w:pPr>
                    <w:spacing w:line="280" w:lineRule="exact"/>
                    <w:ind w:firstLine="0" w:firstLineChars="0"/>
                    <w:jc w:val="center"/>
                    <w:textAlignment w:val="center"/>
                    <w:rPr>
                      <w:kern w:val="0"/>
                      <w:lang w:bidi="ar"/>
                    </w:rPr>
                  </w:pPr>
                  <w:r>
                    <w:rPr>
                      <w:kern w:val="0"/>
                      <w:lang w:bidi="ar"/>
                    </w:rPr>
                    <w:t>桶装加盖，暂存于危废间</w:t>
                  </w:r>
                </w:p>
              </w:tc>
              <w:tc>
                <w:tcPr>
                  <w:tcW w:w="490" w:type="pct"/>
                  <w:vMerge w:val="continue"/>
                  <w:tcBorders>
                    <w:tl2br w:val="nil"/>
                    <w:tr2bl w:val="nil"/>
                  </w:tcBorders>
                  <w:tcMar>
                    <w:top w:w="15" w:type="dxa"/>
                    <w:left w:w="15" w:type="dxa"/>
                    <w:right w:w="15" w:type="dxa"/>
                  </w:tcMar>
                  <w:vAlign w:val="center"/>
                </w:tcPr>
                <w:p w14:paraId="5042CFE6">
                  <w:pPr>
                    <w:spacing w:line="280" w:lineRule="exact"/>
                    <w:ind w:firstLine="0" w:firstLineChars="0"/>
                    <w:jc w:val="center"/>
                    <w:textAlignment w:val="center"/>
                    <w:rPr>
                      <w:kern w:val="0"/>
                      <w:lang w:bidi="ar"/>
                    </w:rPr>
                  </w:pPr>
                </w:p>
              </w:tc>
              <w:tc>
                <w:tcPr>
                  <w:tcW w:w="402" w:type="pct"/>
                  <w:tcBorders>
                    <w:tl2br w:val="nil"/>
                    <w:tr2bl w:val="nil"/>
                  </w:tcBorders>
                  <w:tcMar>
                    <w:top w:w="15" w:type="dxa"/>
                    <w:left w:w="15" w:type="dxa"/>
                    <w:right w:w="15" w:type="dxa"/>
                  </w:tcMar>
                  <w:vAlign w:val="center"/>
                </w:tcPr>
                <w:p w14:paraId="0B2E548A">
                  <w:pPr>
                    <w:spacing w:line="280" w:lineRule="exact"/>
                    <w:ind w:firstLine="0" w:firstLineChars="0"/>
                    <w:jc w:val="center"/>
                    <w:rPr>
                      <w:bCs/>
                    </w:rPr>
                  </w:pPr>
                  <w:r>
                    <w:rPr>
                      <w:bCs/>
                    </w:rPr>
                    <w:t>4</w:t>
                  </w:r>
                </w:p>
              </w:tc>
              <w:tc>
                <w:tcPr>
                  <w:tcW w:w="1087" w:type="pct"/>
                  <w:vMerge w:val="continue"/>
                  <w:tcBorders>
                    <w:tl2br w:val="nil"/>
                    <w:tr2bl w:val="nil"/>
                  </w:tcBorders>
                  <w:tcMar>
                    <w:top w:w="15" w:type="dxa"/>
                    <w:left w:w="15" w:type="dxa"/>
                    <w:right w:w="15" w:type="dxa"/>
                  </w:tcMar>
                  <w:vAlign w:val="center"/>
                </w:tcPr>
                <w:p w14:paraId="16E1F984">
                  <w:pPr>
                    <w:spacing w:line="280" w:lineRule="exact"/>
                    <w:ind w:firstLine="0" w:firstLineChars="0"/>
                    <w:jc w:val="center"/>
                    <w:textAlignment w:val="center"/>
                    <w:rPr>
                      <w:kern w:val="0"/>
                      <w:lang w:bidi="ar"/>
                    </w:rPr>
                  </w:pPr>
                </w:p>
              </w:tc>
            </w:tr>
          </w:tbl>
          <w:p w14:paraId="06EBBD52">
            <w:r>
              <w:t>4.3固体废物管理措施</w:t>
            </w:r>
          </w:p>
          <w:p w14:paraId="7A846387">
            <w:r>
              <w:t>（1）一般固体废物管理措施</w:t>
            </w:r>
          </w:p>
          <w:p w14:paraId="6FD9D3E2">
            <w:r>
              <w:t>①贮存、处置场的建设类型，必须与将要堆放的一般工业固体废物的类别相一致。</w:t>
            </w:r>
          </w:p>
          <w:p w14:paraId="0F169BFA">
            <w:r>
              <w:t>②贮存、处置场应采取防止粉尘污染的措施。</w:t>
            </w:r>
          </w:p>
          <w:p w14:paraId="45D96A4A">
            <w:r>
              <w:t>③为加强监督管理，贮存、处置场应设置环境保护图形标志。</w:t>
            </w:r>
          </w:p>
          <w:p w14:paraId="6F475F3C">
            <w:r>
              <w:t>④一般固废贮存过程满足防渗漏、防雨淋、防扬尘等要求。</w:t>
            </w:r>
          </w:p>
          <w:p w14:paraId="595B0F07">
            <w:r>
              <w:t>（2）危险废物管理措施</w:t>
            </w:r>
          </w:p>
          <w:p w14:paraId="7C6D485D">
            <w:pPr>
              <w:pStyle w:val="750"/>
              <w:tabs>
                <w:tab w:val="left" w:pos="926"/>
              </w:tabs>
              <w:adjustRightInd/>
              <w:snapToGrid/>
              <w:spacing w:line="360" w:lineRule="auto"/>
              <w:ind w:firstLine="420"/>
              <w:rPr>
                <w:rFonts w:ascii="Times New Roman" w:hAnsi="Times New Roman" w:eastAsia="宋体" w:cs="Times New Roman"/>
                <w:kern w:val="24"/>
                <w:sz w:val="21"/>
                <w:szCs w:val="21"/>
              </w:rPr>
            </w:pPr>
            <w:r>
              <w:rPr>
                <w:rFonts w:ascii="Times New Roman" w:hAnsi="Times New Roman" w:eastAsia="宋体" w:cs="Times New Roman"/>
                <w:kern w:val="24"/>
                <w:sz w:val="21"/>
                <w:szCs w:val="21"/>
              </w:rPr>
              <w:t>①危险废物收集</w:t>
            </w:r>
          </w:p>
          <w:p w14:paraId="647D4F7A">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废润滑油、废催化剂采用桶装密闭收集，容器应达到防渗、防漏的要求；为防止油类物质在使用过程的跑冒滴漏，在生产设备下设托盘，以消除在使用过程中跑、冒、滴、漏、遗撒现象的产生。</w:t>
            </w:r>
          </w:p>
          <w:p w14:paraId="2B80FC91">
            <w:pPr>
              <w:rPr>
                <w:kern w:val="24"/>
              </w:rPr>
            </w:pPr>
            <w:r>
              <w:rPr>
                <w:kern w:val="24"/>
              </w:rPr>
              <w:t>②危险废物贮存</w:t>
            </w:r>
          </w:p>
          <w:p w14:paraId="417F6B44">
            <w:pPr>
              <w:pStyle w:val="32"/>
              <w:spacing w:line="360" w:lineRule="auto"/>
              <w:ind w:left="0" w:leftChars="0" w:right="0"/>
              <w:jc w:val="both"/>
              <w:rPr>
                <w:rFonts w:ascii="Times New Roman" w:hAnsi="Times New Roman"/>
                <w:szCs w:val="21"/>
              </w:rPr>
            </w:pPr>
            <w:r>
              <w:rPr>
                <w:rFonts w:ascii="Times New Roman" w:hAnsi="Times New Roman"/>
                <w:szCs w:val="21"/>
              </w:rPr>
              <w:t>本项目依托厂区现有危废间1座，位于原料库房的西南角，面积约12m</w:t>
            </w:r>
            <w:r>
              <w:rPr>
                <w:rFonts w:ascii="Times New Roman" w:hAnsi="Times New Roman"/>
                <w:szCs w:val="21"/>
                <w:vertAlign w:val="superscript"/>
              </w:rPr>
              <w:t>2</w:t>
            </w:r>
            <w:r>
              <w:rPr>
                <w:rFonts w:ascii="Times New Roman" w:hAnsi="Times New Roman"/>
                <w:szCs w:val="21"/>
              </w:rPr>
              <w:t>，贮存能力为10t，现已使用0.22t/a，剩余空间能够容纳本项目产生的危险废物。采用</w:t>
            </w:r>
            <w:r>
              <w:rPr>
                <w:rFonts w:ascii="Times New Roman" w:hAnsi="Times New Roman"/>
                <w:kern w:val="0"/>
                <w:szCs w:val="21"/>
                <w:lang w:bidi="ar"/>
              </w:rPr>
              <w:t>C30级抗渗混凝土，防渗等级为P8，</w:t>
            </w:r>
            <w:r>
              <w:rPr>
                <w:rFonts w:ascii="Times New Roman" w:hAnsi="Times New Roman"/>
              </w:rPr>
              <w:t>设裙脚，地面采取2mm厚高密度聚乙烯防渗，渗透系数K≤1.0×10</w:t>
            </w:r>
            <w:r>
              <w:rPr>
                <w:rFonts w:ascii="Times New Roman" w:hAnsi="Times New Roman"/>
                <w:vertAlign w:val="superscript"/>
              </w:rPr>
              <w:t>-10</w:t>
            </w:r>
            <w:r>
              <w:rPr>
                <w:rFonts w:ascii="Times New Roman" w:hAnsi="Times New Roman"/>
              </w:rPr>
              <w:t>cm/s</w:t>
            </w:r>
            <w:r>
              <w:rPr>
                <w:rFonts w:ascii="Times New Roman" w:hAnsi="Times New Roman"/>
                <w:szCs w:val="21"/>
              </w:rPr>
              <w:t>。不同种类的危险废物在危废间内分区存放。</w:t>
            </w:r>
          </w:p>
          <w:p w14:paraId="0B3A3BD6">
            <w:pPr>
              <w:pStyle w:val="23"/>
              <w:jc w:val="both"/>
              <w:rPr>
                <w:szCs w:val="21"/>
              </w:rPr>
            </w:pPr>
            <w:r>
              <w:rPr>
                <w:szCs w:val="21"/>
              </w:rPr>
              <w:t>盛装危废的容器要符合标准要求，容器应根据危险废物的不同特性而设计，容器应不易破损、变形、老化，并能有效地防止渗透、扩散。装有危险废物的容器必须贴有符合《危险废物贮存污染控制标准》（GB18597-2023）中所示的标签。</w:t>
            </w:r>
          </w:p>
          <w:p w14:paraId="64456580">
            <w:pPr>
              <w:pStyle w:val="23"/>
              <w:jc w:val="both"/>
              <w:rPr>
                <w:szCs w:val="21"/>
              </w:rPr>
            </w:pPr>
            <w:r>
              <w:rPr>
                <w:szCs w:val="21"/>
              </w:rPr>
              <w:t>装载液体、半固体危险废物的容器内须留足够空间，容器顶部与液体表面之间保留100mm以上的空间。</w:t>
            </w:r>
          </w:p>
          <w:p w14:paraId="14460391">
            <w:pPr>
              <w:pStyle w:val="23"/>
              <w:jc w:val="both"/>
              <w:rPr>
                <w:szCs w:val="21"/>
              </w:rPr>
            </w:pPr>
            <w:r>
              <w:rPr>
                <w:szCs w:val="21"/>
              </w:rPr>
              <w:t>盛装危险废物的容器要带盖，容器底部设置托盘，门口设围堰，防止泄漏物落地或漫流。</w:t>
            </w:r>
          </w:p>
          <w:p w14:paraId="23841864">
            <w:pPr>
              <w:pStyle w:val="23"/>
              <w:jc w:val="both"/>
              <w:rPr>
                <w:szCs w:val="21"/>
              </w:rPr>
            </w:pPr>
            <w:r>
              <w:rPr>
                <w:szCs w:val="21"/>
              </w:rPr>
              <w:t>危废储存间要防风、防雨、防晒、防渗漏和防流失。</w:t>
            </w:r>
          </w:p>
          <w:p w14:paraId="491F0559">
            <w:pPr>
              <w:pStyle w:val="23"/>
              <w:jc w:val="both"/>
              <w:rPr>
                <w:szCs w:val="21"/>
              </w:rPr>
            </w:pPr>
            <w:r>
              <w:rPr>
                <w:szCs w:val="21"/>
              </w:rPr>
              <w:t>危废储存间必须按照《环境保护图形标志固体废物贮存（处置）场》（GB 15562.2-1995）</w:t>
            </w:r>
            <w:r>
              <w:rPr>
                <w:rFonts w:hint="eastAsia"/>
                <w:szCs w:val="21"/>
              </w:rPr>
              <w:t>及修改单</w:t>
            </w:r>
            <w:r>
              <w:rPr>
                <w:szCs w:val="21"/>
              </w:rPr>
              <w:t>中的规定设立危险废物警示标志。</w:t>
            </w:r>
          </w:p>
          <w:p w14:paraId="2BD51B8C">
            <w:pPr>
              <w:pStyle w:val="23"/>
              <w:jc w:val="both"/>
              <w:rPr>
                <w:szCs w:val="21"/>
              </w:rPr>
            </w:pPr>
            <w:r>
              <w:t>贮存间由专人进行管理并按照要求进行台账记录。</w:t>
            </w:r>
          </w:p>
          <w:p w14:paraId="6ED614C4">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③危险废物运输</w:t>
            </w:r>
          </w:p>
          <w:p w14:paraId="7782F073">
            <w:pPr>
              <w:pStyle w:val="750"/>
              <w:adjustRightInd/>
              <w:snapToGrid/>
              <w:spacing w:line="360" w:lineRule="auto"/>
              <w:ind w:firstLine="420"/>
              <w:jc w:val="both"/>
              <w:rPr>
                <w:rFonts w:ascii="Times New Roman" w:hAnsi="Times New Roman" w:eastAsia="宋体" w:cs="Times New Roman"/>
                <w:sz w:val="21"/>
                <w:szCs w:val="21"/>
              </w:rPr>
            </w:pPr>
            <w:r>
              <w:rPr>
                <w:rFonts w:ascii="Times New Roman" w:hAnsi="Times New Roman" w:eastAsia="宋体" w:cs="Times New Roman"/>
                <w:sz w:val="21"/>
                <w:szCs w:val="21"/>
              </w:rPr>
              <w:t>本项目产生的危险废物按照《危险废物收集、贮存、运输技术规范》（HJ2025-2012）相关要求进行运输，并按要求填写危险废物的收集记录、厂内转运记录表，并将记录表作为危险废物管理的重要档案妥善保存。</w:t>
            </w:r>
          </w:p>
          <w:p w14:paraId="2CE85A99">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所有运输车辆按规定的路线运输。</w:t>
            </w:r>
          </w:p>
          <w:p w14:paraId="1BF07F2F">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运输过程中危险废物应放置在密闭容器中，且运输设施应为封闭结构，具有防臭防遗撒功能，安装行驶及装卸记录仪。</w:t>
            </w:r>
          </w:p>
          <w:p w14:paraId="7DB39010">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危险废物内部转运作业应采用专用的工具，危险废物内部转运应按照标准要求填写《危险废物厂内转运记录表》。</w:t>
            </w:r>
          </w:p>
          <w:p w14:paraId="1B4CD38D">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危险废物内部转运结束后，应对转运路线进行检查和清理，无危险废物遗失在转运路线上。</w:t>
            </w:r>
          </w:p>
          <w:p w14:paraId="6EF4753B">
            <w:pPr>
              <w:pStyle w:val="750"/>
              <w:adjustRightInd/>
              <w:snapToGrid/>
              <w:spacing w:line="360" w:lineRule="auto"/>
              <w:ind w:firstLine="420"/>
              <w:rPr>
                <w:rFonts w:ascii="Times New Roman" w:hAnsi="Times New Roman" w:eastAsia="宋体" w:cs="Times New Roman"/>
                <w:sz w:val="21"/>
                <w:szCs w:val="21"/>
              </w:rPr>
            </w:pPr>
            <w:r>
              <w:rPr>
                <w:rFonts w:ascii="Times New Roman" w:hAnsi="Times New Roman" w:eastAsia="宋体" w:cs="Times New Roman"/>
                <w:sz w:val="21"/>
                <w:szCs w:val="21"/>
              </w:rPr>
              <w:t>④危险废物处置</w:t>
            </w:r>
          </w:p>
          <w:p w14:paraId="6194245E">
            <w:pPr>
              <w:rPr>
                <w:kern w:val="24"/>
              </w:rPr>
            </w:pPr>
            <w:r>
              <w:t>本项目危险废物存放于危险废物暂存间，储存周期为1年，根据危险废物种类及数量，委托有资质的危险废物处置单位进行处理。</w:t>
            </w:r>
          </w:p>
          <w:p w14:paraId="78BBEEB9">
            <w:pPr>
              <w:pStyle w:val="750"/>
              <w:adjustRightInd/>
              <w:snapToGrid/>
              <w:spacing w:line="360" w:lineRule="auto"/>
              <w:ind w:firstLine="420"/>
              <w:jc w:val="both"/>
              <w:rPr>
                <w:rFonts w:ascii="Times New Roman" w:hAnsi="Times New Roman" w:eastAsia="宋体" w:cs="Times New Roman"/>
                <w:sz w:val="21"/>
                <w:szCs w:val="21"/>
              </w:rPr>
            </w:pPr>
            <w:r>
              <w:rPr>
                <w:rFonts w:ascii="Times New Roman" w:hAnsi="Times New Roman" w:eastAsia="宋体" w:cs="Times New Roman"/>
                <w:sz w:val="21"/>
                <w:szCs w:val="21"/>
              </w:rPr>
              <w:t>4.4固体废物影响评价结论</w:t>
            </w:r>
          </w:p>
          <w:p w14:paraId="706B56F4">
            <w:r>
              <w:t>采取本项目提出的固体废物处置措施，各固体废物均得到合理处理处置，不会对环境造成二次污染。</w:t>
            </w:r>
          </w:p>
          <w:p w14:paraId="57D180A3">
            <w:r>
              <w:t>5、地下水及土壤影响分析</w:t>
            </w:r>
          </w:p>
          <w:p w14:paraId="5E543E04">
            <w:r>
              <w:t>本项目生产过程产生的废气主要为颗粒物、二氧化硫、氮氧化物等，排放量较少，因此，不会通过大气沉降对土壤环境及地下水环境产生明显不利影响。</w:t>
            </w:r>
          </w:p>
          <w:p w14:paraId="08519AD5">
            <w:r>
              <w:t>本项目无新增生活污水；</w:t>
            </w:r>
            <w:r>
              <w:rPr>
                <w:color w:val="000000"/>
              </w:rPr>
              <w:t>项目洗车废水沉淀后循环使用；锅炉系统定期排污水、软化水制备浓水回用于脱硫系统补水，无生产废水外排</w:t>
            </w:r>
            <w:r>
              <w:t>。因此，不会通过地表漫流对土壤及地下水环境产生明显不利影响。</w:t>
            </w:r>
          </w:p>
          <w:p w14:paraId="2BC0751B">
            <w:r>
              <w:t>本项目建成后对地下水、土壤的污染源主要为生产设备使用的润滑油</w:t>
            </w:r>
            <w:r>
              <w:rPr>
                <w:rFonts w:hint="eastAsia"/>
              </w:rPr>
              <w:t>、氨水</w:t>
            </w:r>
            <w:r>
              <w:t>以及危废间储存的废润滑油可能因泄漏导致垂直入渗污染地下水、土壤，本项目按照“源头控制、分区防治、污染监控、应急响应”相结合的原则，采用源头控制措施、分区防治措施。尽可能从源头上减少污染物的产生，防止环境污染，严格按照国家相关规范要求，对工艺、管道、设备、构建筑物采取相应措施，以防止和降低污染物的跑、冒、滴、漏，做好防渗措施，避免由于泄漏造成物料下渗污染地下水。本项目危废暂存间</w:t>
            </w:r>
            <w:r>
              <w:rPr>
                <w:rFonts w:hint="eastAsia"/>
              </w:rPr>
              <w:t>、氨水罐区已按</w:t>
            </w:r>
            <w:r>
              <w:t>重点防渗区</w:t>
            </w:r>
            <w:r>
              <w:rPr>
                <w:rFonts w:hint="eastAsia"/>
              </w:rPr>
              <w:t>采取防渗措施</w:t>
            </w:r>
            <w:r>
              <w:t>，生产车间、洗车平台沉淀池</w:t>
            </w:r>
            <w:r>
              <w:rPr>
                <w:rFonts w:hint="eastAsia"/>
              </w:rPr>
              <w:t>已按</w:t>
            </w:r>
            <w:r>
              <w:t>一般防渗区</w:t>
            </w:r>
            <w:r>
              <w:rPr>
                <w:rFonts w:hint="eastAsia"/>
              </w:rPr>
              <w:t>采取防渗措施</w:t>
            </w:r>
            <w:r>
              <w:t>。</w:t>
            </w:r>
          </w:p>
          <w:p w14:paraId="2930A289">
            <w:r>
              <w:t>重点防渗区：采用</w:t>
            </w:r>
            <w:r>
              <w:rPr>
                <w:kern w:val="0"/>
                <w:lang w:bidi="ar"/>
              </w:rPr>
              <w:t>C30级抗渗混凝土，防渗等级为P8，</w:t>
            </w:r>
            <w:r>
              <w:t>设裙脚，地面采取2mm厚高密度聚乙烯防渗，渗透系数K≤1.0×10</w:t>
            </w:r>
            <w:r>
              <w:rPr>
                <w:vertAlign w:val="superscript"/>
              </w:rPr>
              <w:t>-10</w:t>
            </w:r>
            <w:r>
              <w:t>cm/s。</w:t>
            </w:r>
          </w:p>
          <w:p w14:paraId="05E61B8B">
            <w:r>
              <w:t>一般防渗区：生产车间、洗车平台沉淀池底及池壁均为抗渗混凝土结构，渗透系数≤10</w:t>
            </w:r>
            <w:r>
              <w:rPr>
                <w:vertAlign w:val="superscript"/>
              </w:rPr>
              <w:t>-7</w:t>
            </w:r>
            <w:r>
              <w:t>cm/s。</w:t>
            </w:r>
          </w:p>
          <w:p w14:paraId="05A62702">
            <w:r>
              <w:t>综上，本项目采取上述防控措施后，阻断了地下水环境污染途径，对区域地下水、土壤环境影响较小。</w:t>
            </w:r>
          </w:p>
          <w:p w14:paraId="6776789C">
            <w:pPr>
              <w:ind w:firstLine="0" w:firstLineChars="0"/>
              <w:jc w:val="center"/>
              <w:rPr>
                <w:b/>
                <w:bCs/>
              </w:rPr>
            </w:pPr>
            <w:r>
              <w:rPr>
                <w:b/>
                <w:bCs/>
              </w:rPr>
              <w:t>表</w:t>
            </w:r>
            <w:r>
              <w:rPr>
                <w:rFonts w:hint="eastAsia"/>
                <w:b/>
                <w:bCs/>
              </w:rPr>
              <w:t>4</w:t>
            </w:r>
            <w:r>
              <w:rPr>
                <w:b/>
                <w:bCs/>
              </w:rPr>
              <w:t>-</w:t>
            </w:r>
            <w:r>
              <w:rPr>
                <w:rFonts w:hint="eastAsia"/>
                <w:b/>
                <w:bCs/>
                <w:lang w:val="en-US" w:eastAsia="zh-CN"/>
              </w:rPr>
              <w:t>8</w:t>
            </w:r>
            <w:r>
              <w:rPr>
                <w:b/>
                <w:bCs/>
              </w:rPr>
              <w:t xml:space="preserve">    项目防渗措施设计方案一览表</w:t>
            </w:r>
          </w:p>
          <w:tbl>
            <w:tblPr>
              <w:tblStyle w:val="8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7"/>
              <w:gridCol w:w="2284"/>
              <w:gridCol w:w="3322"/>
              <w:gridCol w:w="1312"/>
            </w:tblGrid>
            <w:tr w14:paraId="4461B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35" w:type="pct"/>
                  <w:tcBorders>
                    <w:top w:val="single" w:color="000000" w:sz="4" w:space="0"/>
                    <w:left w:val="single" w:color="000000" w:sz="4" w:space="0"/>
                    <w:bottom w:val="single" w:color="000000" w:sz="4" w:space="0"/>
                    <w:right w:val="single" w:color="000000" w:sz="4" w:space="0"/>
                  </w:tcBorders>
                  <w:vAlign w:val="center"/>
                </w:tcPr>
                <w:p w14:paraId="2DD16694">
                  <w:pPr>
                    <w:spacing w:line="360" w:lineRule="exact"/>
                    <w:ind w:firstLine="0" w:firstLineChars="0"/>
                    <w:jc w:val="center"/>
                  </w:pPr>
                  <w:r>
                    <w:t>防渗级别</w:t>
                  </w:r>
                </w:p>
              </w:tc>
              <w:tc>
                <w:tcPr>
                  <w:tcW w:w="1374" w:type="pct"/>
                  <w:tcBorders>
                    <w:top w:val="single" w:color="000000" w:sz="4" w:space="0"/>
                    <w:left w:val="single" w:color="000000" w:sz="4" w:space="0"/>
                    <w:bottom w:val="single" w:color="000000" w:sz="4" w:space="0"/>
                    <w:right w:val="single" w:color="000000" w:sz="4" w:space="0"/>
                  </w:tcBorders>
                  <w:vAlign w:val="center"/>
                </w:tcPr>
                <w:p w14:paraId="6DD4154E">
                  <w:pPr>
                    <w:spacing w:line="360" w:lineRule="exact"/>
                    <w:ind w:firstLine="0" w:firstLineChars="0"/>
                    <w:jc w:val="center"/>
                  </w:pPr>
                  <w:r>
                    <w:t>防渗区域</w:t>
                  </w:r>
                </w:p>
              </w:tc>
              <w:tc>
                <w:tcPr>
                  <w:tcW w:w="1999" w:type="pct"/>
                  <w:tcBorders>
                    <w:top w:val="single" w:color="000000" w:sz="4" w:space="0"/>
                    <w:left w:val="single" w:color="000000" w:sz="4" w:space="0"/>
                    <w:bottom w:val="single" w:color="000000" w:sz="4" w:space="0"/>
                    <w:right w:val="single" w:color="000000" w:sz="4" w:space="0"/>
                  </w:tcBorders>
                  <w:vAlign w:val="center"/>
                </w:tcPr>
                <w:p w14:paraId="3BCEA5F3">
                  <w:pPr>
                    <w:spacing w:line="360" w:lineRule="exact"/>
                    <w:ind w:firstLine="0" w:firstLineChars="0"/>
                    <w:jc w:val="center"/>
                  </w:pPr>
                  <w:r>
                    <w:t>防渗技术要求</w:t>
                  </w:r>
                </w:p>
              </w:tc>
              <w:tc>
                <w:tcPr>
                  <w:tcW w:w="790" w:type="pct"/>
                  <w:tcBorders>
                    <w:top w:val="single" w:color="000000" w:sz="4" w:space="0"/>
                    <w:left w:val="single" w:color="000000" w:sz="4" w:space="0"/>
                    <w:bottom w:val="single" w:color="000000" w:sz="4" w:space="0"/>
                    <w:right w:val="single" w:color="000000" w:sz="4" w:space="0"/>
                  </w:tcBorders>
                  <w:vAlign w:val="center"/>
                </w:tcPr>
                <w:p w14:paraId="52DFACFE">
                  <w:pPr>
                    <w:spacing w:line="360" w:lineRule="exact"/>
                    <w:ind w:firstLine="0" w:firstLineChars="0"/>
                    <w:jc w:val="center"/>
                  </w:pPr>
                  <w:r>
                    <w:t>防渗效果</w:t>
                  </w:r>
                </w:p>
              </w:tc>
            </w:tr>
            <w:tr w14:paraId="21A30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35" w:type="pct"/>
                  <w:tcBorders>
                    <w:top w:val="single" w:color="000000" w:sz="4" w:space="0"/>
                    <w:left w:val="single" w:color="000000" w:sz="4" w:space="0"/>
                    <w:bottom w:val="single" w:color="000000" w:sz="4" w:space="0"/>
                    <w:right w:val="single" w:color="000000" w:sz="4" w:space="0"/>
                  </w:tcBorders>
                  <w:vAlign w:val="center"/>
                </w:tcPr>
                <w:p w14:paraId="3C8FDAA2">
                  <w:pPr>
                    <w:spacing w:line="360" w:lineRule="exact"/>
                    <w:ind w:firstLine="0" w:firstLineChars="0"/>
                    <w:jc w:val="center"/>
                  </w:pPr>
                  <w:r>
                    <w:t>重点防渗区</w:t>
                  </w:r>
                </w:p>
              </w:tc>
              <w:tc>
                <w:tcPr>
                  <w:tcW w:w="1374" w:type="pct"/>
                  <w:tcBorders>
                    <w:top w:val="single" w:color="000000" w:sz="4" w:space="0"/>
                    <w:left w:val="single" w:color="000000" w:sz="4" w:space="0"/>
                    <w:bottom w:val="single" w:color="000000" w:sz="4" w:space="0"/>
                    <w:right w:val="single" w:color="000000" w:sz="4" w:space="0"/>
                  </w:tcBorders>
                  <w:vAlign w:val="center"/>
                </w:tcPr>
                <w:p w14:paraId="36AE6874">
                  <w:pPr>
                    <w:spacing w:line="360" w:lineRule="exact"/>
                    <w:ind w:firstLine="0" w:firstLineChars="0"/>
                    <w:jc w:val="center"/>
                  </w:pPr>
                  <w:r>
                    <w:rPr>
                      <w:kern w:val="0"/>
                      <w:lang w:bidi="ar"/>
                    </w:rPr>
                    <w:t>危废间</w:t>
                  </w:r>
                  <w:r>
                    <w:rPr>
                      <w:rFonts w:hint="eastAsia"/>
                      <w:kern w:val="0"/>
                      <w:lang w:bidi="ar"/>
                    </w:rPr>
                    <w:t>、氨水罐区</w:t>
                  </w:r>
                </w:p>
              </w:tc>
              <w:tc>
                <w:tcPr>
                  <w:tcW w:w="1999" w:type="pct"/>
                  <w:tcBorders>
                    <w:top w:val="single" w:color="000000" w:sz="4" w:space="0"/>
                    <w:left w:val="single" w:color="000000" w:sz="4" w:space="0"/>
                    <w:bottom w:val="single" w:color="000000" w:sz="4" w:space="0"/>
                    <w:right w:val="single" w:color="000000" w:sz="4" w:space="0"/>
                  </w:tcBorders>
                  <w:vAlign w:val="center"/>
                </w:tcPr>
                <w:p w14:paraId="57868C2F">
                  <w:pPr>
                    <w:spacing w:line="360" w:lineRule="exact"/>
                    <w:ind w:firstLine="0" w:firstLineChars="0"/>
                    <w:jc w:val="center"/>
                  </w:pPr>
                  <w:r>
                    <w:t>采用</w:t>
                  </w:r>
                  <w:r>
                    <w:rPr>
                      <w:kern w:val="0"/>
                      <w:lang w:bidi="ar"/>
                    </w:rPr>
                    <w:t>C30级抗渗混凝土，防渗等级为P8，</w:t>
                  </w:r>
                  <w:r>
                    <w:t>设裙脚，地面采取2mm厚高密度聚乙烯防渗，渗透系数K≤1.0×10</w:t>
                  </w:r>
                  <w:r>
                    <w:rPr>
                      <w:vertAlign w:val="superscript"/>
                    </w:rPr>
                    <w:t>-10</w:t>
                  </w:r>
                  <w:r>
                    <w:t>cm/s</w:t>
                  </w:r>
                </w:p>
              </w:tc>
              <w:tc>
                <w:tcPr>
                  <w:tcW w:w="790" w:type="pct"/>
                  <w:tcBorders>
                    <w:top w:val="single" w:color="000000" w:sz="4" w:space="0"/>
                    <w:left w:val="single" w:color="000000" w:sz="4" w:space="0"/>
                    <w:bottom w:val="single" w:color="000000" w:sz="4" w:space="0"/>
                    <w:right w:val="single" w:color="000000" w:sz="4" w:space="0"/>
                  </w:tcBorders>
                  <w:vAlign w:val="center"/>
                </w:tcPr>
                <w:p w14:paraId="4F480F6C">
                  <w:pPr>
                    <w:spacing w:line="360" w:lineRule="exact"/>
                    <w:ind w:firstLine="0" w:firstLineChars="0"/>
                    <w:jc w:val="center"/>
                  </w:pPr>
                  <w:r>
                    <w:t>K≤10</w:t>
                  </w:r>
                  <w:r>
                    <w:rPr>
                      <w:vertAlign w:val="superscript"/>
                    </w:rPr>
                    <w:t>-10</w:t>
                  </w:r>
                  <w:r>
                    <w:t>cm/s</w:t>
                  </w:r>
                </w:p>
              </w:tc>
            </w:tr>
            <w:tr w14:paraId="54E61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35" w:type="pct"/>
                  <w:tcBorders>
                    <w:top w:val="single" w:color="000000" w:sz="4" w:space="0"/>
                    <w:left w:val="single" w:color="000000" w:sz="4" w:space="0"/>
                    <w:bottom w:val="single" w:color="000000" w:sz="4" w:space="0"/>
                    <w:right w:val="single" w:color="000000" w:sz="4" w:space="0"/>
                  </w:tcBorders>
                  <w:vAlign w:val="center"/>
                </w:tcPr>
                <w:p w14:paraId="422EF584">
                  <w:pPr>
                    <w:spacing w:line="360" w:lineRule="exact"/>
                    <w:ind w:firstLine="0" w:firstLineChars="0"/>
                    <w:jc w:val="center"/>
                  </w:pPr>
                  <w:r>
                    <w:t>一般防渗区</w:t>
                  </w:r>
                </w:p>
              </w:tc>
              <w:tc>
                <w:tcPr>
                  <w:tcW w:w="1374" w:type="pct"/>
                  <w:tcBorders>
                    <w:top w:val="single" w:color="000000" w:sz="4" w:space="0"/>
                    <w:left w:val="single" w:color="000000" w:sz="4" w:space="0"/>
                    <w:bottom w:val="single" w:color="000000" w:sz="4" w:space="0"/>
                    <w:right w:val="single" w:color="000000" w:sz="4" w:space="0"/>
                  </w:tcBorders>
                  <w:vAlign w:val="center"/>
                </w:tcPr>
                <w:p w14:paraId="7F057078">
                  <w:pPr>
                    <w:spacing w:line="360" w:lineRule="exact"/>
                    <w:ind w:firstLine="0" w:firstLineChars="0"/>
                    <w:jc w:val="center"/>
                  </w:pPr>
                  <w:r>
                    <w:t>生产车间、洗车平台沉淀池</w:t>
                  </w:r>
                </w:p>
              </w:tc>
              <w:tc>
                <w:tcPr>
                  <w:tcW w:w="1999" w:type="pct"/>
                  <w:tcBorders>
                    <w:top w:val="single" w:color="000000" w:sz="4" w:space="0"/>
                    <w:left w:val="single" w:color="000000" w:sz="4" w:space="0"/>
                    <w:bottom w:val="single" w:color="000000" w:sz="4" w:space="0"/>
                    <w:right w:val="single" w:color="000000" w:sz="4" w:space="0"/>
                  </w:tcBorders>
                  <w:vAlign w:val="center"/>
                </w:tcPr>
                <w:p w14:paraId="08A96072">
                  <w:pPr>
                    <w:spacing w:line="360" w:lineRule="exact"/>
                    <w:ind w:firstLine="0" w:firstLineChars="0"/>
                    <w:jc w:val="center"/>
                  </w:pPr>
                  <w:r>
                    <w:t>抗渗混凝土</w:t>
                  </w:r>
                </w:p>
              </w:tc>
              <w:tc>
                <w:tcPr>
                  <w:tcW w:w="790" w:type="pct"/>
                  <w:tcBorders>
                    <w:top w:val="single" w:color="000000" w:sz="4" w:space="0"/>
                    <w:left w:val="single" w:color="000000" w:sz="4" w:space="0"/>
                    <w:bottom w:val="single" w:color="000000" w:sz="4" w:space="0"/>
                    <w:right w:val="single" w:color="000000" w:sz="4" w:space="0"/>
                  </w:tcBorders>
                  <w:vAlign w:val="center"/>
                </w:tcPr>
                <w:p w14:paraId="2A6982FA">
                  <w:pPr>
                    <w:spacing w:line="360" w:lineRule="exact"/>
                    <w:ind w:firstLine="0" w:firstLineChars="0"/>
                    <w:jc w:val="center"/>
                  </w:pPr>
                  <w:r>
                    <w:t>K≤10</w:t>
                  </w:r>
                  <w:r>
                    <w:rPr>
                      <w:vertAlign w:val="superscript"/>
                    </w:rPr>
                    <w:t>-7</w:t>
                  </w:r>
                  <w:r>
                    <w:t>cm/s</w:t>
                  </w:r>
                </w:p>
              </w:tc>
            </w:tr>
          </w:tbl>
          <w:p w14:paraId="29DA5E44">
            <w:pPr>
              <w:rPr>
                <w:b/>
                <w:bCs/>
              </w:rPr>
            </w:pPr>
            <w:r>
              <w:t>项目采取以上防渗措施处理后，可有效阻止污染物下渗，综上所述，本项目建设对周围水环境影响较小，且项目厂界外500m范围内无地下水集中式饮用水水源和热水、矿泉水、温泉等特殊地下水资源，可不开展地下水跟踪监测。</w:t>
            </w:r>
          </w:p>
          <w:p w14:paraId="6A729284">
            <w:pPr>
              <w:ind w:firstLine="382"/>
              <w:rPr>
                <w:b/>
                <w:spacing w:val="-10"/>
              </w:rPr>
            </w:pPr>
            <w:r>
              <w:rPr>
                <w:b/>
                <w:spacing w:val="-10"/>
              </w:rPr>
              <w:t>6、生态影响分析</w:t>
            </w:r>
          </w:p>
          <w:p w14:paraId="59273555">
            <w:pPr>
              <w:rPr>
                <w:b/>
                <w:spacing w:val="-10"/>
              </w:rPr>
            </w:pPr>
            <w:r>
              <w:t>本项目位于</w:t>
            </w:r>
            <w:r>
              <w:rPr>
                <w:kern w:val="0"/>
              </w:rPr>
              <w:t>迁安市上射雁庄镇北晒甲营村北，公司现有厂区内，</w:t>
            </w:r>
            <w:r>
              <w:t>附近无敏感生态保护目标，对周围生态环境影响很小。</w:t>
            </w:r>
          </w:p>
          <w:p w14:paraId="45C0E233">
            <w:pPr>
              <w:ind w:firstLine="382"/>
              <w:rPr>
                <w:b/>
                <w:spacing w:val="-10"/>
              </w:rPr>
            </w:pPr>
            <w:r>
              <w:rPr>
                <w:b/>
                <w:spacing w:val="-10"/>
              </w:rPr>
              <w:t>7、环境风险</w:t>
            </w:r>
          </w:p>
          <w:p w14:paraId="45297E2B">
            <w:r>
              <w:t>按照《建设项目环境风险评价技术导则》（HJ169-2018）的要求，环境风险评价的目的是分析和预测建设项目存在的潜在危险、有害因素，建设项目建设和运行期间可能发生的突发性事件或事故（一般不包括人为破坏及自然灾害），引起有毒有害和易燃易爆等物质泄漏，所造成的人身安全与环境影响和损害程度，提出合理可行的防范、应急与减缓措施，使建设项目事故率、损失和环境影响达到可接受水平。环境风险评价应把事故引起厂（场）界外人群的伤害、环境质量的恶化及对生态系统影响的预测和防护作为评价工作重点。</w:t>
            </w:r>
          </w:p>
          <w:p w14:paraId="43B25757">
            <w:r>
              <w:t>按照《建设项目环境风险评价技术导则》（HJ169-2018）附录B.2，确定项目风险物质Q值。脱硝装置设有1个氨水储罐（20%氨水）和1个氨水中间罐（10%氨水），氨水储罐容积为5m</w:t>
            </w:r>
            <w:r>
              <w:rPr>
                <w:vertAlign w:val="superscript"/>
              </w:rPr>
              <w:t>3</w:t>
            </w:r>
            <w:r>
              <w:t>，最大储存量为4.55t（20%氨水密度0.91t/m³），氨水中间罐容积为5m</w:t>
            </w:r>
            <w:r>
              <w:rPr>
                <w:vertAlign w:val="superscript"/>
              </w:rPr>
              <w:t>3</w:t>
            </w:r>
            <w:r>
              <w:t>，氨水的最大储存量为4.8t（折合20%氨水的量为2.4t，10%氨水密度0.96t/m³）。具体见下表。</w:t>
            </w:r>
          </w:p>
          <w:p w14:paraId="73419416">
            <w:pPr>
              <w:topLinePunct/>
              <w:jc w:val="both"/>
            </w:pPr>
            <w:r>
              <w:t>比值Q计算参数详见表</w:t>
            </w:r>
            <w:r>
              <w:rPr>
                <w:rFonts w:hint="eastAsia"/>
              </w:rPr>
              <w:t>4</w:t>
            </w:r>
            <w:r>
              <w:t>-</w:t>
            </w:r>
            <w:r>
              <w:rPr>
                <w:rFonts w:hint="eastAsia"/>
                <w:lang w:val="en-US" w:eastAsia="zh-CN"/>
              </w:rPr>
              <w:t>9</w:t>
            </w:r>
            <w:r>
              <w:t>。</w:t>
            </w:r>
          </w:p>
          <w:p w14:paraId="281AB0B7">
            <w:pPr>
              <w:pStyle w:val="19"/>
              <w:rPr>
                <w:rFonts w:cs="Times New Roman"/>
              </w:rPr>
            </w:pPr>
            <w:r>
              <w:rPr>
                <w:rFonts w:cs="Times New Roman"/>
                <w:bCs/>
              </w:rPr>
              <w:t>表</w:t>
            </w:r>
            <w:r>
              <w:rPr>
                <w:rFonts w:hint="eastAsia" w:cs="Times New Roman"/>
                <w:bCs/>
              </w:rPr>
              <w:t>4</w:t>
            </w:r>
            <w:r>
              <w:rPr>
                <w:rFonts w:cs="Times New Roman"/>
                <w:bCs/>
              </w:rPr>
              <w:t>-</w:t>
            </w:r>
            <w:r>
              <w:rPr>
                <w:rFonts w:hint="eastAsia" w:cs="Times New Roman"/>
                <w:bCs/>
                <w:lang w:val="en-US" w:eastAsia="zh-CN"/>
              </w:rPr>
              <w:t>9</w:t>
            </w:r>
            <w:r>
              <w:rPr>
                <w:rFonts w:cs="Times New Roman"/>
              </w:rPr>
              <w:t xml:space="preserve">    比值Q计算参数一览表</w:t>
            </w:r>
          </w:p>
          <w:tbl>
            <w:tblPr>
              <w:tblStyle w:val="82"/>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3"/>
              <w:gridCol w:w="960"/>
              <w:gridCol w:w="1768"/>
              <w:gridCol w:w="1548"/>
              <w:gridCol w:w="1521"/>
              <w:gridCol w:w="1924"/>
            </w:tblGrid>
            <w:tr w14:paraId="22AF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345" w:type="pct"/>
                  <w:vAlign w:val="center"/>
                </w:tcPr>
                <w:p w14:paraId="4B09AB77">
                  <w:pPr>
                    <w:pStyle w:val="135"/>
                    <w:tabs>
                      <w:tab w:val="center" w:pos="4153"/>
                      <w:tab w:val="right" w:pos="8306"/>
                    </w:tabs>
                    <w:spacing w:beforeLines="0" w:afterLines="0" w:line="240" w:lineRule="auto"/>
                    <w:ind w:firstLine="0" w:firstLineChars="0"/>
                    <w:textAlignment w:val="baseline"/>
                    <w:rPr>
                      <w:rFonts w:ascii="Times New Roman"/>
                      <w:szCs w:val="21"/>
                    </w:rPr>
                  </w:pPr>
                  <w:r>
                    <w:rPr>
                      <w:rFonts w:ascii="Times New Roman"/>
                      <w:szCs w:val="21"/>
                    </w:rPr>
                    <w:t>序号</w:t>
                  </w:r>
                </w:p>
              </w:tc>
              <w:tc>
                <w:tcPr>
                  <w:tcW w:w="578" w:type="pct"/>
                  <w:vAlign w:val="center"/>
                </w:tcPr>
                <w:p w14:paraId="532B6DB3">
                  <w:pPr>
                    <w:pStyle w:val="135"/>
                    <w:tabs>
                      <w:tab w:val="center" w:pos="4153"/>
                      <w:tab w:val="right" w:pos="8306"/>
                    </w:tabs>
                    <w:spacing w:beforeLines="0" w:afterLines="0" w:line="240" w:lineRule="auto"/>
                    <w:ind w:firstLine="0" w:firstLineChars="0"/>
                    <w:textAlignment w:val="baseline"/>
                    <w:rPr>
                      <w:rFonts w:ascii="Times New Roman"/>
                      <w:szCs w:val="21"/>
                    </w:rPr>
                  </w:pPr>
                  <w:r>
                    <w:rPr>
                      <w:rFonts w:ascii="Times New Roman"/>
                      <w:szCs w:val="21"/>
                    </w:rPr>
                    <w:t>装置单元</w:t>
                  </w:r>
                </w:p>
              </w:tc>
              <w:tc>
                <w:tcPr>
                  <w:tcW w:w="1066" w:type="pct"/>
                  <w:vAlign w:val="center"/>
                </w:tcPr>
                <w:p w14:paraId="54EBD60E">
                  <w:pPr>
                    <w:pStyle w:val="135"/>
                    <w:tabs>
                      <w:tab w:val="center" w:pos="4153"/>
                      <w:tab w:val="right" w:pos="8306"/>
                    </w:tabs>
                    <w:spacing w:beforeLines="0" w:afterLines="0" w:line="240" w:lineRule="auto"/>
                    <w:ind w:firstLine="0" w:firstLineChars="0"/>
                    <w:textAlignment w:val="baseline"/>
                    <w:rPr>
                      <w:rFonts w:ascii="Times New Roman"/>
                      <w:szCs w:val="21"/>
                    </w:rPr>
                  </w:pPr>
                  <w:r>
                    <w:rPr>
                      <w:rFonts w:ascii="Times New Roman"/>
                      <w:szCs w:val="21"/>
                    </w:rPr>
                    <w:t>环境风险物质</w:t>
                  </w:r>
                </w:p>
              </w:tc>
              <w:tc>
                <w:tcPr>
                  <w:tcW w:w="933" w:type="pct"/>
                  <w:vAlign w:val="center"/>
                </w:tcPr>
                <w:p w14:paraId="662C35CE">
                  <w:pPr>
                    <w:pStyle w:val="135"/>
                    <w:tabs>
                      <w:tab w:val="center" w:pos="4153"/>
                      <w:tab w:val="right" w:pos="8306"/>
                    </w:tabs>
                    <w:spacing w:beforeLines="0" w:afterLines="0" w:line="240" w:lineRule="auto"/>
                    <w:ind w:firstLine="0" w:firstLineChars="0"/>
                    <w:textAlignment w:val="baseline"/>
                    <w:rPr>
                      <w:rFonts w:ascii="Times New Roman"/>
                      <w:szCs w:val="21"/>
                    </w:rPr>
                  </w:pPr>
                  <w:r>
                    <w:rPr>
                      <w:rFonts w:ascii="Times New Roman"/>
                      <w:szCs w:val="21"/>
                    </w:rPr>
                    <w:t>Q环境风险物质最大存储量（t）</w:t>
                  </w:r>
                </w:p>
              </w:tc>
              <w:tc>
                <w:tcPr>
                  <w:tcW w:w="915" w:type="pct"/>
                  <w:vAlign w:val="center"/>
                </w:tcPr>
                <w:p w14:paraId="77B3983C">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Q临界量（t）</w:t>
                  </w:r>
                </w:p>
              </w:tc>
              <w:tc>
                <w:tcPr>
                  <w:tcW w:w="1160" w:type="pct"/>
                  <w:vAlign w:val="center"/>
                </w:tcPr>
                <w:p w14:paraId="31504527">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q/Q值</w:t>
                  </w:r>
                </w:p>
              </w:tc>
            </w:tr>
            <w:tr w14:paraId="33E5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45" w:type="pct"/>
                  <w:vAlign w:val="center"/>
                </w:tcPr>
                <w:p w14:paraId="2851EAA3">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1</w:t>
                  </w:r>
                </w:p>
              </w:tc>
              <w:tc>
                <w:tcPr>
                  <w:tcW w:w="578" w:type="pct"/>
                  <w:vAlign w:val="center"/>
                </w:tcPr>
                <w:p w14:paraId="4FAB2C6B">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危废间</w:t>
                  </w:r>
                </w:p>
              </w:tc>
              <w:tc>
                <w:tcPr>
                  <w:tcW w:w="1066" w:type="pct"/>
                  <w:vAlign w:val="center"/>
                </w:tcPr>
                <w:p w14:paraId="604E7426">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废润滑油</w:t>
                  </w:r>
                </w:p>
              </w:tc>
              <w:tc>
                <w:tcPr>
                  <w:tcW w:w="933" w:type="pct"/>
                  <w:vAlign w:val="center"/>
                </w:tcPr>
                <w:p w14:paraId="75BD9DA2">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0.05</w:t>
                  </w:r>
                </w:p>
              </w:tc>
              <w:tc>
                <w:tcPr>
                  <w:tcW w:w="915" w:type="pct"/>
                  <w:vAlign w:val="center"/>
                </w:tcPr>
                <w:p w14:paraId="53C86D3B">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100</w:t>
                  </w:r>
                </w:p>
              </w:tc>
              <w:tc>
                <w:tcPr>
                  <w:tcW w:w="1160" w:type="pct"/>
                  <w:vAlign w:val="center"/>
                </w:tcPr>
                <w:p w14:paraId="7EE57C56">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0.0005</w:t>
                  </w:r>
                </w:p>
              </w:tc>
            </w:tr>
            <w:tr w14:paraId="619B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345" w:type="pct"/>
                  <w:vAlign w:val="center"/>
                </w:tcPr>
                <w:p w14:paraId="1C7034BD">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2</w:t>
                  </w:r>
                </w:p>
              </w:tc>
              <w:tc>
                <w:tcPr>
                  <w:tcW w:w="578" w:type="pct"/>
                  <w:vAlign w:val="center"/>
                </w:tcPr>
                <w:p w14:paraId="444E68C9">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生产设备</w:t>
                  </w:r>
                </w:p>
              </w:tc>
              <w:tc>
                <w:tcPr>
                  <w:tcW w:w="1066" w:type="pct"/>
                  <w:vAlign w:val="center"/>
                </w:tcPr>
                <w:p w14:paraId="3327CDA4">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润滑油</w:t>
                  </w:r>
                </w:p>
              </w:tc>
              <w:tc>
                <w:tcPr>
                  <w:tcW w:w="933" w:type="pct"/>
                  <w:vAlign w:val="center"/>
                </w:tcPr>
                <w:p w14:paraId="0F56843A">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0.65</w:t>
                  </w:r>
                </w:p>
              </w:tc>
              <w:tc>
                <w:tcPr>
                  <w:tcW w:w="915" w:type="pct"/>
                  <w:vAlign w:val="center"/>
                </w:tcPr>
                <w:p w14:paraId="50B5224C">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2500</w:t>
                  </w:r>
                </w:p>
              </w:tc>
              <w:tc>
                <w:tcPr>
                  <w:tcW w:w="1160" w:type="pct"/>
                  <w:vAlign w:val="center"/>
                </w:tcPr>
                <w:p w14:paraId="146091E2">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0.00026</w:t>
                  </w:r>
                </w:p>
              </w:tc>
            </w:tr>
            <w:tr w14:paraId="61BD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345" w:type="pct"/>
                  <w:vAlign w:val="center"/>
                </w:tcPr>
                <w:p w14:paraId="5C448C72">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3</w:t>
                  </w:r>
                </w:p>
              </w:tc>
              <w:tc>
                <w:tcPr>
                  <w:tcW w:w="578" w:type="pct"/>
                  <w:vAlign w:val="center"/>
                </w:tcPr>
                <w:p w14:paraId="734A120D">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氨水</w:t>
                  </w:r>
                </w:p>
              </w:tc>
              <w:tc>
                <w:tcPr>
                  <w:tcW w:w="1066" w:type="pct"/>
                  <w:vAlign w:val="center"/>
                </w:tcPr>
                <w:p w14:paraId="07ED4FE5">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氨水（20%）</w:t>
                  </w:r>
                </w:p>
              </w:tc>
              <w:tc>
                <w:tcPr>
                  <w:tcW w:w="933" w:type="pct"/>
                  <w:vAlign w:val="center"/>
                </w:tcPr>
                <w:p w14:paraId="607DE9DB">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6.95</w:t>
                  </w:r>
                </w:p>
              </w:tc>
              <w:tc>
                <w:tcPr>
                  <w:tcW w:w="915" w:type="pct"/>
                  <w:vAlign w:val="center"/>
                </w:tcPr>
                <w:p w14:paraId="20B181E3">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10</w:t>
                  </w:r>
                </w:p>
              </w:tc>
              <w:tc>
                <w:tcPr>
                  <w:tcW w:w="1160" w:type="pct"/>
                  <w:vAlign w:val="center"/>
                </w:tcPr>
                <w:p w14:paraId="30242586">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0.695</w:t>
                  </w:r>
                </w:p>
              </w:tc>
            </w:tr>
            <w:tr w14:paraId="37C2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839" w:type="pct"/>
                  <w:gridSpan w:val="5"/>
                  <w:vAlign w:val="center"/>
                </w:tcPr>
                <w:p w14:paraId="372F911E">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合计</w:t>
                  </w:r>
                </w:p>
              </w:tc>
              <w:tc>
                <w:tcPr>
                  <w:tcW w:w="1160" w:type="pct"/>
                  <w:shd w:val="clear" w:color="auto" w:fill="auto"/>
                  <w:vAlign w:val="center"/>
                </w:tcPr>
                <w:p w14:paraId="23695727">
                  <w:pPr>
                    <w:pStyle w:val="135"/>
                    <w:tabs>
                      <w:tab w:val="center" w:pos="4153"/>
                      <w:tab w:val="right" w:pos="8306"/>
                      <w:tab w:val="clear" w:pos="0"/>
                    </w:tabs>
                    <w:spacing w:beforeLines="0" w:afterLines="0" w:line="240" w:lineRule="auto"/>
                    <w:ind w:firstLine="0" w:firstLineChars="0"/>
                    <w:textAlignment w:val="baseline"/>
                    <w:rPr>
                      <w:rFonts w:ascii="Times New Roman"/>
                      <w:szCs w:val="21"/>
                    </w:rPr>
                  </w:pPr>
                  <w:r>
                    <w:rPr>
                      <w:rFonts w:ascii="Times New Roman"/>
                      <w:szCs w:val="21"/>
                    </w:rPr>
                    <w:t>0.69576</w:t>
                  </w:r>
                </w:p>
              </w:tc>
            </w:tr>
          </w:tbl>
          <w:p w14:paraId="6B2C7D0C">
            <w:pPr>
              <w:jc w:val="both"/>
            </w:pPr>
            <w:r>
              <w:t>根据上表计算参数，计算项目突发环境事件风险物质的最大存在量与临界量比值Q为0.69576，小于1，判断风险潜势为</w:t>
            </w:r>
            <w:r>
              <w:fldChar w:fldCharType="begin"/>
            </w:r>
            <w:r>
              <w:instrText xml:space="preserve"> = 1 \* ROMAN \* MERGEFORMAT </w:instrText>
            </w:r>
            <w:r>
              <w:fldChar w:fldCharType="separate"/>
            </w:r>
            <w:r>
              <w:t>I</w:t>
            </w:r>
            <w:r>
              <w:fldChar w:fldCharType="end"/>
            </w:r>
            <w:r>
              <w:t>级，不设风险专章。</w:t>
            </w:r>
          </w:p>
          <w:p w14:paraId="2F97EEC6">
            <w:r>
              <w:t>7.1环境风险分析</w:t>
            </w:r>
          </w:p>
          <w:p w14:paraId="4CCB4021">
            <w:r>
              <w:t>根据《建设项目环境风险评价技术导则》（HJ 169-2018），风险类型包括危险物质泄漏以及火灾、爆炸等引发的伴生/次生污染物排放。项目产生的危险废物废润滑油暂存于危废间，危废间应采取防风、防雨、防渗、防流失等措施。危险物质可能向环境转移的途径，可能影响的环境敏感目标情况详见表</w:t>
            </w:r>
            <w:r>
              <w:rPr>
                <w:rFonts w:hint="eastAsia"/>
              </w:rPr>
              <w:t>4</w:t>
            </w:r>
            <w:r>
              <w:t>-</w:t>
            </w:r>
            <w:r>
              <w:rPr>
                <w:rFonts w:hint="eastAsia"/>
                <w:lang w:val="en-US" w:eastAsia="zh-CN"/>
              </w:rPr>
              <w:t>10</w:t>
            </w:r>
            <w:r>
              <w:t>。</w:t>
            </w:r>
          </w:p>
          <w:p w14:paraId="59B2DB23">
            <w:pPr>
              <w:pStyle w:val="19"/>
              <w:rPr>
                <w:rFonts w:cs="Times New Roman"/>
              </w:rPr>
            </w:pPr>
            <w:r>
              <w:rPr>
                <w:rFonts w:cs="Times New Roman"/>
                <w:bCs/>
              </w:rPr>
              <w:t>表</w:t>
            </w:r>
            <w:r>
              <w:rPr>
                <w:rFonts w:hint="eastAsia" w:cs="Times New Roman"/>
                <w:bCs/>
              </w:rPr>
              <w:t>4</w:t>
            </w:r>
            <w:r>
              <w:rPr>
                <w:rFonts w:cs="Times New Roman"/>
                <w:bCs/>
              </w:rPr>
              <w:t>-</w:t>
            </w:r>
            <w:r>
              <w:rPr>
                <w:rFonts w:hint="eastAsia" w:cs="Times New Roman"/>
                <w:bCs/>
                <w:lang w:val="en-US" w:eastAsia="zh-CN"/>
              </w:rPr>
              <w:t>10</w:t>
            </w:r>
            <w:r>
              <w:rPr>
                <w:rFonts w:cs="Times New Roman"/>
              </w:rPr>
              <w:t xml:space="preserve">    危险物质可能向环境转移的途径识别一览表</w:t>
            </w:r>
          </w:p>
          <w:tbl>
            <w:tblPr>
              <w:tblStyle w:val="8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2507"/>
              <w:gridCol w:w="2332"/>
              <w:gridCol w:w="2381"/>
            </w:tblGrid>
            <w:tr w14:paraId="6BBD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pct"/>
                  <w:vAlign w:val="center"/>
                </w:tcPr>
                <w:p w14:paraId="6B6E0AA4">
                  <w:pPr>
                    <w:spacing w:line="280" w:lineRule="exact"/>
                    <w:ind w:firstLine="0" w:firstLineChars="0"/>
                    <w:jc w:val="center"/>
                  </w:pPr>
                  <w:r>
                    <w:t>序号</w:t>
                  </w:r>
                </w:p>
              </w:tc>
              <w:tc>
                <w:tcPr>
                  <w:tcW w:w="1508" w:type="pct"/>
                  <w:vAlign w:val="center"/>
                </w:tcPr>
                <w:p w14:paraId="5731BD3A">
                  <w:pPr>
                    <w:spacing w:line="280" w:lineRule="exact"/>
                    <w:ind w:firstLine="0" w:firstLineChars="0"/>
                    <w:jc w:val="center"/>
                  </w:pPr>
                  <w:r>
                    <w:t>危险物质</w:t>
                  </w:r>
                </w:p>
              </w:tc>
              <w:tc>
                <w:tcPr>
                  <w:tcW w:w="1402" w:type="pct"/>
                  <w:vAlign w:val="center"/>
                </w:tcPr>
                <w:p w14:paraId="5AD841BA">
                  <w:pPr>
                    <w:spacing w:line="280" w:lineRule="exact"/>
                    <w:ind w:firstLine="0" w:firstLineChars="0"/>
                    <w:jc w:val="center"/>
                  </w:pPr>
                  <w:r>
                    <w:t>环境风险类型</w:t>
                  </w:r>
                </w:p>
              </w:tc>
              <w:tc>
                <w:tcPr>
                  <w:tcW w:w="1432" w:type="pct"/>
                  <w:vAlign w:val="center"/>
                </w:tcPr>
                <w:p w14:paraId="5EA48092">
                  <w:pPr>
                    <w:spacing w:line="280" w:lineRule="exact"/>
                    <w:ind w:firstLine="0" w:firstLineChars="0"/>
                    <w:jc w:val="center"/>
                  </w:pPr>
                  <w:r>
                    <w:t>影响环境的途径</w:t>
                  </w:r>
                </w:p>
              </w:tc>
            </w:tr>
            <w:tr w14:paraId="761F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pct"/>
                  <w:vAlign w:val="center"/>
                </w:tcPr>
                <w:p w14:paraId="684DE78F">
                  <w:pPr>
                    <w:spacing w:line="280" w:lineRule="exact"/>
                    <w:ind w:firstLine="0" w:firstLineChars="0"/>
                    <w:jc w:val="center"/>
                  </w:pPr>
                  <w:r>
                    <w:t>1</w:t>
                  </w:r>
                </w:p>
              </w:tc>
              <w:tc>
                <w:tcPr>
                  <w:tcW w:w="1508" w:type="pct"/>
                  <w:vAlign w:val="center"/>
                </w:tcPr>
                <w:p w14:paraId="581DDF32">
                  <w:pPr>
                    <w:spacing w:line="280" w:lineRule="exact"/>
                    <w:ind w:firstLine="0" w:firstLineChars="0"/>
                    <w:jc w:val="center"/>
                  </w:pPr>
                  <w:r>
                    <w:t>润滑油</w:t>
                  </w:r>
                </w:p>
              </w:tc>
              <w:tc>
                <w:tcPr>
                  <w:tcW w:w="1402" w:type="pct"/>
                  <w:vAlign w:val="center"/>
                </w:tcPr>
                <w:p w14:paraId="53655D0F">
                  <w:pPr>
                    <w:spacing w:line="280" w:lineRule="exact"/>
                    <w:ind w:firstLine="0" w:firstLineChars="0"/>
                    <w:jc w:val="center"/>
                  </w:pPr>
                  <w:r>
                    <w:t>泄漏</w:t>
                  </w:r>
                </w:p>
              </w:tc>
              <w:tc>
                <w:tcPr>
                  <w:tcW w:w="1432" w:type="pct"/>
                  <w:vAlign w:val="center"/>
                </w:tcPr>
                <w:p w14:paraId="7A61A46E">
                  <w:pPr>
                    <w:spacing w:line="280" w:lineRule="exact"/>
                    <w:ind w:firstLine="0" w:firstLineChars="0"/>
                    <w:jc w:val="center"/>
                  </w:pPr>
                  <w:r>
                    <w:t>地下水、土壤</w:t>
                  </w:r>
                </w:p>
              </w:tc>
            </w:tr>
            <w:tr w14:paraId="021E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pct"/>
                  <w:vAlign w:val="center"/>
                </w:tcPr>
                <w:p w14:paraId="1E29D554">
                  <w:pPr>
                    <w:spacing w:line="280" w:lineRule="exact"/>
                    <w:ind w:firstLine="0" w:firstLineChars="0"/>
                    <w:jc w:val="center"/>
                  </w:pPr>
                  <w:r>
                    <w:t>2</w:t>
                  </w:r>
                </w:p>
              </w:tc>
              <w:tc>
                <w:tcPr>
                  <w:tcW w:w="1508" w:type="pct"/>
                  <w:vAlign w:val="center"/>
                </w:tcPr>
                <w:p w14:paraId="3604D10A">
                  <w:pPr>
                    <w:spacing w:line="280" w:lineRule="exact"/>
                    <w:ind w:firstLine="0" w:firstLineChars="0"/>
                    <w:jc w:val="center"/>
                  </w:pPr>
                  <w:r>
                    <w:t>废润滑油</w:t>
                  </w:r>
                </w:p>
              </w:tc>
              <w:tc>
                <w:tcPr>
                  <w:tcW w:w="1402" w:type="pct"/>
                  <w:vAlign w:val="center"/>
                </w:tcPr>
                <w:p w14:paraId="2BE829A7">
                  <w:pPr>
                    <w:spacing w:line="280" w:lineRule="exact"/>
                    <w:ind w:firstLine="0" w:firstLineChars="0"/>
                    <w:jc w:val="center"/>
                  </w:pPr>
                  <w:r>
                    <w:t>泄漏</w:t>
                  </w:r>
                </w:p>
              </w:tc>
              <w:tc>
                <w:tcPr>
                  <w:tcW w:w="1432" w:type="pct"/>
                  <w:vAlign w:val="center"/>
                </w:tcPr>
                <w:p w14:paraId="1F9008A3">
                  <w:pPr>
                    <w:spacing w:line="280" w:lineRule="exact"/>
                    <w:ind w:firstLine="0" w:firstLineChars="0"/>
                    <w:jc w:val="center"/>
                  </w:pPr>
                  <w:r>
                    <w:t>地下水、土壤</w:t>
                  </w:r>
                </w:p>
              </w:tc>
            </w:tr>
            <w:tr w14:paraId="548E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pct"/>
                  <w:vAlign w:val="center"/>
                </w:tcPr>
                <w:p w14:paraId="378DCA5F">
                  <w:pPr>
                    <w:spacing w:line="280" w:lineRule="exact"/>
                    <w:ind w:firstLine="0" w:firstLineChars="0"/>
                    <w:jc w:val="center"/>
                  </w:pPr>
                  <w:r>
                    <w:t>3</w:t>
                  </w:r>
                </w:p>
              </w:tc>
              <w:tc>
                <w:tcPr>
                  <w:tcW w:w="1508" w:type="pct"/>
                  <w:vAlign w:val="center"/>
                </w:tcPr>
                <w:p w14:paraId="52A7E94A">
                  <w:pPr>
                    <w:spacing w:line="280" w:lineRule="exact"/>
                    <w:ind w:firstLine="0" w:firstLineChars="0"/>
                    <w:jc w:val="center"/>
                  </w:pPr>
                  <w:r>
                    <w:t>氨水</w:t>
                  </w:r>
                </w:p>
              </w:tc>
              <w:tc>
                <w:tcPr>
                  <w:tcW w:w="1402" w:type="pct"/>
                  <w:vAlign w:val="center"/>
                </w:tcPr>
                <w:p w14:paraId="4E62A2AC">
                  <w:pPr>
                    <w:spacing w:line="280" w:lineRule="exact"/>
                    <w:ind w:firstLine="0" w:firstLineChars="0"/>
                    <w:jc w:val="center"/>
                  </w:pPr>
                  <w:r>
                    <w:t>泄漏</w:t>
                  </w:r>
                </w:p>
              </w:tc>
              <w:tc>
                <w:tcPr>
                  <w:tcW w:w="1432" w:type="pct"/>
                  <w:vAlign w:val="center"/>
                </w:tcPr>
                <w:p w14:paraId="329DDF02">
                  <w:pPr>
                    <w:spacing w:line="280" w:lineRule="exact"/>
                    <w:ind w:firstLine="0" w:firstLineChars="0"/>
                    <w:jc w:val="center"/>
                  </w:pPr>
                  <w:r>
                    <w:t>地下水、大气、土壤</w:t>
                  </w:r>
                </w:p>
              </w:tc>
            </w:tr>
            <w:tr w14:paraId="68F7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pct"/>
                  <w:vAlign w:val="center"/>
                </w:tcPr>
                <w:p w14:paraId="64C9A36E">
                  <w:pPr>
                    <w:spacing w:line="280" w:lineRule="exact"/>
                    <w:ind w:firstLine="0" w:firstLineChars="0"/>
                    <w:jc w:val="center"/>
                  </w:pPr>
                  <w:r>
                    <w:t>4</w:t>
                  </w:r>
                </w:p>
              </w:tc>
              <w:tc>
                <w:tcPr>
                  <w:tcW w:w="1508" w:type="pct"/>
                  <w:vAlign w:val="center"/>
                </w:tcPr>
                <w:p w14:paraId="672745E4">
                  <w:pPr>
                    <w:spacing w:line="280" w:lineRule="exact"/>
                    <w:ind w:firstLine="0" w:firstLineChars="0"/>
                    <w:jc w:val="center"/>
                  </w:pPr>
                  <w:r>
                    <w:t>废油桶</w:t>
                  </w:r>
                </w:p>
              </w:tc>
              <w:tc>
                <w:tcPr>
                  <w:tcW w:w="1402" w:type="pct"/>
                  <w:vAlign w:val="center"/>
                </w:tcPr>
                <w:p w14:paraId="5E87C136">
                  <w:pPr>
                    <w:spacing w:line="280" w:lineRule="exact"/>
                    <w:ind w:firstLine="0" w:firstLineChars="0"/>
                    <w:jc w:val="center"/>
                  </w:pPr>
                  <w:r>
                    <w:t>残余油类物质泄漏</w:t>
                  </w:r>
                </w:p>
              </w:tc>
              <w:tc>
                <w:tcPr>
                  <w:tcW w:w="1432" w:type="pct"/>
                  <w:vAlign w:val="center"/>
                </w:tcPr>
                <w:p w14:paraId="70FDB1FB">
                  <w:pPr>
                    <w:spacing w:line="280" w:lineRule="exact"/>
                    <w:ind w:firstLine="0" w:firstLineChars="0"/>
                    <w:jc w:val="center"/>
                  </w:pPr>
                  <w:r>
                    <w:t>地下水、土壤</w:t>
                  </w:r>
                </w:p>
              </w:tc>
            </w:tr>
          </w:tbl>
          <w:p w14:paraId="34E3C7F1">
            <w:pPr>
              <w:keepNext w:val="0"/>
              <w:keepLines w:val="0"/>
              <w:pageBreakBefore w:val="0"/>
              <w:widowControl/>
              <w:kinsoku/>
              <w:wordWrap/>
              <w:overflowPunct/>
              <w:topLinePunct w:val="0"/>
              <w:autoSpaceDE w:val="0"/>
              <w:autoSpaceDN w:val="0"/>
              <w:bidi w:val="0"/>
              <w:adjustRightInd w:val="0"/>
              <w:snapToGrid w:val="0"/>
              <w:jc w:val="both"/>
              <w:textAlignment w:val="auto"/>
            </w:pPr>
            <w:r>
              <w:t>项目在运行过程中产生的油类物质，这些油类物质一旦泄漏进入土壤或地表水及地下水，由于其产生的COD、石油类污染物浓度较高，将会对项目所在区域的土壤、地表水及地下水造成较为严重的污染。石油类物质进入土壤后，能破坏土壤结构，影响土壤的通透性，改变土壤有机质的组成和结构，降低土壤质量，石油类物质进入土壤，使土壤中的新鲜有机碳含量大幅增加，而有效磷和有效氮却没有相应的变化，致使土壤中碳、氮、磷比例严重失调，影响土壤肥力和生产力；在一定的环境条件下，石油类物质中不易被土壤吸收的部分能渗入地下进而污染地下水，并对公众健康造成危害。</w:t>
            </w:r>
          </w:p>
          <w:p w14:paraId="77B80D90">
            <w:pPr>
              <w:keepNext w:val="0"/>
              <w:keepLines w:val="0"/>
              <w:widowControl/>
              <w:suppressLineNumbers w:val="0"/>
              <w:jc w:val="left"/>
              <w:rPr>
                <w:rFonts w:hint="eastAsia"/>
                <w:lang w:val="en-US" w:eastAsia="zh-CN"/>
              </w:rPr>
            </w:pPr>
            <w:r>
              <w:rPr>
                <w:rFonts w:hint="eastAsia"/>
                <w:lang w:val="en-US" w:eastAsia="zh-CN"/>
              </w:rPr>
              <w:t>泄漏的氨可以通过多种途径污染水体，如可以随地表径流进入河流湖泊，或经土壤下渗污染地下水体，会改变水体的酸碱平衡，此外，氨进入水体后，会引起水体富营养化，导致水体溶解氧降低，水生物死亡，水质恶化，破坏水体的生态平衡；氨气泄漏后与空气混合，可形成爆炸性气体，遇明火易燃烧爆炸，随着有害气体的不断扩散、漂移，污染范围会逐渐扩大，污染周边大气环境，此外，氨扩散到空气中，可经呼吸道进入人体，损害呼吸系统，危害人体健康；氨进入土壤，就会被土壤所吸收，对土壤造成污染，会改变土壤的酸碱平衡，杀死土壤中微生物和原生动物，破坏土壤中的微生态，影响植物正常生长，降低土壤对污染物的降解能力，引发生态失衡。</w:t>
            </w:r>
          </w:p>
          <w:p w14:paraId="5F91BA82">
            <w:pPr>
              <w:jc w:val="both"/>
            </w:pPr>
            <w:r>
              <w:t>7.2环境风险防范措施及应急要求</w:t>
            </w:r>
          </w:p>
          <w:p w14:paraId="5D764FB5">
            <w:pPr>
              <w:jc w:val="both"/>
            </w:pPr>
            <w:r>
              <w:t>（1）环境风险防范措施</w:t>
            </w:r>
          </w:p>
          <w:p w14:paraId="2A02A6F6">
            <w:pPr>
              <w:jc w:val="both"/>
            </w:pPr>
            <w:r>
              <w:t>危废暂存间均应准备沙袋、吸附棉、堵漏工具等物资。一旦发生泄漏，立即使用堵漏工具对容器进行修补，同时使用吸附棉等吸附泄漏出的物质。</w:t>
            </w:r>
          </w:p>
          <w:p w14:paraId="2ECF2C45">
            <w:pPr>
              <w:keepNext/>
              <w:keepLines/>
            </w:pPr>
            <w:r>
              <w:t>危险废物暂存间地面及裙</w:t>
            </w:r>
            <w:r>
              <w:rPr>
                <w:rFonts w:hint="eastAsia"/>
              </w:rPr>
              <w:t>脚</w:t>
            </w:r>
            <w:r>
              <w:t>做耐腐蚀硬化、防渗漏处理，且表面无裂隙；危险废物应储存于密闭容器中，并在容器外表设置环境保护图形标志和警示标志；危险废物应选择防腐、防漏、防磕碰、密封严密的容器进行贮存和运输，贮存于阴凉、通风良好的库房，远离火种、热源，库房应有专门人员看管。贮存库看管人员和危险废物运输人员工作中应佩戴防护用具，并配备医疗急救用品。危险废物运输时由建设单位填写危险废物转移联单，报当地环保局备案，运输时采用符合国家标准的专用容器和运输车辆。</w:t>
            </w:r>
          </w:p>
          <w:p w14:paraId="5137AB6F">
            <w:pPr>
              <w:keepNext w:val="0"/>
              <w:keepLines w:val="0"/>
              <w:widowControl/>
              <w:suppressLineNumbers w:val="0"/>
              <w:jc w:val="left"/>
              <w:rPr>
                <w:rFonts w:hint="eastAsia" w:eastAsia="宋体"/>
                <w:lang w:val="en-US" w:eastAsia="zh-CN"/>
              </w:rPr>
            </w:pPr>
            <w:r>
              <w:rPr>
                <w:rFonts w:hint="eastAsia"/>
                <w:lang w:val="en-US" w:eastAsia="zh-CN"/>
              </w:rPr>
              <w:t>氨水由供货单位使用槽车运输，为此建设单位应对供货方提出要求，严格按照危险品的运输规定进行，避免运输途中发生泄漏。氨水储存和供应系统的氨排放管路为一个封闭系统，减少氨气的逸散。为防止氨水储罐破损造成氨水泄露，污染地下水和土壤，氨水储罐、氨水中间罐设置一个围堰，满足单个储罐的最大泄漏量，围堰区域</w:t>
            </w:r>
            <w:r>
              <w:t>采用</w:t>
            </w:r>
            <w:r>
              <w:rPr>
                <w:kern w:val="0"/>
                <w:lang w:bidi="ar"/>
              </w:rPr>
              <w:t>C30级抗渗混凝土，防渗等级为P8，</w:t>
            </w:r>
            <w:r>
              <w:t>设裙脚，地面采取2mm厚高密度聚乙烯防渗，渗透系数K≤1.0×10</w:t>
            </w:r>
            <w:r>
              <w:rPr>
                <w:vertAlign w:val="superscript"/>
              </w:rPr>
              <w:t>-10</w:t>
            </w:r>
            <w:r>
              <w:t>cm/s</w:t>
            </w:r>
            <w:r>
              <w:rPr>
                <w:rFonts w:hint="eastAsia"/>
                <w:lang w:eastAsia="zh-CN"/>
              </w:rPr>
              <w:t>。</w:t>
            </w:r>
          </w:p>
          <w:p w14:paraId="791D7B3E">
            <w:pPr>
              <w:keepNext/>
              <w:keepLines/>
            </w:pPr>
            <w:r>
              <w:t>（2）应急措施</w:t>
            </w:r>
          </w:p>
          <w:p w14:paraId="13E407A0">
            <w:r>
              <w:t>①一旦发生油类物质泄漏，现场人员应配戴口罩，做好个人防护，迅速将包装桶倾斜，使破损处朝上，防止继续泄漏，然后将其转移至空桶内。</w:t>
            </w:r>
          </w:p>
          <w:p w14:paraId="33C5C07F">
            <w:r>
              <w:rPr>
                <w:rFonts w:hint="eastAsia"/>
                <w:lang w:val="en-US" w:eastAsia="zh-CN"/>
              </w:rPr>
              <w:t>②一旦氨水发生泄漏，疏散泄漏污染区人员至安全区，禁止无关人员进入污染区，建议应急处理人员戴自给式呼吸器，穿化学防护服。不要直接接触泄漏物，在确保安全情况下堵漏。用大量水冲洗，经稀释的洗水放入废水系统。用沙土或其它惰性材料吸收，然后以少量加入大量水中，调节至中性，再放入废水系统。如大量泄漏，利用围堰收容，然后收集、转移、回收或无害处理。</w:t>
            </w:r>
          </w:p>
          <w:p w14:paraId="6ACAD1AB">
            <w:r>
              <w:t>③应具备灭火器等用品，并定期检查灭火器状态及其有效期等。</w:t>
            </w:r>
          </w:p>
          <w:p w14:paraId="22CD72AF">
            <w:r>
              <w:t>④配备常用医疗急救用品等。</w:t>
            </w:r>
          </w:p>
          <w:p w14:paraId="680D4C98">
            <w:r>
              <w:rPr>
                <w:rFonts w:hint="eastAsia"/>
                <w:lang w:val="en-US" w:eastAsia="zh-CN"/>
              </w:rPr>
              <w:t>⑤</w:t>
            </w:r>
            <w:r>
              <w:t>定期进行安全环保宣传教育以及紧急事故模拟演习，提高事故应变能力。</w:t>
            </w:r>
          </w:p>
          <w:p w14:paraId="7FAD2254">
            <w:r>
              <w:t>7.3分析结论</w:t>
            </w:r>
          </w:p>
          <w:p w14:paraId="6EF51FFE">
            <w:r>
              <w:t>项目所涉及的风险物质主要为润滑油、废润滑油、氨水等，此外，废油桶也属于风险物质。环境风险主要为油类物质</w:t>
            </w:r>
            <w:r>
              <w:rPr>
                <w:rFonts w:hint="eastAsia"/>
                <w:lang w:eastAsia="zh-CN"/>
              </w:rPr>
              <w:t>、</w:t>
            </w:r>
            <w:r>
              <w:rPr>
                <w:rFonts w:hint="eastAsia"/>
                <w:lang w:val="en-US" w:eastAsia="zh-CN"/>
              </w:rPr>
              <w:t>氨水</w:t>
            </w:r>
            <w:r>
              <w:t>泄漏事故，可能会造成大气、地下水或土壤的污染，项目针对性的制定了风险防范措施和应急措施，能够使风险事故发生概率大幅减小，造成的损失最小，环境风险为可接受水平。从环境风险角度分析项目建设是可行的。</w:t>
            </w:r>
          </w:p>
          <w:p w14:paraId="276F5ACC">
            <w:pPr>
              <w:ind w:firstLine="402"/>
            </w:pPr>
            <w:r>
              <w:rPr>
                <w:b/>
                <w:bCs/>
                <w:color w:val="000000"/>
                <w:kern w:val="0"/>
                <w:sz w:val="20"/>
                <w:szCs w:val="20"/>
                <w:lang w:bidi="ar"/>
              </w:rPr>
              <w:t xml:space="preserve">8、电磁辐射 </w:t>
            </w:r>
          </w:p>
          <w:p w14:paraId="172D776D">
            <w:pPr>
              <w:rPr>
                <w:highlight w:val="yellow"/>
              </w:rPr>
            </w:pPr>
            <w:r>
              <w:t>本项目不涉及电磁辐射，无需开展电磁辐射评价。</w:t>
            </w:r>
          </w:p>
        </w:tc>
      </w:tr>
    </w:tbl>
    <w:p w14:paraId="61F12AA8">
      <w:pPr>
        <w:ind w:firstLine="723"/>
        <w:rPr>
          <w:b/>
          <w:kern w:val="0"/>
          <w:sz w:val="36"/>
          <w:szCs w:val="36"/>
          <w:highlight w:val="yellow"/>
        </w:rPr>
        <w:sectPr>
          <w:pgSz w:w="11905" w:h="16838"/>
          <w:pgMar w:top="1701" w:right="1531" w:bottom="1701" w:left="1531" w:header="851" w:footer="850" w:gutter="0"/>
          <w:cols w:space="0" w:num="1"/>
          <w:docGrid w:linePitch="312" w:charSpace="0"/>
        </w:sectPr>
      </w:pPr>
    </w:p>
    <w:p w14:paraId="6ECEA15F">
      <w:pPr>
        <w:pStyle w:val="75"/>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b/>
          <w:bCs/>
          <w:snapToGrid w:val="0"/>
          <w:sz w:val="32"/>
          <w:szCs w:val="32"/>
        </w:rPr>
        <w:t>五、</w:t>
      </w:r>
      <w:bookmarkStart w:id="27" w:name="_Hlk54167917"/>
      <w:r>
        <w:rPr>
          <w:rFonts w:ascii="Times New Roman" w:hAnsi="Times New Roman"/>
          <w:b/>
          <w:bCs/>
          <w:snapToGrid w:val="0"/>
          <w:sz w:val="32"/>
          <w:szCs w:val="32"/>
        </w:rPr>
        <w:t>环境保护措施监督检查清单</w:t>
      </w:r>
      <w:bookmarkEnd w:id="27"/>
    </w:p>
    <w:tbl>
      <w:tblPr>
        <w:tblStyle w:val="82"/>
        <w:tblW w:w="545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86"/>
        <w:gridCol w:w="2368"/>
        <w:gridCol w:w="1726"/>
        <w:gridCol w:w="1822"/>
        <w:gridCol w:w="2960"/>
      </w:tblGrid>
      <w:tr w14:paraId="08230E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406" w:type="pct"/>
            <w:tcBorders>
              <w:tl2br w:val="single" w:color="auto" w:sz="4" w:space="0"/>
            </w:tcBorders>
          </w:tcPr>
          <w:p w14:paraId="482F5A00">
            <w:pPr>
              <w:spacing w:line="240" w:lineRule="auto"/>
              <w:ind w:firstLine="0" w:firstLineChars="0"/>
              <w:jc w:val="right"/>
              <w:rPr>
                <w:b/>
                <w:bCs/>
              </w:rPr>
            </w:pPr>
            <w:r>
              <w:rPr>
                <w:b/>
                <w:bCs/>
              </w:rPr>
              <w:t>内容</w:t>
            </w:r>
          </w:p>
          <w:p w14:paraId="00F865A7">
            <w:pPr>
              <w:spacing w:line="240" w:lineRule="auto"/>
              <w:ind w:firstLine="0" w:firstLineChars="0"/>
              <w:rPr>
                <w:b/>
                <w:bCs/>
              </w:rPr>
            </w:pPr>
            <w:r>
              <w:rPr>
                <w:b/>
                <w:bCs/>
              </w:rPr>
              <w:t>要素</w:t>
            </w:r>
          </w:p>
        </w:tc>
        <w:tc>
          <w:tcPr>
            <w:tcW w:w="1225" w:type="pct"/>
            <w:vAlign w:val="center"/>
          </w:tcPr>
          <w:p w14:paraId="69392B8F">
            <w:pPr>
              <w:spacing w:line="240" w:lineRule="auto"/>
              <w:ind w:firstLine="0" w:firstLineChars="0"/>
              <w:jc w:val="center"/>
              <w:rPr>
                <w:b/>
                <w:bCs/>
              </w:rPr>
            </w:pPr>
            <w:r>
              <w:rPr>
                <w:b/>
                <w:bCs/>
              </w:rPr>
              <w:t>排放口（编号、</w:t>
            </w:r>
          </w:p>
          <w:p w14:paraId="28DAD67E">
            <w:pPr>
              <w:spacing w:line="240" w:lineRule="auto"/>
              <w:ind w:firstLine="0" w:firstLineChars="0"/>
              <w:jc w:val="center"/>
              <w:rPr>
                <w:b/>
                <w:bCs/>
              </w:rPr>
            </w:pPr>
            <w:r>
              <w:rPr>
                <w:b/>
                <w:bCs/>
              </w:rPr>
              <w:t>名称）/污染源</w:t>
            </w:r>
          </w:p>
        </w:tc>
        <w:tc>
          <w:tcPr>
            <w:tcW w:w="893" w:type="pct"/>
            <w:vAlign w:val="center"/>
          </w:tcPr>
          <w:p w14:paraId="4F4B7653">
            <w:pPr>
              <w:spacing w:line="240" w:lineRule="auto"/>
              <w:ind w:firstLine="0" w:firstLineChars="0"/>
              <w:jc w:val="center"/>
              <w:rPr>
                <w:b/>
                <w:bCs/>
              </w:rPr>
            </w:pPr>
            <w:r>
              <w:rPr>
                <w:b/>
                <w:bCs/>
              </w:rPr>
              <w:t>污染物项目</w:t>
            </w:r>
          </w:p>
        </w:tc>
        <w:tc>
          <w:tcPr>
            <w:tcW w:w="943" w:type="pct"/>
            <w:vAlign w:val="center"/>
          </w:tcPr>
          <w:p w14:paraId="5E64BB8D">
            <w:pPr>
              <w:spacing w:line="240" w:lineRule="auto"/>
              <w:ind w:firstLine="0" w:firstLineChars="0"/>
              <w:jc w:val="center"/>
              <w:rPr>
                <w:b/>
                <w:bCs/>
              </w:rPr>
            </w:pPr>
            <w:r>
              <w:rPr>
                <w:b/>
                <w:bCs/>
              </w:rPr>
              <w:t>环境保护措施</w:t>
            </w:r>
          </w:p>
        </w:tc>
        <w:tc>
          <w:tcPr>
            <w:tcW w:w="1530" w:type="pct"/>
            <w:vAlign w:val="center"/>
          </w:tcPr>
          <w:p w14:paraId="26AF3004">
            <w:pPr>
              <w:spacing w:line="240" w:lineRule="auto"/>
              <w:ind w:firstLine="0" w:firstLineChars="0"/>
              <w:jc w:val="center"/>
              <w:rPr>
                <w:b/>
                <w:bCs/>
              </w:rPr>
            </w:pPr>
            <w:r>
              <w:rPr>
                <w:b/>
                <w:bCs/>
              </w:rPr>
              <w:t>执行标准</w:t>
            </w:r>
          </w:p>
        </w:tc>
      </w:tr>
      <w:tr w14:paraId="51C46D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406" w:type="pct"/>
            <w:vMerge w:val="restart"/>
            <w:vAlign w:val="center"/>
          </w:tcPr>
          <w:p w14:paraId="4478C6CA">
            <w:pPr>
              <w:spacing w:line="240" w:lineRule="auto"/>
              <w:ind w:firstLine="0" w:firstLineChars="0"/>
              <w:jc w:val="center"/>
              <w:rPr>
                <w:kern w:val="0"/>
              </w:rPr>
            </w:pPr>
            <w:r>
              <w:rPr>
                <w:kern w:val="0"/>
              </w:rPr>
              <w:t>大气环境</w:t>
            </w:r>
          </w:p>
        </w:tc>
        <w:tc>
          <w:tcPr>
            <w:tcW w:w="1225" w:type="pct"/>
            <w:vMerge w:val="restart"/>
            <w:vAlign w:val="center"/>
          </w:tcPr>
          <w:p w14:paraId="1F4A2202">
            <w:pPr>
              <w:pStyle w:val="135"/>
              <w:adjustRightInd/>
              <w:snapToGrid/>
              <w:spacing w:beforeLines="0" w:afterLines="0" w:line="280" w:lineRule="exact"/>
              <w:ind w:firstLine="0" w:firstLineChars="0"/>
              <w:rPr>
                <w:rFonts w:ascii="Times New Roman"/>
                <w:szCs w:val="21"/>
              </w:rPr>
            </w:pPr>
            <w:r>
              <w:rPr>
                <w:rFonts w:ascii="Times New Roman"/>
                <w:szCs w:val="21"/>
              </w:rPr>
              <w:t>锅炉废气</w:t>
            </w:r>
          </w:p>
        </w:tc>
        <w:tc>
          <w:tcPr>
            <w:tcW w:w="893" w:type="pct"/>
            <w:vAlign w:val="center"/>
          </w:tcPr>
          <w:p w14:paraId="09E1CE1E">
            <w:pPr>
              <w:spacing w:line="280" w:lineRule="exact"/>
              <w:ind w:firstLine="0" w:firstLineChars="0"/>
              <w:jc w:val="center"/>
              <w:rPr>
                <w:kern w:val="0"/>
              </w:rPr>
            </w:pPr>
            <w:r>
              <w:rPr>
                <w:kern w:val="0"/>
              </w:rPr>
              <w:t>颗粒物</w:t>
            </w:r>
          </w:p>
        </w:tc>
        <w:tc>
          <w:tcPr>
            <w:tcW w:w="943" w:type="pct"/>
            <w:vMerge w:val="restart"/>
            <w:vAlign w:val="center"/>
          </w:tcPr>
          <w:p w14:paraId="24F3786F">
            <w:pPr>
              <w:pStyle w:val="135"/>
              <w:adjustRightInd/>
              <w:snapToGrid/>
              <w:spacing w:beforeLines="0" w:afterLines="0" w:line="280" w:lineRule="exact"/>
              <w:ind w:firstLine="0" w:firstLineChars="0"/>
              <w:rPr>
                <w:rFonts w:ascii="Times New Roman"/>
              </w:rPr>
            </w:pPr>
            <w:r>
              <w:rPr>
                <w:rFonts w:ascii="Times New Roman"/>
                <w:szCs w:val="21"/>
              </w:rPr>
              <w:t>SCR（SNCR备用）</w:t>
            </w:r>
            <w:r>
              <w:rPr>
                <w:rFonts w:hint="eastAsia"/>
                <w:b w:val="0"/>
                <w:snapToGrid w:val="0"/>
                <w:kern w:val="0"/>
                <w:lang w:val="en-US" w:eastAsia="zh-CN"/>
              </w:rPr>
              <w:t>脱硝</w:t>
            </w:r>
            <w:r>
              <w:rPr>
                <w:rFonts w:ascii="Times New Roman"/>
                <w:szCs w:val="21"/>
              </w:rPr>
              <w:t>+脉冲布袋除尘器（2套，1备1用）+湿式石灰石-石膏法脱硫+管束除雾器、折流板除雾器+脱白+1根45m排气筒</w:t>
            </w:r>
          </w:p>
        </w:tc>
        <w:tc>
          <w:tcPr>
            <w:tcW w:w="1530" w:type="pct"/>
            <w:vMerge w:val="restart"/>
            <w:vAlign w:val="center"/>
          </w:tcPr>
          <w:p w14:paraId="0D91B668">
            <w:pPr>
              <w:spacing w:line="280" w:lineRule="exact"/>
              <w:ind w:firstLine="0" w:firstLineChars="0"/>
              <w:jc w:val="center"/>
              <w:rPr>
                <w:kern w:val="0"/>
              </w:rPr>
            </w:pPr>
            <w:r>
              <w:t>河北省《锅炉大气污染物排放标准》（DB13/5161-2020）表1大气污染物排放限值</w:t>
            </w:r>
          </w:p>
        </w:tc>
      </w:tr>
      <w:tr w14:paraId="150C7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406" w:type="pct"/>
            <w:vMerge w:val="continue"/>
            <w:vAlign w:val="center"/>
          </w:tcPr>
          <w:p w14:paraId="4718DC01">
            <w:pPr>
              <w:spacing w:line="240" w:lineRule="auto"/>
              <w:ind w:firstLine="0" w:firstLineChars="0"/>
              <w:jc w:val="center"/>
              <w:rPr>
                <w:kern w:val="0"/>
              </w:rPr>
            </w:pPr>
          </w:p>
        </w:tc>
        <w:tc>
          <w:tcPr>
            <w:tcW w:w="1225" w:type="pct"/>
            <w:vMerge w:val="continue"/>
            <w:vAlign w:val="center"/>
          </w:tcPr>
          <w:p w14:paraId="192D3DDE">
            <w:pPr>
              <w:pStyle w:val="135"/>
              <w:adjustRightInd/>
              <w:snapToGrid/>
              <w:spacing w:beforeLines="0" w:afterLines="0" w:line="280" w:lineRule="exact"/>
              <w:ind w:firstLine="0" w:firstLineChars="0"/>
              <w:rPr>
                <w:rFonts w:ascii="Times New Roman"/>
                <w:szCs w:val="21"/>
              </w:rPr>
            </w:pPr>
          </w:p>
        </w:tc>
        <w:tc>
          <w:tcPr>
            <w:tcW w:w="893" w:type="pct"/>
            <w:vAlign w:val="center"/>
          </w:tcPr>
          <w:p w14:paraId="5BCBF474">
            <w:pPr>
              <w:pStyle w:val="135"/>
              <w:adjustRightInd/>
              <w:snapToGrid/>
              <w:spacing w:beforeLines="0" w:afterLines="0" w:line="280" w:lineRule="exact"/>
              <w:ind w:firstLine="0" w:firstLineChars="0"/>
              <w:rPr>
                <w:rFonts w:ascii="Times New Roman"/>
                <w:szCs w:val="21"/>
              </w:rPr>
            </w:pPr>
            <w:r>
              <w:rPr>
                <w:rFonts w:ascii="Times New Roman"/>
                <w:szCs w:val="21"/>
              </w:rPr>
              <w:t>二氧化硫</w:t>
            </w:r>
          </w:p>
        </w:tc>
        <w:tc>
          <w:tcPr>
            <w:tcW w:w="943" w:type="pct"/>
            <w:vMerge w:val="continue"/>
            <w:vAlign w:val="center"/>
          </w:tcPr>
          <w:p w14:paraId="006B286F">
            <w:pPr>
              <w:pStyle w:val="135"/>
              <w:adjustRightInd/>
              <w:snapToGrid/>
              <w:spacing w:beforeLines="0" w:afterLines="0" w:line="280" w:lineRule="exact"/>
              <w:ind w:firstLine="0" w:firstLineChars="0"/>
              <w:rPr>
                <w:rFonts w:ascii="Times New Roman"/>
                <w:szCs w:val="21"/>
              </w:rPr>
            </w:pPr>
          </w:p>
        </w:tc>
        <w:tc>
          <w:tcPr>
            <w:tcW w:w="1530" w:type="pct"/>
            <w:vMerge w:val="continue"/>
            <w:vAlign w:val="center"/>
          </w:tcPr>
          <w:p w14:paraId="0FDBB16C">
            <w:pPr>
              <w:spacing w:line="280" w:lineRule="exact"/>
              <w:ind w:firstLine="0" w:firstLineChars="0"/>
              <w:jc w:val="center"/>
              <w:rPr>
                <w:spacing w:val="-10"/>
              </w:rPr>
            </w:pPr>
          </w:p>
        </w:tc>
      </w:tr>
      <w:tr w14:paraId="6F2D2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406" w:type="pct"/>
            <w:vMerge w:val="continue"/>
            <w:vAlign w:val="center"/>
          </w:tcPr>
          <w:p w14:paraId="6C9A4719">
            <w:pPr>
              <w:spacing w:line="240" w:lineRule="auto"/>
              <w:ind w:firstLine="0" w:firstLineChars="0"/>
              <w:jc w:val="center"/>
              <w:rPr>
                <w:kern w:val="0"/>
              </w:rPr>
            </w:pPr>
          </w:p>
        </w:tc>
        <w:tc>
          <w:tcPr>
            <w:tcW w:w="1225" w:type="pct"/>
            <w:vMerge w:val="continue"/>
            <w:vAlign w:val="center"/>
          </w:tcPr>
          <w:p w14:paraId="39A6899D">
            <w:pPr>
              <w:pStyle w:val="135"/>
              <w:adjustRightInd/>
              <w:snapToGrid/>
              <w:spacing w:beforeLines="0" w:afterLines="0" w:line="280" w:lineRule="exact"/>
              <w:ind w:firstLine="0" w:firstLineChars="0"/>
              <w:rPr>
                <w:rFonts w:ascii="Times New Roman"/>
                <w:szCs w:val="21"/>
              </w:rPr>
            </w:pPr>
          </w:p>
        </w:tc>
        <w:tc>
          <w:tcPr>
            <w:tcW w:w="893" w:type="pct"/>
            <w:vAlign w:val="center"/>
          </w:tcPr>
          <w:p w14:paraId="28E2BF8F">
            <w:pPr>
              <w:pStyle w:val="135"/>
              <w:adjustRightInd/>
              <w:snapToGrid/>
              <w:spacing w:beforeLines="0" w:afterLines="0" w:line="280" w:lineRule="exact"/>
              <w:ind w:firstLine="0" w:firstLineChars="0"/>
              <w:rPr>
                <w:rFonts w:ascii="Times New Roman"/>
                <w:szCs w:val="21"/>
              </w:rPr>
            </w:pPr>
            <w:r>
              <w:rPr>
                <w:rFonts w:ascii="Times New Roman"/>
                <w:szCs w:val="21"/>
              </w:rPr>
              <w:t>氮氧化物</w:t>
            </w:r>
          </w:p>
        </w:tc>
        <w:tc>
          <w:tcPr>
            <w:tcW w:w="943" w:type="pct"/>
            <w:vMerge w:val="continue"/>
            <w:vAlign w:val="center"/>
          </w:tcPr>
          <w:p w14:paraId="1E4F833E">
            <w:pPr>
              <w:pStyle w:val="135"/>
              <w:adjustRightInd/>
              <w:snapToGrid/>
              <w:spacing w:beforeLines="0" w:afterLines="0" w:line="280" w:lineRule="exact"/>
              <w:ind w:firstLine="0" w:firstLineChars="0"/>
              <w:rPr>
                <w:rFonts w:ascii="Times New Roman"/>
                <w:szCs w:val="21"/>
              </w:rPr>
            </w:pPr>
          </w:p>
        </w:tc>
        <w:tc>
          <w:tcPr>
            <w:tcW w:w="1530" w:type="pct"/>
            <w:vMerge w:val="continue"/>
            <w:vAlign w:val="center"/>
          </w:tcPr>
          <w:p w14:paraId="7A7AD4CA">
            <w:pPr>
              <w:spacing w:line="280" w:lineRule="exact"/>
              <w:ind w:firstLine="0" w:firstLineChars="0"/>
              <w:jc w:val="center"/>
              <w:rPr>
                <w:spacing w:val="-10"/>
              </w:rPr>
            </w:pPr>
          </w:p>
        </w:tc>
      </w:tr>
      <w:tr w14:paraId="2944D8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406" w:type="pct"/>
            <w:vMerge w:val="continue"/>
            <w:vAlign w:val="center"/>
          </w:tcPr>
          <w:p w14:paraId="57B318A7">
            <w:pPr>
              <w:spacing w:line="240" w:lineRule="auto"/>
              <w:ind w:firstLine="0" w:firstLineChars="0"/>
              <w:jc w:val="center"/>
              <w:rPr>
                <w:kern w:val="0"/>
              </w:rPr>
            </w:pPr>
          </w:p>
        </w:tc>
        <w:tc>
          <w:tcPr>
            <w:tcW w:w="1225" w:type="pct"/>
            <w:vMerge w:val="continue"/>
            <w:vAlign w:val="center"/>
          </w:tcPr>
          <w:p w14:paraId="4105E366">
            <w:pPr>
              <w:pStyle w:val="135"/>
              <w:adjustRightInd/>
              <w:snapToGrid/>
              <w:spacing w:beforeLines="0" w:afterLines="0" w:line="280" w:lineRule="exact"/>
              <w:ind w:firstLine="0" w:firstLineChars="0"/>
              <w:rPr>
                <w:rFonts w:ascii="Times New Roman"/>
                <w:szCs w:val="21"/>
              </w:rPr>
            </w:pPr>
          </w:p>
        </w:tc>
        <w:tc>
          <w:tcPr>
            <w:tcW w:w="893" w:type="pct"/>
            <w:vAlign w:val="center"/>
          </w:tcPr>
          <w:p w14:paraId="5D71E941">
            <w:pPr>
              <w:pStyle w:val="135"/>
              <w:adjustRightInd/>
              <w:snapToGrid/>
              <w:spacing w:beforeLines="0" w:afterLines="0" w:line="280" w:lineRule="exact"/>
              <w:ind w:firstLine="0" w:firstLineChars="0"/>
              <w:rPr>
                <w:rFonts w:ascii="Times New Roman"/>
                <w:szCs w:val="21"/>
              </w:rPr>
            </w:pPr>
            <w:r>
              <w:rPr>
                <w:rFonts w:ascii="Times New Roman"/>
                <w:szCs w:val="21"/>
              </w:rPr>
              <w:t>氨</w:t>
            </w:r>
          </w:p>
        </w:tc>
        <w:tc>
          <w:tcPr>
            <w:tcW w:w="943" w:type="pct"/>
            <w:vMerge w:val="continue"/>
            <w:vAlign w:val="center"/>
          </w:tcPr>
          <w:p w14:paraId="5FCD58B4">
            <w:pPr>
              <w:pStyle w:val="135"/>
              <w:adjustRightInd/>
              <w:snapToGrid/>
              <w:spacing w:beforeLines="0" w:afterLines="0" w:line="280" w:lineRule="exact"/>
              <w:ind w:firstLine="0" w:firstLineChars="0"/>
              <w:rPr>
                <w:rFonts w:ascii="Times New Roman"/>
                <w:szCs w:val="21"/>
              </w:rPr>
            </w:pPr>
          </w:p>
        </w:tc>
        <w:tc>
          <w:tcPr>
            <w:tcW w:w="1530" w:type="pct"/>
            <w:vMerge w:val="continue"/>
            <w:vAlign w:val="center"/>
          </w:tcPr>
          <w:p w14:paraId="1B5471B0">
            <w:pPr>
              <w:spacing w:line="280" w:lineRule="exact"/>
              <w:ind w:firstLine="0" w:firstLineChars="0"/>
              <w:jc w:val="center"/>
              <w:rPr>
                <w:spacing w:val="-10"/>
              </w:rPr>
            </w:pPr>
          </w:p>
        </w:tc>
      </w:tr>
      <w:tr w14:paraId="15486E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406" w:type="pct"/>
            <w:vMerge w:val="continue"/>
            <w:vAlign w:val="center"/>
          </w:tcPr>
          <w:p w14:paraId="363D72FE">
            <w:pPr>
              <w:spacing w:line="240" w:lineRule="auto"/>
              <w:ind w:firstLine="0" w:firstLineChars="0"/>
              <w:jc w:val="center"/>
              <w:rPr>
                <w:kern w:val="0"/>
              </w:rPr>
            </w:pPr>
          </w:p>
        </w:tc>
        <w:tc>
          <w:tcPr>
            <w:tcW w:w="1225" w:type="pct"/>
            <w:vMerge w:val="continue"/>
            <w:vAlign w:val="center"/>
          </w:tcPr>
          <w:p w14:paraId="32F5D10B">
            <w:pPr>
              <w:pStyle w:val="135"/>
              <w:adjustRightInd/>
              <w:snapToGrid/>
              <w:spacing w:beforeLines="0" w:afterLines="0" w:line="280" w:lineRule="exact"/>
              <w:ind w:firstLine="0" w:firstLineChars="0"/>
              <w:rPr>
                <w:rFonts w:ascii="Times New Roman"/>
                <w:szCs w:val="21"/>
              </w:rPr>
            </w:pPr>
          </w:p>
        </w:tc>
        <w:tc>
          <w:tcPr>
            <w:tcW w:w="893" w:type="pct"/>
            <w:vAlign w:val="center"/>
          </w:tcPr>
          <w:p w14:paraId="711354FF">
            <w:pPr>
              <w:pStyle w:val="135"/>
              <w:adjustRightInd/>
              <w:snapToGrid/>
              <w:spacing w:beforeLines="0" w:afterLines="0" w:line="280" w:lineRule="exact"/>
              <w:ind w:firstLine="0" w:firstLineChars="0"/>
              <w:rPr>
                <w:rFonts w:ascii="Times New Roman"/>
                <w:szCs w:val="21"/>
              </w:rPr>
            </w:pPr>
            <w:r>
              <w:rPr>
                <w:rFonts w:ascii="Times New Roman"/>
                <w:szCs w:val="21"/>
              </w:rPr>
              <w:t>汞及其化合物</w:t>
            </w:r>
          </w:p>
        </w:tc>
        <w:tc>
          <w:tcPr>
            <w:tcW w:w="943" w:type="pct"/>
            <w:vMerge w:val="continue"/>
            <w:vAlign w:val="center"/>
          </w:tcPr>
          <w:p w14:paraId="14FEEC68">
            <w:pPr>
              <w:pStyle w:val="135"/>
              <w:adjustRightInd/>
              <w:snapToGrid/>
              <w:spacing w:beforeLines="0" w:afterLines="0" w:line="280" w:lineRule="exact"/>
              <w:ind w:firstLine="0" w:firstLineChars="0"/>
              <w:rPr>
                <w:rFonts w:ascii="Times New Roman"/>
                <w:szCs w:val="21"/>
              </w:rPr>
            </w:pPr>
          </w:p>
        </w:tc>
        <w:tc>
          <w:tcPr>
            <w:tcW w:w="1530" w:type="pct"/>
            <w:vMerge w:val="continue"/>
            <w:vAlign w:val="center"/>
          </w:tcPr>
          <w:p w14:paraId="4E5EAB39">
            <w:pPr>
              <w:spacing w:line="280" w:lineRule="exact"/>
              <w:ind w:firstLine="0" w:firstLineChars="0"/>
              <w:jc w:val="center"/>
              <w:rPr>
                <w:spacing w:val="-10"/>
              </w:rPr>
            </w:pPr>
          </w:p>
        </w:tc>
      </w:tr>
      <w:tr w14:paraId="52619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406" w:type="pct"/>
            <w:vMerge w:val="continue"/>
            <w:vAlign w:val="center"/>
          </w:tcPr>
          <w:p w14:paraId="346BFDD5">
            <w:pPr>
              <w:spacing w:line="240" w:lineRule="auto"/>
              <w:ind w:firstLine="0" w:firstLineChars="0"/>
              <w:jc w:val="center"/>
              <w:rPr>
                <w:kern w:val="0"/>
              </w:rPr>
            </w:pPr>
          </w:p>
        </w:tc>
        <w:tc>
          <w:tcPr>
            <w:tcW w:w="1225" w:type="pct"/>
            <w:vMerge w:val="continue"/>
            <w:vAlign w:val="center"/>
          </w:tcPr>
          <w:p w14:paraId="410E17AA">
            <w:pPr>
              <w:pStyle w:val="135"/>
              <w:adjustRightInd/>
              <w:snapToGrid/>
              <w:spacing w:beforeLines="0" w:afterLines="0" w:line="280" w:lineRule="exact"/>
              <w:ind w:firstLine="0" w:firstLineChars="0"/>
              <w:rPr>
                <w:rFonts w:ascii="Times New Roman"/>
                <w:szCs w:val="21"/>
              </w:rPr>
            </w:pPr>
          </w:p>
        </w:tc>
        <w:tc>
          <w:tcPr>
            <w:tcW w:w="893" w:type="pct"/>
            <w:vAlign w:val="center"/>
          </w:tcPr>
          <w:p w14:paraId="03626E19">
            <w:pPr>
              <w:pStyle w:val="135"/>
              <w:adjustRightInd/>
              <w:snapToGrid/>
              <w:spacing w:beforeLines="0" w:afterLines="0" w:line="280" w:lineRule="exact"/>
              <w:ind w:firstLine="0" w:firstLineChars="0"/>
              <w:rPr>
                <w:rFonts w:ascii="Times New Roman"/>
                <w:szCs w:val="21"/>
              </w:rPr>
            </w:pPr>
            <w:r>
              <w:rPr>
                <w:rFonts w:ascii="Times New Roman"/>
                <w:szCs w:val="21"/>
              </w:rPr>
              <w:t>烟气黑度</w:t>
            </w:r>
          </w:p>
        </w:tc>
        <w:tc>
          <w:tcPr>
            <w:tcW w:w="943" w:type="pct"/>
            <w:vMerge w:val="continue"/>
            <w:vAlign w:val="center"/>
          </w:tcPr>
          <w:p w14:paraId="4CF58803">
            <w:pPr>
              <w:pStyle w:val="135"/>
              <w:adjustRightInd/>
              <w:snapToGrid/>
              <w:spacing w:beforeLines="0" w:afterLines="0" w:line="280" w:lineRule="exact"/>
              <w:ind w:firstLine="0" w:firstLineChars="0"/>
              <w:rPr>
                <w:rFonts w:ascii="Times New Roman"/>
                <w:szCs w:val="21"/>
              </w:rPr>
            </w:pPr>
          </w:p>
        </w:tc>
        <w:tc>
          <w:tcPr>
            <w:tcW w:w="1530" w:type="pct"/>
            <w:vMerge w:val="continue"/>
            <w:vAlign w:val="center"/>
          </w:tcPr>
          <w:p w14:paraId="1AECA9BF">
            <w:pPr>
              <w:spacing w:line="280" w:lineRule="exact"/>
              <w:ind w:firstLine="0" w:firstLineChars="0"/>
              <w:jc w:val="center"/>
              <w:rPr>
                <w:spacing w:val="-10"/>
              </w:rPr>
            </w:pPr>
          </w:p>
        </w:tc>
      </w:tr>
      <w:tr w14:paraId="247C1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Merge w:val="continue"/>
            <w:vAlign w:val="center"/>
          </w:tcPr>
          <w:p w14:paraId="6AD2EF1E">
            <w:pPr>
              <w:spacing w:line="240" w:lineRule="auto"/>
              <w:ind w:firstLine="0" w:firstLineChars="0"/>
              <w:jc w:val="center"/>
              <w:rPr>
                <w:kern w:val="0"/>
              </w:rPr>
            </w:pPr>
          </w:p>
        </w:tc>
        <w:tc>
          <w:tcPr>
            <w:tcW w:w="1225" w:type="pct"/>
            <w:vMerge w:val="restart"/>
            <w:vAlign w:val="center"/>
          </w:tcPr>
          <w:p w14:paraId="21F742CD">
            <w:pPr>
              <w:pStyle w:val="135"/>
              <w:adjustRightInd/>
              <w:snapToGrid/>
              <w:spacing w:beforeLines="0" w:afterLines="0" w:line="280" w:lineRule="exact"/>
              <w:ind w:firstLine="0" w:firstLineChars="0"/>
              <w:rPr>
                <w:rFonts w:ascii="Times New Roman"/>
                <w:szCs w:val="21"/>
              </w:rPr>
            </w:pPr>
            <w:r>
              <w:rPr>
                <w:rFonts w:ascii="Times New Roman"/>
                <w:szCs w:val="21"/>
              </w:rPr>
              <w:t>无组织</w:t>
            </w:r>
          </w:p>
        </w:tc>
        <w:tc>
          <w:tcPr>
            <w:tcW w:w="893" w:type="pct"/>
            <w:vAlign w:val="center"/>
          </w:tcPr>
          <w:p w14:paraId="53FBED3F">
            <w:pPr>
              <w:pStyle w:val="135"/>
              <w:adjustRightInd/>
              <w:snapToGrid/>
              <w:spacing w:beforeLines="0" w:afterLines="0" w:line="280" w:lineRule="exact"/>
              <w:ind w:left="-105" w:leftChars="-50" w:right="-105" w:rightChars="-50" w:firstLine="0" w:firstLineChars="0"/>
              <w:rPr>
                <w:rFonts w:ascii="Times New Roman"/>
                <w:bCs/>
                <w:szCs w:val="21"/>
              </w:rPr>
            </w:pPr>
            <w:r>
              <w:rPr>
                <w:rFonts w:ascii="Times New Roman"/>
                <w:bCs/>
                <w:szCs w:val="21"/>
              </w:rPr>
              <w:t>颗粒物</w:t>
            </w:r>
          </w:p>
        </w:tc>
        <w:tc>
          <w:tcPr>
            <w:tcW w:w="943" w:type="pct"/>
            <w:vAlign w:val="center"/>
          </w:tcPr>
          <w:p w14:paraId="607687CC">
            <w:pPr>
              <w:spacing w:line="240" w:lineRule="auto"/>
              <w:ind w:firstLine="0" w:firstLineChars="0"/>
              <w:jc w:val="center"/>
            </w:pPr>
            <w:r>
              <w:rPr>
                <w:bCs/>
              </w:rPr>
              <w:t>封闭车间+喷淋抑尘</w:t>
            </w:r>
          </w:p>
        </w:tc>
        <w:tc>
          <w:tcPr>
            <w:tcW w:w="1530" w:type="pct"/>
            <w:vAlign w:val="center"/>
          </w:tcPr>
          <w:p w14:paraId="400BB0BC">
            <w:pPr>
              <w:pStyle w:val="135"/>
              <w:adjustRightInd/>
              <w:snapToGrid/>
              <w:spacing w:beforeLines="0" w:afterLines="0" w:line="280" w:lineRule="exact"/>
              <w:ind w:firstLine="0" w:firstLineChars="0"/>
              <w:rPr>
                <w:rFonts w:ascii="Times New Roman"/>
                <w:spacing w:val="-10"/>
                <w:szCs w:val="21"/>
              </w:rPr>
            </w:pPr>
            <w:r>
              <w:rPr>
                <w:rFonts w:ascii="Times New Roman"/>
                <w:szCs w:val="21"/>
              </w:rPr>
              <w:t>《大气污染物综合排放标准》（GB16297-1996）表2无组织排放监控浓度限值</w:t>
            </w:r>
          </w:p>
        </w:tc>
      </w:tr>
      <w:tr w14:paraId="64652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Merge w:val="continue"/>
            <w:vAlign w:val="center"/>
          </w:tcPr>
          <w:p w14:paraId="4233C4FF">
            <w:pPr>
              <w:spacing w:line="240" w:lineRule="auto"/>
              <w:ind w:firstLine="0" w:firstLineChars="0"/>
              <w:jc w:val="center"/>
              <w:rPr>
                <w:kern w:val="0"/>
              </w:rPr>
            </w:pPr>
          </w:p>
        </w:tc>
        <w:tc>
          <w:tcPr>
            <w:tcW w:w="1225" w:type="pct"/>
            <w:vMerge w:val="continue"/>
            <w:vAlign w:val="center"/>
          </w:tcPr>
          <w:p w14:paraId="725237D1">
            <w:pPr>
              <w:pStyle w:val="135"/>
              <w:adjustRightInd/>
              <w:snapToGrid/>
              <w:spacing w:beforeLines="0" w:afterLines="0" w:line="280" w:lineRule="exact"/>
              <w:ind w:firstLine="0" w:firstLineChars="0"/>
              <w:rPr>
                <w:rFonts w:ascii="Times New Roman"/>
                <w:szCs w:val="21"/>
              </w:rPr>
            </w:pPr>
          </w:p>
        </w:tc>
        <w:tc>
          <w:tcPr>
            <w:tcW w:w="893" w:type="pct"/>
            <w:vAlign w:val="center"/>
          </w:tcPr>
          <w:p w14:paraId="569AD0B6">
            <w:pPr>
              <w:pStyle w:val="135"/>
              <w:adjustRightInd/>
              <w:snapToGrid/>
              <w:spacing w:beforeLines="0" w:afterLines="0" w:line="280" w:lineRule="exact"/>
              <w:ind w:left="-105" w:leftChars="-50" w:right="-105" w:rightChars="-50" w:firstLine="0" w:firstLineChars="0"/>
              <w:rPr>
                <w:rFonts w:ascii="Times New Roman"/>
                <w:bCs/>
                <w:szCs w:val="21"/>
              </w:rPr>
            </w:pPr>
            <w:r>
              <w:rPr>
                <w:rFonts w:ascii="Times New Roman"/>
                <w:bCs/>
                <w:szCs w:val="21"/>
              </w:rPr>
              <w:t>氨</w:t>
            </w:r>
          </w:p>
        </w:tc>
        <w:tc>
          <w:tcPr>
            <w:tcW w:w="943" w:type="pct"/>
            <w:vAlign w:val="center"/>
          </w:tcPr>
          <w:p w14:paraId="00B833E3">
            <w:pPr>
              <w:spacing w:line="240" w:lineRule="auto"/>
              <w:ind w:firstLine="0" w:firstLineChars="0"/>
              <w:jc w:val="center"/>
              <w:rPr>
                <w:bCs/>
              </w:rPr>
            </w:pPr>
            <w:r>
              <w:rPr>
                <w:bCs/>
              </w:rPr>
              <w:t>封闭车间</w:t>
            </w:r>
          </w:p>
        </w:tc>
        <w:tc>
          <w:tcPr>
            <w:tcW w:w="1530" w:type="pct"/>
            <w:vAlign w:val="center"/>
          </w:tcPr>
          <w:p w14:paraId="75606590">
            <w:pPr>
              <w:pStyle w:val="135"/>
              <w:adjustRightInd/>
              <w:snapToGrid/>
              <w:spacing w:beforeLines="0" w:afterLines="0" w:line="280" w:lineRule="exact"/>
              <w:ind w:firstLine="0" w:firstLineChars="0"/>
              <w:rPr>
                <w:rFonts w:ascii="Times New Roman"/>
                <w:szCs w:val="21"/>
              </w:rPr>
            </w:pPr>
            <w:r>
              <w:rPr>
                <w:rFonts w:ascii="Times New Roman"/>
                <w:szCs w:val="21"/>
              </w:rPr>
              <w:t>《恶臭污染物排放标准》（GB14554-93）表1恶臭污染物厂界标准值</w:t>
            </w:r>
          </w:p>
        </w:tc>
      </w:tr>
      <w:tr w14:paraId="7F2CD1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4" w:hRule="atLeast"/>
          <w:jc w:val="center"/>
        </w:trPr>
        <w:tc>
          <w:tcPr>
            <w:tcW w:w="406" w:type="pct"/>
            <w:vMerge w:val="restart"/>
            <w:vAlign w:val="center"/>
          </w:tcPr>
          <w:p w14:paraId="7358D66F">
            <w:pPr>
              <w:pStyle w:val="135"/>
              <w:adjustRightInd/>
              <w:snapToGrid/>
              <w:spacing w:beforeLines="0" w:afterLines="0" w:line="280" w:lineRule="exact"/>
              <w:ind w:firstLine="0" w:firstLineChars="0"/>
              <w:rPr>
                <w:rFonts w:ascii="Times New Roman"/>
                <w:szCs w:val="21"/>
              </w:rPr>
            </w:pPr>
            <w:r>
              <w:rPr>
                <w:rFonts w:ascii="Times New Roman"/>
                <w:szCs w:val="21"/>
              </w:rPr>
              <w:t>地表水环境</w:t>
            </w:r>
          </w:p>
        </w:tc>
        <w:tc>
          <w:tcPr>
            <w:tcW w:w="1225" w:type="pct"/>
            <w:vAlign w:val="center"/>
          </w:tcPr>
          <w:p w14:paraId="55CFC529">
            <w:pPr>
              <w:pStyle w:val="135"/>
              <w:adjustRightInd/>
              <w:snapToGrid/>
              <w:spacing w:beforeLines="0" w:afterLines="0" w:line="280" w:lineRule="exact"/>
              <w:ind w:firstLine="0" w:firstLineChars="0"/>
              <w:rPr>
                <w:rFonts w:ascii="Times New Roman"/>
                <w:szCs w:val="21"/>
              </w:rPr>
            </w:pPr>
            <w:r>
              <w:rPr>
                <w:rFonts w:ascii="Times New Roman"/>
                <w:szCs w:val="21"/>
              </w:rPr>
              <w:t>洗车废水</w:t>
            </w:r>
          </w:p>
        </w:tc>
        <w:tc>
          <w:tcPr>
            <w:tcW w:w="893" w:type="pct"/>
            <w:vAlign w:val="center"/>
          </w:tcPr>
          <w:p w14:paraId="07B2ADAD">
            <w:pPr>
              <w:pStyle w:val="135"/>
              <w:adjustRightInd/>
              <w:snapToGrid/>
              <w:spacing w:beforeLines="0" w:afterLines="0" w:line="280" w:lineRule="exact"/>
              <w:ind w:firstLine="0" w:firstLineChars="0"/>
              <w:rPr>
                <w:rFonts w:ascii="Times New Roman"/>
                <w:szCs w:val="21"/>
              </w:rPr>
            </w:pPr>
            <w:r>
              <w:rPr>
                <w:rFonts w:ascii="Times New Roman"/>
                <w:szCs w:val="21"/>
              </w:rPr>
              <w:t>SS、COD</w:t>
            </w:r>
          </w:p>
        </w:tc>
        <w:tc>
          <w:tcPr>
            <w:tcW w:w="943" w:type="pct"/>
            <w:vAlign w:val="center"/>
          </w:tcPr>
          <w:p w14:paraId="1F8F4D3B">
            <w:pPr>
              <w:pStyle w:val="135"/>
              <w:adjustRightInd/>
              <w:snapToGrid/>
              <w:spacing w:beforeLines="0" w:afterLines="0" w:line="280" w:lineRule="exact"/>
              <w:ind w:firstLine="0" w:firstLineChars="0"/>
              <w:rPr>
                <w:rFonts w:ascii="Times New Roman"/>
                <w:szCs w:val="21"/>
              </w:rPr>
            </w:pPr>
            <w:r>
              <w:rPr>
                <w:rFonts w:ascii="Times New Roman"/>
                <w:szCs w:val="21"/>
              </w:rPr>
              <w:t>沉淀后循环利用</w:t>
            </w:r>
          </w:p>
        </w:tc>
        <w:tc>
          <w:tcPr>
            <w:tcW w:w="1530" w:type="pct"/>
            <w:vAlign w:val="center"/>
          </w:tcPr>
          <w:p w14:paraId="3DA2F2CD">
            <w:pPr>
              <w:spacing w:line="280" w:lineRule="exact"/>
              <w:ind w:firstLine="0" w:firstLineChars="0"/>
              <w:jc w:val="center"/>
              <w:rPr>
                <w:spacing w:val="-10"/>
              </w:rPr>
            </w:pPr>
            <w:r>
              <w:rPr>
                <w:kern w:val="0"/>
              </w:rPr>
              <w:t>不外排</w:t>
            </w:r>
          </w:p>
        </w:tc>
      </w:tr>
      <w:tr w14:paraId="4825C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4" w:hRule="atLeast"/>
          <w:jc w:val="center"/>
        </w:trPr>
        <w:tc>
          <w:tcPr>
            <w:tcW w:w="406" w:type="pct"/>
            <w:vMerge w:val="continue"/>
            <w:vAlign w:val="center"/>
          </w:tcPr>
          <w:p w14:paraId="00770389">
            <w:pPr>
              <w:pStyle w:val="135"/>
              <w:adjustRightInd/>
              <w:snapToGrid/>
              <w:spacing w:beforeLines="0" w:afterLines="0" w:line="280" w:lineRule="exact"/>
              <w:ind w:firstLine="0" w:firstLineChars="0"/>
              <w:rPr>
                <w:rFonts w:ascii="Times New Roman"/>
                <w:szCs w:val="21"/>
              </w:rPr>
            </w:pPr>
          </w:p>
        </w:tc>
        <w:tc>
          <w:tcPr>
            <w:tcW w:w="1225" w:type="pct"/>
            <w:vAlign w:val="center"/>
          </w:tcPr>
          <w:p w14:paraId="5D05581C">
            <w:pPr>
              <w:pStyle w:val="135"/>
              <w:adjustRightInd/>
              <w:snapToGrid/>
              <w:spacing w:beforeLines="0" w:afterLines="0" w:line="280" w:lineRule="exact"/>
              <w:ind w:firstLine="0" w:firstLineChars="0"/>
              <w:rPr>
                <w:rFonts w:ascii="Times New Roman"/>
                <w:szCs w:val="21"/>
              </w:rPr>
            </w:pPr>
            <w:r>
              <w:rPr>
                <w:rFonts w:ascii="Times New Roman"/>
                <w:szCs w:val="21"/>
              </w:rPr>
              <w:t>脱硫废水</w:t>
            </w:r>
          </w:p>
        </w:tc>
        <w:tc>
          <w:tcPr>
            <w:tcW w:w="893" w:type="pct"/>
            <w:vAlign w:val="center"/>
          </w:tcPr>
          <w:p w14:paraId="4F5ED2B5">
            <w:pPr>
              <w:pStyle w:val="135"/>
              <w:adjustRightInd/>
              <w:snapToGrid/>
              <w:spacing w:beforeLines="0" w:afterLines="0" w:line="280" w:lineRule="exact"/>
              <w:ind w:firstLine="0" w:firstLineChars="0"/>
              <w:rPr>
                <w:rFonts w:ascii="Times New Roman"/>
                <w:szCs w:val="21"/>
              </w:rPr>
            </w:pPr>
            <w:r>
              <w:rPr>
                <w:rFonts w:ascii="Times New Roman"/>
                <w:szCs w:val="21"/>
              </w:rPr>
              <w:t>pH、SS、氯离子、总硬度</w:t>
            </w:r>
          </w:p>
        </w:tc>
        <w:tc>
          <w:tcPr>
            <w:tcW w:w="943" w:type="pct"/>
            <w:vMerge w:val="restart"/>
            <w:vAlign w:val="center"/>
          </w:tcPr>
          <w:p w14:paraId="1E97051F">
            <w:pPr>
              <w:spacing w:line="280" w:lineRule="exact"/>
              <w:ind w:firstLine="0" w:firstLineChars="0"/>
              <w:jc w:val="center"/>
              <w:rPr>
                <w:rFonts w:ascii="Times New Roman" w:hAnsi="Times New Roman" w:eastAsia="宋体" w:cs="Times New Roman"/>
                <w:kern w:val="0"/>
              </w:rPr>
            </w:pPr>
            <w:r>
              <w:rPr>
                <w:rFonts w:ascii="Times New Roman" w:hAnsi="Times New Roman" w:eastAsia="宋体" w:cs="Times New Roman"/>
                <w:kern w:val="0"/>
              </w:rPr>
              <w:t>返回脱硫系统回用</w:t>
            </w:r>
          </w:p>
        </w:tc>
        <w:tc>
          <w:tcPr>
            <w:tcW w:w="1530" w:type="pct"/>
            <w:vAlign w:val="center"/>
          </w:tcPr>
          <w:p w14:paraId="4FCC4EBD">
            <w:pPr>
              <w:spacing w:line="280" w:lineRule="exact"/>
              <w:ind w:firstLine="0" w:firstLineChars="0"/>
              <w:jc w:val="center"/>
              <w:rPr>
                <w:rFonts w:ascii="Times New Roman" w:hAnsi="Times New Roman" w:eastAsia="宋体" w:cs="Times New Roman"/>
                <w:kern w:val="0"/>
              </w:rPr>
            </w:pPr>
            <w:r>
              <w:rPr>
                <w:rFonts w:ascii="Times New Roman" w:hAnsi="Times New Roman" w:eastAsia="宋体" w:cs="Times New Roman"/>
                <w:kern w:val="0"/>
              </w:rPr>
              <w:t>不外排</w:t>
            </w:r>
          </w:p>
        </w:tc>
      </w:tr>
      <w:tr w14:paraId="6F740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4" w:hRule="atLeast"/>
          <w:jc w:val="center"/>
        </w:trPr>
        <w:tc>
          <w:tcPr>
            <w:tcW w:w="406" w:type="pct"/>
            <w:vMerge w:val="continue"/>
            <w:vAlign w:val="center"/>
          </w:tcPr>
          <w:p w14:paraId="180F3ACD">
            <w:pPr>
              <w:pStyle w:val="135"/>
              <w:adjustRightInd/>
              <w:snapToGrid/>
              <w:spacing w:beforeLines="0" w:afterLines="0" w:line="280" w:lineRule="exact"/>
              <w:ind w:firstLine="0" w:firstLineChars="0"/>
              <w:rPr>
                <w:rFonts w:ascii="Times New Roman"/>
                <w:szCs w:val="21"/>
              </w:rPr>
            </w:pPr>
          </w:p>
        </w:tc>
        <w:tc>
          <w:tcPr>
            <w:tcW w:w="1225" w:type="pct"/>
            <w:vAlign w:val="center"/>
          </w:tcPr>
          <w:p w14:paraId="7591A9F2">
            <w:pPr>
              <w:pStyle w:val="135"/>
              <w:adjustRightInd/>
              <w:snapToGrid/>
              <w:spacing w:beforeLines="0" w:afterLines="0" w:line="280" w:lineRule="exact"/>
              <w:ind w:firstLine="0" w:firstLineChars="0"/>
              <w:rPr>
                <w:rFonts w:ascii="Times New Roman"/>
                <w:szCs w:val="21"/>
              </w:rPr>
            </w:pPr>
            <w:r>
              <w:rPr>
                <w:rFonts w:ascii="Times New Roman"/>
                <w:szCs w:val="21"/>
              </w:rPr>
              <w:t>锅炉系统定期排污水</w:t>
            </w:r>
          </w:p>
        </w:tc>
        <w:tc>
          <w:tcPr>
            <w:tcW w:w="893" w:type="pct"/>
            <w:shd w:val="clear" w:color="auto" w:fill="auto"/>
            <w:vAlign w:val="center"/>
          </w:tcPr>
          <w:p w14:paraId="6D5ACE24">
            <w:pPr>
              <w:pStyle w:val="135"/>
              <w:adjustRightInd/>
              <w:snapToGrid/>
              <w:spacing w:beforeLines="0" w:afterLines="0" w:line="280" w:lineRule="exact"/>
              <w:ind w:firstLine="0" w:firstLineChars="0"/>
              <w:rPr>
                <w:rFonts w:ascii="Times New Roman"/>
                <w:szCs w:val="21"/>
              </w:rPr>
            </w:pPr>
            <w:r>
              <w:rPr>
                <w:rFonts w:ascii="Times New Roman"/>
                <w:szCs w:val="21"/>
              </w:rPr>
              <w:t>pH、总硬度、溶解性总固体、SS、总碱度</w:t>
            </w:r>
          </w:p>
        </w:tc>
        <w:tc>
          <w:tcPr>
            <w:tcW w:w="943" w:type="pct"/>
            <w:vMerge w:val="continue"/>
            <w:vAlign w:val="center"/>
          </w:tcPr>
          <w:p w14:paraId="39D9EFC6">
            <w:pPr>
              <w:spacing w:line="280" w:lineRule="exact"/>
              <w:ind w:firstLine="0" w:firstLineChars="0"/>
              <w:jc w:val="center"/>
              <w:rPr>
                <w:rFonts w:ascii="Times New Roman" w:hAnsi="Times New Roman" w:eastAsia="宋体" w:cs="Times New Roman"/>
                <w:kern w:val="0"/>
              </w:rPr>
            </w:pPr>
          </w:p>
        </w:tc>
        <w:tc>
          <w:tcPr>
            <w:tcW w:w="1530" w:type="pct"/>
            <w:vAlign w:val="center"/>
          </w:tcPr>
          <w:p w14:paraId="61E6B37A">
            <w:pPr>
              <w:spacing w:line="280" w:lineRule="exact"/>
              <w:ind w:firstLine="0" w:firstLineChars="0"/>
              <w:jc w:val="center"/>
              <w:rPr>
                <w:rFonts w:ascii="Times New Roman" w:hAnsi="Times New Roman" w:eastAsia="宋体" w:cs="Times New Roman"/>
                <w:kern w:val="0"/>
              </w:rPr>
            </w:pPr>
            <w:r>
              <w:rPr>
                <w:rFonts w:ascii="Times New Roman" w:hAnsi="Times New Roman" w:eastAsia="宋体" w:cs="Times New Roman"/>
                <w:kern w:val="0"/>
              </w:rPr>
              <w:t>不外排</w:t>
            </w:r>
          </w:p>
        </w:tc>
      </w:tr>
      <w:tr w14:paraId="2F928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4" w:hRule="atLeast"/>
          <w:jc w:val="center"/>
        </w:trPr>
        <w:tc>
          <w:tcPr>
            <w:tcW w:w="406" w:type="pct"/>
            <w:vMerge w:val="continue"/>
            <w:vAlign w:val="center"/>
          </w:tcPr>
          <w:p w14:paraId="3719C60C">
            <w:pPr>
              <w:pStyle w:val="135"/>
              <w:adjustRightInd/>
              <w:snapToGrid/>
              <w:spacing w:beforeLines="0" w:afterLines="0" w:line="280" w:lineRule="exact"/>
              <w:ind w:firstLine="0" w:firstLineChars="0"/>
              <w:rPr>
                <w:rFonts w:ascii="Times New Roman"/>
                <w:szCs w:val="21"/>
              </w:rPr>
            </w:pPr>
          </w:p>
        </w:tc>
        <w:tc>
          <w:tcPr>
            <w:tcW w:w="1225" w:type="pct"/>
            <w:vAlign w:val="center"/>
          </w:tcPr>
          <w:p w14:paraId="68E4E84E">
            <w:pPr>
              <w:pStyle w:val="135"/>
              <w:adjustRightInd/>
              <w:snapToGrid/>
              <w:spacing w:beforeLines="0" w:afterLines="0" w:line="280" w:lineRule="exact"/>
              <w:ind w:firstLine="0" w:firstLineChars="0"/>
              <w:rPr>
                <w:rFonts w:ascii="Times New Roman"/>
                <w:szCs w:val="21"/>
              </w:rPr>
            </w:pPr>
            <w:r>
              <w:rPr>
                <w:rFonts w:ascii="Times New Roman"/>
                <w:szCs w:val="21"/>
              </w:rPr>
              <w:t>软化水制备浓水</w:t>
            </w:r>
          </w:p>
        </w:tc>
        <w:tc>
          <w:tcPr>
            <w:tcW w:w="893" w:type="pct"/>
            <w:shd w:val="clear" w:color="auto" w:fill="auto"/>
            <w:vAlign w:val="center"/>
          </w:tcPr>
          <w:p w14:paraId="39A6AE54">
            <w:pPr>
              <w:pStyle w:val="135"/>
              <w:adjustRightInd/>
              <w:snapToGrid/>
              <w:spacing w:beforeLines="0" w:afterLines="0" w:line="280" w:lineRule="exact"/>
              <w:ind w:firstLine="0" w:firstLineChars="0"/>
              <w:rPr>
                <w:rFonts w:ascii="Times New Roman"/>
                <w:szCs w:val="21"/>
              </w:rPr>
            </w:pPr>
            <w:r>
              <w:rPr>
                <w:rFonts w:ascii="Times New Roman"/>
                <w:szCs w:val="21"/>
              </w:rPr>
              <w:t>pH、溶解性总固体、总硬度、SS</w:t>
            </w:r>
          </w:p>
        </w:tc>
        <w:tc>
          <w:tcPr>
            <w:tcW w:w="943" w:type="pct"/>
            <w:vMerge w:val="continue"/>
            <w:vAlign w:val="center"/>
          </w:tcPr>
          <w:p w14:paraId="729111C5">
            <w:pPr>
              <w:pStyle w:val="135"/>
              <w:adjustRightInd/>
              <w:snapToGrid/>
              <w:spacing w:beforeLines="0" w:afterLines="0" w:line="280" w:lineRule="exact"/>
              <w:ind w:firstLine="0" w:firstLineChars="0"/>
              <w:rPr>
                <w:rFonts w:ascii="Times New Roman"/>
                <w:szCs w:val="21"/>
              </w:rPr>
            </w:pPr>
          </w:p>
        </w:tc>
        <w:tc>
          <w:tcPr>
            <w:tcW w:w="1530" w:type="pct"/>
            <w:vAlign w:val="center"/>
          </w:tcPr>
          <w:p w14:paraId="77757F08">
            <w:pPr>
              <w:spacing w:line="280" w:lineRule="exact"/>
              <w:ind w:firstLine="0" w:firstLineChars="0"/>
              <w:jc w:val="center"/>
              <w:rPr>
                <w:kern w:val="0"/>
              </w:rPr>
            </w:pPr>
            <w:r>
              <w:rPr>
                <w:kern w:val="0"/>
              </w:rPr>
              <w:t>不外排</w:t>
            </w:r>
          </w:p>
        </w:tc>
      </w:tr>
      <w:tr w14:paraId="317DE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7E1E2794">
            <w:pPr>
              <w:pStyle w:val="135"/>
              <w:adjustRightInd/>
              <w:snapToGrid/>
              <w:spacing w:beforeLines="0" w:afterLines="0" w:line="280" w:lineRule="exact"/>
              <w:ind w:firstLine="0" w:firstLineChars="0"/>
              <w:rPr>
                <w:rFonts w:ascii="Times New Roman"/>
                <w:szCs w:val="21"/>
              </w:rPr>
            </w:pPr>
            <w:r>
              <w:rPr>
                <w:rFonts w:ascii="Times New Roman"/>
                <w:szCs w:val="21"/>
              </w:rPr>
              <w:t>声环境</w:t>
            </w:r>
          </w:p>
        </w:tc>
        <w:tc>
          <w:tcPr>
            <w:tcW w:w="1225" w:type="pct"/>
            <w:vAlign w:val="center"/>
          </w:tcPr>
          <w:p w14:paraId="4D645D9D">
            <w:pPr>
              <w:pStyle w:val="135"/>
              <w:adjustRightInd/>
              <w:snapToGrid/>
              <w:spacing w:beforeLines="0" w:afterLines="0" w:line="280" w:lineRule="exact"/>
              <w:ind w:firstLine="0" w:firstLineChars="0"/>
              <w:rPr>
                <w:rFonts w:ascii="Times New Roman"/>
                <w:szCs w:val="21"/>
              </w:rPr>
            </w:pPr>
            <w:r>
              <w:rPr>
                <w:rFonts w:ascii="Times New Roman"/>
                <w:szCs w:val="21"/>
              </w:rPr>
              <w:t>设备运转噪声</w:t>
            </w:r>
          </w:p>
        </w:tc>
        <w:tc>
          <w:tcPr>
            <w:tcW w:w="893" w:type="pct"/>
            <w:vAlign w:val="center"/>
          </w:tcPr>
          <w:p w14:paraId="4310D62A">
            <w:pPr>
              <w:pStyle w:val="135"/>
              <w:adjustRightInd/>
              <w:snapToGrid/>
              <w:spacing w:beforeLines="0" w:afterLines="0" w:line="280" w:lineRule="exact"/>
              <w:ind w:firstLine="0" w:firstLineChars="0"/>
              <w:rPr>
                <w:rFonts w:ascii="Times New Roman"/>
                <w:szCs w:val="21"/>
              </w:rPr>
            </w:pPr>
            <w:r>
              <w:rPr>
                <w:rFonts w:ascii="Times New Roman"/>
                <w:szCs w:val="21"/>
              </w:rPr>
              <w:t>Leq（A）</w:t>
            </w:r>
          </w:p>
        </w:tc>
        <w:tc>
          <w:tcPr>
            <w:tcW w:w="943" w:type="pct"/>
            <w:vAlign w:val="center"/>
          </w:tcPr>
          <w:p w14:paraId="7603BF4A">
            <w:pPr>
              <w:pStyle w:val="135"/>
              <w:adjustRightInd/>
              <w:snapToGrid/>
              <w:spacing w:beforeLines="0" w:afterLines="0" w:line="280" w:lineRule="exact"/>
              <w:ind w:firstLine="0" w:firstLineChars="0"/>
              <w:rPr>
                <w:rFonts w:hint="default" w:ascii="Times New Roman" w:eastAsia="宋体"/>
                <w:szCs w:val="21"/>
                <w:lang w:val="en-US" w:eastAsia="zh-CN"/>
              </w:rPr>
            </w:pPr>
            <w:r>
              <w:rPr>
                <w:rFonts w:ascii="Times New Roman"/>
                <w:szCs w:val="21"/>
              </w:rPr>
              <w:t>封闭车间</w:t>
            </w:r>
            <w:r>
              <w:rPr>
                <w:rFonts w:hint="eastAsia" w:ascii="Times New Roman"/>
                <w:szCs w:val="21"/>
                <w:lang w:eastAsia="zh-CN"/>
              </w:rPr>
              <w:t>、</w:t>
            </w:r>
            <w:r>
              <w:rPr>
                <w:rFonts w:ascii="Times New Roman"/>
                <w:szCs w:val="21"/>
              </w:rPr>
              <w:t>低噪声设备</w:t>
            </w:r>
            <w:r>
              <w:rPr>
                <w:rFonts w:hint="eastAsia" w:ascii="Times New Roman"/>
                <w:szCs w:val="21"/>
                <w:lang w:eastAsia="zh-CN"/>
              </w:rPr>
              <w:t>、</w:t>
            </w:r>
            <w:r>
              <w:rPr>
                <w:rFonts w:ascii="Times New Roman"/>
                <w:szCs w:val="21"/>
              </w:rPr>
              <w:t>基础减振</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消声器</w:t>
            </w:r>
          </w:p>
        </w:tc>
        <w:tc>
          <w:tcPr>
            <w:tcW w:w="1530" w:type="pct"/>
            <w:vAlign w:val="center"/>
          </w:tcPr>
          <w:p w14:paraId="4FA03F08">
            <w:pPr>
              <w:pStyle w:val="135"/>
              <w:adjustRightInd/>
              <w:snapToGrid/>
              <w:spacing w:beforeLines="0" w:afterLines="0" w:line="280" w:lineRule="exact"/>
              <w:ind w:firstLine="0" w:firstLineChars="0"/>
              <w:rPr>
                <w:rFonts w:ascii="Times New Roman"/>
                <w:szCs w:val="21"/>
              </w:rPr>
            </w:pPr>
            <w:r>
              <w:rPr>
                <w:rFonts w:ascii="Times New Roman"/>
                <w:szCs w:val="21"/>
              </w:rPr>
              <w:t>《工业企业厂界环境噪声排放标准》（GB12348-200</w:t>
            </w:r>
            <w:r>
              <w:rPr>
                <w:rFonts w:ascii="Times New Roman"/>
                <w:szCs w:val="21"/>
                <w:highlight w:val="none"/>
              </w:rPr>
              <w:t>8）</w:t>
            </w:r>
            <w:r>
              <w:rPr>
                <w:rFonts w:hint="eastAsia" w:ascii="Times New Roman"/>
                <w:szCs w:val="21"/>
                <w:highlight w:val="none"/>
                <w:lang w:val="en-US" w:eastAsia="zh-CN"/>
              </w:rPr>
              <w:t>2</w:t>
            </w:r>
            <w:r>
              <w:rPr>
                <w:rFonts w:hint="eastAsia" w:ascii="Times New Roman"/>
                <w:szCs w:val="21"/>
                <w:highlight w:val="none"/>
                <w:lang w:eastAsia="zh-CN"/>
              </w:rPr>
              <w:t>、</w:t>
            </w:r>
            <w:r>
              <w:rPr>
                <w:rFonts w:hint="eastAsia" w:ascii="Times New Roman"/>
                <w:szCs w:val="21"/>
                <w:highlight w:val="none"/>
                <w:lang w:val="en-US" w:eastAsia="zh-CN"/>
              </w:rPr>
              <w:t>4</w:t>
            </w:r>
            <w:r>
              <w:rPr>
                <w:rFonts w:ascii="Times New Roman"/>
                <w:szCs w:val="21"/>
                <w:highlight w:val="none"/>
              </w:rPr>
              <w:t>类标准要求</w:t>
            </w:r>
          </w:p>
        </w:tc>
      </w:tr>
      <w:tr w14:paraId="63AB0A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4CC99E7D">
            <w:pPr>
              <w:spacing w:line="240" w:lineRule="auto"/>
              <w:ind w:firstLine="0" w:firstLineChars="0"/>
              <w:jc w:val="center"/>
            </w:pPr>
            <w:r>
              <w:t>电磁辐射</w:t>
            </w:r>
          </w:p>
        </w:tc>
        <w:tc>
          <w:tcPr>
            <w:tcW w:w="1225" w:type="pct"/>
            <w:vAlign w:val="center"/>
          </w:tcPr>
          <w:p w14:paraId="4E9EBBBC">
            <w:pPr>
              <w:spacing w:line="280" w:lineRule="exact"/>
              <w:ind w:firstLine="0" w:firstLineChars="0"/>
              <w:jc w:val="center"/>
            </w:pPr>
            <w:r>
              <w:t>—</w:t>
            </w:r>
          </w:p>
        </w:tc>
        <w:tc>
          <w:tcPr>
            <w:tcW w:w="893" w:type="pct"/>
            <w:vAlign w:val="center"/>
          </w:tcPr>
          <w:p w14:paraId="34369E5F">
            <w:pPr>
              <w:spacing w:line="280" w:lineRule="exact"/>
              <w:ind w:firstLine="0" w:firstLineChars="0"/>
              <w:jc w:val="center"/>
            </w:pPr>
            <w:r>
              <w:t>—</w:t>
            </w:r>
          </w:p>
        </w:tc>
        <w:tc>
          <w:tcPr>
            <w:tcW w:w="943" w:type="pct"/>
            <w:vAlign w:val="center"/>
          </w:tcPr>
          <w:p w14:paraId="6F1DC8C3">
            <w:pPr>
              <w:spacing w:line="280" w:lineRule="exact"/>
              <w:ind w:firstLine="0" w:firstLineChars="0"/>
              <w:jc w:val="center"/>
            </w:pPr>
            <w:r>
              <w:t>—</w:t>
            </w:r>
          </w:p>
        </w:tc>
        <w:tc>
          <w:tcPr>
            <w:tcW w:w="1530" w:type="pct"/>
            <w:vAlign w:val="center"/>
          </w:tcPr>
          <w:p w14:paraId="6A912D6A">
            <w:pPr>
              <w:spacing w:line="280" w:lineRule="exact"/>
              <w:ind w:firstLine="0" w:firstLineChars="0"/>
              <w:jc w:val="center"/>
            </w:pPr>
            <w:r>
              <w:t>—</w:t>
            </w:r>
          </w:p>
        </w:tc>
      </w:tr>
      <w:tr w14:paraId="4DDF2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18D35C9A">
            <w:pPr>
              <w:spacing w:line="240" w:lineRule="auto"/>
              <w:ind w:firstLine="0" w:firstLineChars="0"/>
              <w:jc w:val="center"/>
            </w:pPr>
            <w:r>
              <w:t>固体废物</w:t>
            </w:r>
          </w:p>
        </w:tc>
        <w:tc>
          <w:tcPr>
            <w:tcW w:w="4593" w:type="pct"/>
            <w:gridSpan w:val="4"/>
            <w:vAlign w:val="center"/>
          </w:tcPr>
          <w:p w14:paraId="12C1587F">
            <w:pPr>
              <w:pStyle w:val="135"/>
              <w:adjustRightInd/>
              <w:snapToGrid/>
              <w:spacing w:beforeLines="0" w:afterLines="0" w:line="280" w:lineRule="exact"/>
              <w:ind w:firstLine="0" w:firstLineChars="0"/>
              <w:jc w:val="left"/>
              <w:rPr>
                <w:rFonts w:ascii="Times New Roman"/>
                <w:szCs w:val="21"/>
              </w:rPr>
            </w:pPr>
            <w:r>
              <w:rPr>
                <w:rFonts w:ascii="Times New Roman"/>
                <w:szCs w:val="21"/>
              </w:rPr>
              <w:t>一般固废：锅炉炉渣、炉灰、除尘灰暂存于灰渣库房，定期装车外售综合利用；废RO反渗透膜元件由设备供应商回收处置；废布袋由厂家回收处置；脱硫石膏依托现有的板框压滤机脱去水分后外售综合利用。</w:t>
            </w:r>
          </w:p>
          <w:p w14:paraId="74F4DB56">
            <w:pPr>
              <w:pStyle w:val="135"/>
              <w:adjustRightInd/>
              <w:snapToGrid/>
              <w:spacing w:beforeLines="0" w:afterLines="0" w:line="280" w:lineRule="exact"/>
              <w:ind w:firstLine="0" w:firstLineChars="0"/>
              <w:jc w:val="left"/>
              <w:rPr>
                <w:rFonts w:ascii="Times New Roman"/>
                <w:szCs w:val="21"/>
              </w:rPr>
            </w:pPr>
            <w:r>
              <w:rPr>
                <w:rFonts w:ascii="Times New Roman"/>
                <w:szCs w:val="21"/>
              </w:rPr>
              <w:t>危险废物：废润滑油、废油桶、废催化剂收集后在危废间暂存后，定期交有资质单位处理</w:t>
            </w:r>
          </w:p>
        </w:tc>
      </w:tr>
      <w:tr w14:paraId="49E81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44" w:hRule="atLeast"/>
          <w:jc w:val="center"/>
        </w:trPr>
        <w:tc>
          <w:tcPr>
            <w:tcW w:w="406" w:type="pct"/>
            <w:vAlign w:val="center"/>
          </w:tcPr>
          <w:p w14:paraId="4109CB99">
            <w:pPr>
              <w:spacing w:line="240" w:lineRule="auto"/>
              <w:ind w:firstLine="0" w:firstLineChars="0"/>
              <w:jc w:val="center"/>
            </w:pPr>
            <w:r>
              <w:t>土壤及地下水污染防治措施</w:t>
            </w:r>
          </w:p>
        </w:tc>
        <w:tc>
          <w:tcPr>
            <w:tcW w:w="4593" w:type="pct"/>
            <w:gridSpan w:val="4"/>
            <w:vAlign w:val="center"/>
          </w:tcPr>
          <w:p w14:paraId="548470E5">
            <w:pPr>
              <w:spacing w:line="240" w:lineRule="auto"/>
              <w:ind w:firstLine="0" w:firstLineChars="0"/>
            </w:pPr>
            <w:r>
              <w:t>生产车间、洗车平台沉淀池底及池壁均为抗渗混凝土结构，渗透系数≤10</w:t>
            </w:r>
            <w:r>
              <w:rPr>
                <w:vertAlign w:val="superscript"/>
              </w:rPr>
              <w:t>-7</w:t>
            </w:r>
            <w:r>
              <w:t>cm/s。</w:t>
            </w:r>
          </w:p>
        </w:tc>
      </w:tr>
      <w:tr w14:paraId="0ABD2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048C4461">
            <w:pPr>
              <w:spacing w:line="240" w:lineRule="auto"/>
              <w:ind w:firstLine="0" w:firstLineChars="0"/>
              <w:jc w:val="center"/>
            </w:pPr>
            <w:r>
              <w:t>生态保护措施</w:t>
            </w:r>
          </w:p>
        </w:tc>
        <w:tc>
          <w:tcPr>
            <w:tcW w:w="4593" w:type="pct"/>
            <w:gridSpan w:val="4"/>
            <w:vAlign w:val="center"/>
          </w:tcPr>
          <w:p w14:paraId="750D28B9">
            <w:pPr>
              <w:spacing w:line="240" w:lineRule="auto"/>
              <w:ind w:firstLine="0" w:firstLineChars="0"/>
            </w:pPr>
            <w:r>
              <w:t>—</w:t>
            </w:r>
          </w:p>
        </w:tc>
      </w:tr>
      <w:tr w14:paraId="5B3423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58A5324D">
            <w:pPr>
              <w:spacing w:line="240" w:lineRule="auto"/>
              <w:ind w:firstLine="0" w:firstLineChars="0"/>
              <w:jc w:val="center"/>
            </w:pPr>
            <w:r>
              <w:t>环境风险防范措施</w:t>
            </w:r>
          </w:p>
        </w:tc>
        <w:tc>
          <w:tcPr>
            <w:tcW w:w="4593" w:type="pct"/>
            <w:gridSpan w:val="4"/>
            <w:vAlign w:val="center"/>
          </w:tcPr>
          <w:p w14:paraId="36CB00AD">
            <w:pPr>
              <w:spacing w:line="240" w:lineRule="auto"/>
              <w:ind w:firstLine="0" w:firstLineChars="0"/>
              <w:jc w:val="both"/>
            </w:pPr>
            <w:r>
              <w:t>①危废暂存间均应准备沙袋、吸附棉、堵漏工具等物资。</w:t>
            </w:r>
          </w:p>
          <w:p w14:paraId="2C8DBF44">
            <w:pPr>
              <w:spacing w:line="240" w:lineRule="auto"/>
              <w:ind w:firstLine="0" w:firstLineChars="0"/>
              <w:jc w:val="both"/>
            </w:pPr>
            <w:r>
              <w:t>②危险废物暂存间地面及裙</w:t>
            </w:r>
            <w:r>
              <w:rPr>
                <w:rFonts w:hint="eastAsia"/>
              </w:rPr>
              <w:t>脚</w:t>
            </w:r>
            <w:r>
              <w:t>做耐腐蚀硬化、防渗漏处理，且表面无裂隙；</w:t>
            </w:r>
          </w:p>
          <w:p w14:paraId="1664E38D">
            <w:pPr>
              <w:spacing w:line="240" w:lineRule="auto"/>
              <w:ind w:firstLine="0" w:firstLineChars="0"/>
              <w:jc w:val="both"/>
            </w:pPr>
            <w:r>
              <w:t>③一旦发生油类物质泄漏，现场人员应配戴口罩，做好个人防护，迅速将包装桶倾斜，使破损处朝上，防止继续泄漏，然后将其转移至空桶内。应具备灭火器等用品，并定期检查灭火器状态及其有效期等。</w:t>
            </w:r>
          </w:p>
          <w:p w14:paraId="1BBB69DE">
            <w:pPr>
              <w:spacing w:line="240" w:lineRule="auto"/>
              <w:ind w:firstLine="0" w:firstLineChars="0"/>
              <w:jc w:val="both"/>
            </w:pPr>
            <w:r>
              <w:t>配备常用医疗急救用品等。</w:t>
            </w:r>
          </w:p>
          <w:p w14:paraId="5505C1EA">
            <w:pPr>
              <w:ind w:firstLine="0" w:firstLineChars="0"/>
              <w:jc w:val="both"/>
            </w:pPr>
            <w:r>
              <w:t>定期进行安全环保宣传教育以及紧急事故模拟演习，提高事故应变能力。</w:t>
            </w:r>
          </w:p>
        </w:tc>
      </w:tr>
      <w:tr w14:paraId="76540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06" w:type="pct"/>
            <w:vAlign w:val="center"/>
          </w:tcPr>
          <w:p w14:paraId="3C17571E">
            <w:pPr>
              <w:spacing w:line="240" w:lineRule="auto"/>
              <w:ind w:firstLine="0" w:firstLineChars="0"/>
            </w:pPr>
            <w:r>
              <w:t>其他环境管理要求</w:t>
            </w:r>
          </w:p>
        </w:tc>
        <w:tc>
          <w:tcPr>
            <w:tcW w:w="4593" w:type="pct"/>
            <w:gridSpan w:val="4"/>
            <w:vAlign w:val="center"/>
          </w:tcPr>
          <w:p w14:paraId="019F0395">
            <w:r>
              <w:t>1.排放口规范化</w:t>
            </w:r>
          </w:p>
          <w:p w14:paraId="2C6E9FD9">
            <w:r>
              <w:t>按照《排污口规范化整治技术要求（试行）》（环监〔1996〕470号）相关要求设置规范化排污口。</w:t>
            </w:r>
          </w:p>
          <w:p w14:paraId="56F758E8">
            <w:r>
              <w:t>（1）废气排放口设置便于采样、监测的采样口，废气监测平台、监测断面和监测孔的设置应符合GB/T16157、HJ/T397等的要求；监测平台应便于开展监测活动，应能保证监测人员的安全。</w:t>
            </w:r>
          </w:p>
          <w:p w14:paraId="7B74B02E">
            <w:r>
              <w:t>（2）按照国家标准《环境保护图形标志》（GB15562.1-1995）</w:t>
            </w:r>
            <w:r>
              <w:rPr>
                <w:rFonts w:hint="eastAsia"/>
              </w:rPr>
              <w:t>、</w:t>
            </w:r>
            <w:r>
              <w:t>（GB15562-1995）</w:t>
            </w:r>
            <w:r>
              <w:rPr>
                <w:rFonts w:hint="eastAsia"/>
              </w:rPr>
              <w:t>及修改单</w:t>
            </w:r>
            <w:r>
              <w:t>的规定，设置与之相适应的环境保护图形标志牌，标明废气排放单位，排放口编号，污染物种类等。</w:t>
            </w:r>
          </w:p>
          <w:p w14:paraId="35BA9E82">
            <w:pPr>
              <w:pStyle w:val="51"/>
              <w:widowControl w:val="0"/>
              <w:adjustRightInd/>
              <w:snapToGrid/>
              <w:spacing w:line="360" w:lineRule="auto"/>
              <w:ind w:firstLine="0" w:firstLineChars="0"/>
              <w:rPr>
                <w:rFonts w:ascii="Times New Roman"/>
                <w:sz w:val="21"/>
                <w:szCs w:val="21"/>
              </w:rPr>
            </w:pPr>
            <w:r>
              <w:rPr>
                <w:rFonts w:ascii="Times New Roman"/>
                <w:b/>
                <w:sz w:val="21"/>
                <w:szCs w:val="21"/>
              </w:rPr>
              <w:t>表</w:t>
            </w:r>
            <w:r>
              <w:rPr>
                <w:rFonts w:hint="eastAsia" w:ascii="Times New Roman"/>
                <w:b/>
                <w:sz w:val="21"/>
                <w:szCs w:val="21"/>
              </w:rPr>
              <w:t>5</w:t>
            </w:r>
            <w:r>
              <w:rPr>
                <w:rFonts w:ascii="Times New Roman"/>
                <w:b/>
                <w:sz w:val="21"/>
                <w:szCs w:val="21"/>
              </w:rPr>
              <w:t>-1    排放口规范化标志</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2561"/>
              <w:gridCol w:w="2307"/>
              <w:gridCol w:w="1367"/>
              <w:gridCol w:w="2031"/>
            </w:tblGrid>
            <w:tr w14:paraId="40D8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327" w:type="pct"/>
                  <w:tcBorders>
                    <w:top w:val="single" w:color="auto" w:sz="4" w:space="0"/>
                    <w:left w:val="single" w:color="auto" w:sz="4" w:space="0"/>
                    <w:bottom w:val="single" w:color="auto" w:sz="4" w:space="0"/>
                    <w:right w:val="single" w:color="auto" w:sz="4" w:space="0"/>
                  </w:tcBorders>
                  <w:vAlign w:val="center"/>
                </w:tcPr>
                <w:p w14:paraId="214D7F05">
                  <w:pPr>
                    <w:autoSpaceDE/>
                    <w:autoSpaceDN/>
                    <w:adjustRightInd/>
                    <w:snapToGrid/>
                    <w:spacing w:line="240" w:lineRule="auto"/>
                    <w:ind w:firstLine="0" w:firstLineChars="0"/>
                    <w:jc w:val="center"/>
                  </w:pPr>
                  <w:r>
                    <w:t>序号</w:t>
                  </w:r>
                </w:p>
              </w:tc>
              <w:tc>
                <w:tcPr>
                  <w:tcW w:w="1447" w:type="pct"/>
                  <w:tcBorders>
                    <w:top w:val="single" w:color="auto" w:sz="4" w:space="0"/>
                    <w:left w:val="single" w:color="auto" w:sz="4" w:space="0"/>
                    <w:bottom w:val="single" w:color="auto" w:sz="4" w:space="0"/>
                    <w:right w:val="single" w:color="auto" w:sz="4" w:space="0"/>
                  </w:tcBorders>
                  <w:vAlign w:val="center"/>
                </w:tcPr>
                <w:p w14:paraId="00590825">
                  <w:pPr>
                    <w:autoSpaceDE/>
                    <w:autoSpaceDN/>
                    <w:adjustRightInd/>
                    <w:snapToGrid/>
                    <w:spacing w:line="240" w:lineRule="auto"/>
                    <w:ind w:firstLine="0" w:firstLineChars="0"/>
                    <w:jc w:val="center"/>
                  </w:pPr>
                  <w:r>
                    <w:t>提示图形符号</w:t>
                  </w:r>
                </w:p>
                <w:p w14:paraId="63164F1C">
                  <w:pPr>
                    <w:autoSpaceDE/>
                    <w:autoSpaceDN/>
                    <w:adjustRightInd/>
                    <w:snapToGrid/>
                    <w:spacing w:line="240" w:lineRule="auto"/>
                    <w:ind w:firstLine="0" w:firstLineChars="0"/>
                    <w:jc w:val="center"/>
                  </w:pPr>
                  <w:r>
                    <w:t>背景颜色：绿色</w:t>
                  </w:r>
                </w:p>
                <w:p w14:paraId="351CC6FB">
                  <w:pPr>
                    <w:autoSpaceDE/>
                    <w:autoSpaceDN/>
                    <w:adjustRightInd/>
                    <w:snapToGrid/>
                    <w:spacing w:line="240" w:lineRule="auto"/>
                    <w:ind w:firstLine="0" w:firstLineChars="0"/>
                    <w:jc w:val="center"/>
                  </w:pPr>
                  <w:r>
                    <w:t>图形颜色：白色</w:t>
                  </w:r>
                </w:p>
              </w:tc>
              <w:tc>
                <w:tcPr>
                  <w:tcW w:w="1303" w:type="pct"/>
                  <w:tcBorders>
                    <w:top w:val="single" w:color="auto" w:sz="4" w:space="0"/>
                    <w:left w:val="single" w:color="auto" w:sz="4" w:space="0"/>
                    <w:bottom w:val="single" w:color="auto" w:sz="4" w:space="0"/>
                    <w:right w:val="single" w:color="auto" w:sz="4" w:space="0"/>
                  </w:tcBorders>
                  <w:vAlign w:val="center"/>
                </w:tcPr>
                <w:p w14:paraId="2C8A9C11">
                  <w:pPr>
                    <w:autoSpaceDE/>
                    <w:autoSpaceDN/>
                    <w:adjustRightInd/>
                    <w:snapToGrid/>
                    <w:spacing w:line="240" w:lineRule="auto"/>
                    <w:ind w:firstLine="0" w:firstLineChars="0"/>
                    <w:jc w:val="center"/>
                  </w:pPr>
                  <w:r>
                    <w:t>警告图形符号</w:t>
                  </w:r>
                </w:p>
                <w:p w14:paraId="1ACF128C">
                  <w:pPr>
                    <w:autoSpaceDE/>
                    <w:autoSpaceDN/>
                    <w:adjustRightInd/>
                    <w:snapToGrid/>
                    <w:spacing w:line="240" w:lineRule="auto"/>
                    <w:ind w:firstLine="0" w:firstLineChars="0"/>
                    <w:jc w:val="center"/>
                  </w:pPr>
                  <w:r>
                    <w:t>背景颜色：黄色</w:t>
                  </w:r>
                </w:p>
                <w:p w14:paraId="0CB76FF5">
                  <w:pPr>
                    <w:autoSpaceDE/>
                    <w:autoSpaceDN/>
                    <w:adjustRightInd/>
                    <w:snapToGrid/>
                    <w:spacing w:line="240" w:lineRule="auto"/>
                    <w:ind w:firstLine="0" w:firstLineChars="0"/>
                    <w:jc w:val="center"/>
                  </w:pPr>
                  <w:r>
                    <w:t>图形颜色：黑色</w:t>
                  </w:r>
                </w:p>
              </w:tc>
              <w:tc>
                <w:tcPr>
                  <w:tcW w:w="772" w:type="pct"/>
                  <w:tcBorders>
                    <w:top w:val="single" w:color="auto" w:sz="4" w:space="0"/>
                    <w:left w:val="single" w:color="auto" w:sz="4" w:space="0"/>
                    <w:bottom w:val="single" w:color="auto" w:sz="4" w:space="0"/>
                    <w:right w:val="single" w:color="auto" w:sz="4" w:space="0"/>
                  </w:tcBorders>
                  <w:vAlign w:val="center"/>
                </w:tcPr>
                <w:p w14:paraId="5E662F81">
                  <w:pPr>
                    <w:autoSpaceDE/>
                    <w:autoSpaceDN/>
                    <w:adjustRightInd/>
                    <w:snapToGrid/>
                    <w:spacing w:line="240" w:lineRule="auto"/>
                    <w:ind w:firstLine="0" w:firstLineChars="0"/>
                    <w:jc w:val="center"/>
                  </w:pPr>
                  <w:r>
                    <w:t>名称</w:t>
                  </w:r>
                </w:p>
              </w:tc>
              <w:tc>
                <w:tcPr>
                  <w:tcW w:w="1147" w:type="pct"/>
                  <w:tcBorders>
                    <w:top w:val="single" w:color="auto" w:sz="4" w:space="0"/>
                    <w:left w:val="single" w:color="auto" w:sz="4" w:space="0"/>
                    <w:bottom w:val="single" w:color="auto" w:sz="4" w:space="0"/>
                    <w:right w:val="single" w:color="auto" w:sz="4" w:space="0"/>
                  </w:tcBorders>
                  <w:vAlign w:val="center"/>
                </w:tcPr>
                <w:p w14:paraId="73098007">
                  <w:pPr>
                    <w:autoSpaceDE/>
                    <w:autoSpaceDN/>
                    <w:adjustRightInd/>
                    <w:snapToGrid/>
                    <w:spacing w:line="240" w:lineRule="auto"/>
                    <w:ind w:firstLine="0" w:firstLineChars="0"/>
                    <w:jc w:val="center"/>
                  </w:pPr>
                  <w:r>
                    <w:t>功能</w:t>
                  </w:r>
                </w:p>
              </w:tc>
            </w:tr>
            <w:tr w14:paraId="61FF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327" w:type="pct"/>
                  <w:tcBorders>
                    <w:top w:val="single" w:color="auto" w:sz="4" w:space="0"/>
                    <w:left w:val="single" w:color="auto" w:sz="4" w:space="0"/>
                    <w:bottom w:val="single" w:color="auto" w:sz="4" w:space="0"/>
                    <w:right w:val="single" w:color="auto" w:sz="4" w:space="0"/>
                  </w:tcBorders>
                  <w:vAlign w:val="center"/>
                </w:tcPr>
                <w:p w14:paraId="49B9F02B">
                  <w:pPr>
                    <w:autoSpaceDE/>
                    <w:autoSpaceDN/>
                    <w:adjustRightInd/>
                    <w:snapToGrid/>
                    <w:spacing w:line="240" w:lineRule="auto"/>
                    <w:ind w:firstLine="0" w:firstLineChars="0"/>
                    <w:jc w:val="center"/>
                  </w:pPr>
                  <w:r>
                    <w:t>1</w:t>
                  </w:r>
                </w:p>
              </w:tc>
              <w:tc>
                <w:tcPr>
                  <w:tcW w:w="1447" w:type="pct"/>
                  <w:tcBorders>
                    <w:top w:val="single" w:color="auto" w:sz="4" w:space="0"/>
                    <w:left w:val="single" w:color="auto" w:sz="4" w:space="0"/>
                    <w:bottom w:val="single" w:color="auto" w:sz="4" w:space="0"/>
                    <w:right w:val="single" w:color="auto" w:sz="4" w:space="0"/>
                  </w:tcBorders>
                  <w:vAlign w:val="center"/>
                </w:tcPr>
                <w:p w14:paraId="7526D31E">
                  <w:pPr>
                    <w:autoSpaceDE/>
                    <w:autoSpaceDN/>
                    <w:adjustRightInd/>
                    <w:snapToGrid/>
                    <w:spacing w:line="240" w:lineRule="auto"/>
                    <w:ind w:firstLine="0" w:firstLineChars="0"/>
                    <w:jc w:val="center"/>
                  </w:pPr>
                  <w:r>
                    <w:drawing>
                      <wp:anchor distT="0" distB="0" distL="114300" distR="114300" simplePos="0" relativeHeight="251666432" behindDoc="0" locked="0" layoutInCell="1" allowOverlap="1">
                        <wp:simplePos x="0" y="0"/>
                        <wp:positionH relativeFrom="column">
                          <wp:posOffset>62865</wp:posOffset>
                        </wp:positionH>
                        <wp:positionV relativeFrom="paragraph">
                          <wp:posOffset>56515</wp:posOffset>
                        </wp:positionV>
                        <wp:extent cx="885825" cy="521335"/>
                        <wp:effectExtent l="0" t="0" r="9525" b="12065"/>
                        <wp:wrapNone/>
                        <wp:docPr id="11" name="Picture 10" descr="QQ截图2014101414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QQ截图20141014144550"/>
                                <pic:cNvPicPr>
                                  <a:picLocks noChangeAspect="1"/>
                                </pic:cNvPicPr>
                              </pic:nvPicPr>
                              <pic:blipFill>
                                <a:blip r:embed="rId38"/>
                                <a:stretch>
                                  <a:fillRect/>
                                </a:stretch>
                              </pic:blipFill>
                              <pic:spPr>
                                <a:xfrm>
                                  <a:off x="0" y="0"/>
                                  <a:ext cx="885825" cy="521335"/>
                                </a:xfrm>
                                <a:prstGeom prst="rect">
                                  <a:avLst/>
                                </a:prstGeom>
                                <a:noFill/>
                                <a:ln>
                                  <a:noFill/>
                                </a:ln>
                              </pic:spPr>
                            </pic:pic>
                          </a:graphicData>
                        </a:graphic>
                      </wp:anchor>
                    </w:drawing>
                  </w:r>
                </w:p>
              </w:tc>
              <w:tc>
                <w:tcPr>
                  <w:tcW w:w="1303" w:type="pct"/>
                  <w:tcBorders>
                    <w:top w:val="single" w:color="auto" w:sz="4" w:space="0"/>
                    <w:left w:val="single" w:color="auto" w:sz="4" w:space="0"/>
                    <w:bottom w:val="single" w:color="auto" w:sz="4" w:space="0"/>
                    <w:right w:val="single" w:color="auto" w:sz="4" w:space="0"/>
                  </w:tcBorders>
                  <w:vAlign w:val="center"/>
                </w:tcPr>
                <w:p w14:paraId="6174A400">
                  <w:pPr>
                    <w:autoSpaceDE/>
                    <w:autoSpaceDN/>
                    <w:adjustRightInd/>
                    <w:snapToGrid/>
                    <w:spacing w:line="240" w:lineRule="auto"/>
                    <w:ind w:firstLine="0" w:firstLineChars="0"/>
                    <w:jc w:val="center"/>
                  </w:pPr>
                  <w:r>
                    <w:drawing>
                      <wp:anchor distT="0" distB="0" distL="114300" distR="114300" simplePos="0" relativeHeight="251663360" behindDoc="0" locked="0" layoutInCell="1" allowOverlap="1">
                        <wp:simplePos x="0" y="0"/>
                        <wp:positionH relativeFrom="column">
                          <wp:posOffset>5715</wp:posOffset>
                        </wp:positionH>
                        <wp:positionV relativeFrom="paragraph">
                          <wp:posOffset>31750</wp:posOffset>
                        </wp:positionV>
                        <wp:extent cx="899795" cy="532130"/>
                        <wp:effectExtent l="0" t="0" r="14605" b="1270"/>
                        <wp:wrapNone/>
                        <wp:docPr id="8" name="Picture 5" descr="QQ截图2014101414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QQ截图20141014144613"/>
                                <pic:cNvPicPr>
                                  <a:picLocks noChangeAspect="1"/>
                                </pic:cNvPicPr>
                              </pic:nvPicPr>
                              <pic:blipFill>
                                <a:blip r:embed="rId39"/>
                                <a:stretch>
                                  <a:fillRect/>
                                </a:stretch>
                              </pic:blipFill>
                              <pic:spPr>
                                <a:xfrm>
                                  <a:off x="0" y="0"/>
                                  <a:ext cx="899795" cy="532130"/>
                                </a:xfrm>
                                <a:prstGeom prst="rect">
                                  <a:avLst/>
                                </a:prstGeom>
                                <a:noFill/>
                                <a:ln>
                                  <a:noFill/>
                                </a:ln>
                              </pic:spPr>
                            </pic:pic>
                          </a:graphicData>
                        </a:graphic>
                      </wp:anchor>
                    </w:drawing>
                  </w:r>
                </w:p>
              </w:tc>
              <w:tc>
                <w:tcPr>
                  <w:tcW w:w="772" w:type="pct"/>
                  <w:tcBorders>
                    <w:top w:val="single" w:color="auto" w:sz="4" w:space="0"/>
                    <w:left w:val="single" w:color="auto" w:sz="4" w:space="0"/>
                    <w:bottom w:val="single" w:color="auto" w:sz="4" w:space="0"/>
                    <w:right w:val="single" w:color="auto" w:sz="4" w:space="0"/>
                  </w:tcBorders>
                  <w:vAlign w:val="center"/>
                </w:tcPr>
                <w:p w14:paraId="049EA5D1">
                  <w:pPr>
                    <w:autoSpaceDE/>
                    <w:autoSpaceDN/>
                    <w:adjustRightInd/>
                    <w:snapToGrid/>
                    <w:spacing w:line="240" w:lineRule="auto"/>
                    <w:ind w:firstLine="0" w:firstLineChars="0"/>
                    <w:jc w:val="center"/>
                  </w:pPr>
                  <w:r>
                    <w:t>废气排放口</w:t>
                  </w:r>
                </w:p>
              </w:tc>
              <w:tc>
                <w:tcPr>
                  <w:tcW w:w="1147" w:type="pct"/>
                  <w:tcBorders>
                    <w:top w:val="single" w:color="auto" w:sz="4" w:space="0"/>
                    <w:left w:val="single" w:color="auto" w:sz="4" w:space="0"/>
                    <w:bottom w:val="single" w:color="auto" w:sz="4" w:space="0"/>
                    <w:right w:val="single" w:color="auto" w:sz="4" w:space="0"/>
                  </w:tcBorders>
                  <w:vAlign w:val="center"/>
                </w:tcPr>
                <w:p w14:paraId="20F7D532">
                  <w:pPr>
                    <w:autoSpaceDE/>
                    <w:autoSpaceDN/>
                    <w:adjustRightInd/>
                    <w:snapToGrid/>
                    <w:spacing w:line="240" w:lineRule="auto"/>
                    <w:ind w:firstLine="0" w:firstLineChars="0"/>
                    <w:jc w:val="center"/>
                  </w:pPr>
                  <w:r>
                    <w:t>表示废气向大气排放</w:t>
                  </w:r>
                </w:p>
              </w:tc>
            </w:tr>
            <w:tr w14:paraId="3A3E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327" w:type="pct"/>
                  <w:tcBorders>
                    <w:top w:val="single" w:color="auto" w:sz="4" w:space="0"/>
                    <w:left w:val="single" w:color="auto" w:sz="4" w:space="0"/>
                    <w:bottom w:val="single" w:color="auto" w:sz="4" w:space="0"/>
                    <w:right w:val="single" w:color="auto" w:sz="4" w:space="0"/>
                  </w:tcBorders>
                  <w:vAlign w:val="center"/>
                </w:tcPr>
                <w:p w14:paraId="4FC678A6">
                  <w:pPr>
                    <w:autoSpaceDE/>
                    <w:autoSpaceDN/>
                    <w:adjustRightInd/>
                    <w:snapToGrid/>
                    <w:spacing w:line="240" w:lineRule="auto"/>
                    <w:ind w:firstLine="0" w:firstLineChars="0"/>
                    <w:jc w:val="center"/>
                  </w:pPr>
                  <w:r>
                    <w:t>2</w:t>
                  </w:r>
                </w:p>
              </w:tc>
              <w:tc>
                <w:tcPr>
                  <w:tcW w:w="1447" w:type="pct"/>
                  <w:tcBorders>
                    <w:top w:val="single" w:color="auto" w:sz="4" w:space="0"/>
                    <w:left w:val="single" w:color="auto" w:sz="4" w:space="0"/>
                    <w:bottom w:val="single" w:color="auto" w:sz="4" w:space="0"/>
                    <w:right w:val="single" w:color="auto" w:sz="4" w:space="0"/>
                  </w:tcBorders>
                  <w:vAlign w:val="center"/>
                </w:tcPr>
                <w:p w14:paraId="27507F96">
                  <w:pPr>
                    <w:autoSpaceDE/>
                    <w:autoSpaceDN/>
                    <w:adjustRightInd/>
                    <w:snapToGrid/>
                    <w:spacing w:line="240" w:lineRule="auto"/>
                    <w:ind w:firstLine="0" w:firstLineChars="0"/>
                    <w:jc w:val="center"/>
                  </w:pPr>
                  <w:r>
                    <w:drawing>
                      <wp:anchor distT="0" distB="0" distL="114300" distR="114300" simplePos="0" relativeHeight="251665408" behindDoc="0" locked="0" layoutInCell="1" allowOverlap="1">
                        <wp:simplePos x="0" y="0"/>
                        <wp:positionH relativeFrom="column">
                          <wp:posOffset>79375</wp:posOffset>
                        </wp:positionH>
                        <wp:positionV relativeFrom="paragraph">
                          <wp:posOffset>55245</wp:posOffset>
                        </wp:positionV>
                        <wp:extent cx="890270" cy="527685"/>
                        <wp:effectExtent l="0" t="0" r="5080" b="5715"/>
                        <wp:wrapNone/>
                        <wp:docPr id="3" name="Picture 9" descr="QQ截图2014101414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QQ截图20141014144508"/>
                                <pic:cNvPicPr>
                                  <a:picLocks noChangeAspect="1"/>
                                </pic:cNvPicPr>
                              </pic:nvPicPr>
                              <pic:blipFill>
                                <a:blip r:embed="rId40"/>
                                <a:stretch>
                                  <a:fillRect/>
                                </a:stretch>
                              </pic:blipFill>
                              <pic:spPr>
                                <a:xfrm>
                                  <a:off x="0" y="0"/>
                                  <a:ext cx="890270" cy="527685"/>
                                </a:xfrm>
                                <a:prstGeom prst="rect">
                                  <a:avLst/>
                                </a:prstGeom>
                                <a:noFill/>
                                <a:ln>
                                  <a:noFill/>
                                </a:ln>
                              </pic:spPr>
                            </pic:pic>
                          </a:graphicData>
                        </a:graphic>
                      </wp:anchor>
                    </w:drawing>
                  </w:r>
                </w:p>
              </w:tc>
              <w:tc>
                <w:tcPr>
                  <w:tcW w:w="1303" w:type="pct"/>
                  <w:tcBorders>
                    <w:top w:val="single" w:color="auto" w:sz="4" w:space="0"/>
                    <w:left w:val="single" w:color="auto" w:sz="4" w:space="0"/>
                    <w:bottom w:val="single" w:color="auto" w:sz="4" w:space="0"/>
                    <w:right w:val="single" w:color="auto" w:sz="4" w:space="0"/>
                  </w:tcBorders>
                  <w:vAlign w:val="center"/>
                </w:tcPr>
                <w:p w14:paraId="2C05115C">
                  <w:pPr>
                    <w:autoSpaceDE/>
                    <w:autoSpaceDN/>
                    <w:adjustRightInd/>
                    <w:snapToGrid/>
                    <w:spacing w:line="240" w:lineRule="auto"/>
                    <w:ind w:firstLine="0" w:firstLineChars="0"/>
                    <w:jc w:val="center"/>
                  </w:pPr>
                  <w:r>
                    <w:drawing>
                      <wp:anchor distT="0" distB="0" distL="114300" distR="114300" simplePos="0" relativeHeight="251664384" behindDoc="0" locked="0" layoutInCell="1" allowOverlap="1">
                        <wp:simplePos x="0" y="0"/>
                        <wp:positionH relativeFrom="column">
                          <wp:posOffset>-17780</wp:posOffset>
                        </wp:positionH>
                        <wp:positionV relativeFrom="paragraph">
                          <wp:posOffset>33020</wp:posOffset>
                        </wp:positionV>
                        <wp:extent cx="972185" cy="537845"/>
                        <wp:effectExtent l="0" t="0" r="18415" b="14605"/>
                        <wp:wrapNone/>
                        <wp:docPr id="4" name="Picture 6" descr="QQ截图201410141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QQ截图20141014144623"/>
                                <pic:cNvPicPr>
                                  <a:picLocks noChangeAspect="1"/>
                                </pic:cNvPicPr>
                              </pic:nvPicPr>
                              <pic:blipFill>
                                <a:blip r:embed="rId41"/>
                                <a:stretch>
                                  <a:fillRect/>
                                </a:stretch>
                              </pic:blipFill>
                              <pic:spPr>
                                <a:xfrm>
                                  <a:off x="0" y="0"/>
                                  <a:ext cx="972185" cy="537845"/>
                                </a:xfrm>
                                <a:prstGeom prst="rect">
                                  <a:avLst/>
                                </a:prstGeom>
                                <a:noFill/>
                                <a:ln>
                                  <a:noFill/>
                                </a:ln>
                              </pic:spPr>
                            </pic:pic>
                          </a:graphicData>
                        </a:graphic>
                      </wp:anchor>
                    </w:drawing>
                  </w:r>
                </w:p>
              </w:tc>
              <w:tc>
                <w:tcPr>
                  <w:tcW w:w="772" w:type="pct"/>
                  <w:tcBorders>
                    <w:top w:val="single" w:color="auto" w:sz="4" w:space="0"/>
                    <w:left w:val="single" w:color="auto" w:sz="4" w:space="0"/>
                    <w:bottom w:val="single" w:color="auto" w:sz="4" w:space="0"/>
                    <w:right w:val="single" w:color="auto" w:sz="4" w:space="0"/>
                  </w:tcBorders>
                  <w:vAlign w:val="center"/>
                </w:tcPr>
                <w:p w14:paraId="43432A45">
                  <w:pPr>
                    <w:autoSpaceDE/>
                    <w:autoSpaceDN/>
                    <w:adjustRightInd/>
                    <w:snapToGrid/>
                    <w:spacing w:line="240" w:lineRule="auto"/>
                    <w:ind w:firstLine="0" w:firstLineChars="0"/>
                    <w:jc w:val="center"/>
                  </w:pPr>
                  <w:r>
                    <w:t>噪声源</w:t>
                  </w:r>
                </w:p>
              </w:tc>
              <w:tc>
                <w:tcPr>
                  <w:tcW w:w="1147" w:type="pct"/>
                  <w:tcBorders>
                    <w:top w:val="single" w:color="auto" w:sz="4" w:space="0"/>
                    <w:left w:val="single" w:color="auto" w:sz="4" w:space="0"/>
                    <w:bottom w:val="single" w:color="auto" w:sz="4" w:space="0"/>
                    <w:right w:val="single" w:color="auto" w:sz="4" w:space="0"/>
                  </w:tcBorders>
                  <w:vAlign w:val="center"/>
                </w:tcPr>
                <w:p w14:paraId="1D0F0A16">
                  <w:pPr>
                    <w:autoSpaceDE/>
                    <w:autoSpaceDN/>
                    <w:adjustRightInd/>
                    <w:snapToGrid/>
                    <w:spacing w:line="240" w:lineRule="auto"/>
                    <w:ind w:firstLine="0" w:firstLineChars="0"/>
                    <w:jc w:val="center"/>
                  </w:pPr>
                  <w:r>
                    <w:t>表示噪声向外环境排放</w:t>
                  </w:r>
                </w:p>
              </w:tc>
            </w:tr>
            <w:tr w14:paraId="766F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327" w:type="pct"/>
                  <w:tcBorders>
                    <w:top w:val="single" w:color="auto" w:sz="4" w:space="0"/>
                    <w:left w:val="single" w:color="auto" w:sz="4" w:space="0"/>
                    <w:bottom w:val="single" w:color="auto" w:sz="4" w:space="0"/>
                    <w:right w:val="single" w:color="auto" w:sz="4" w:space="0"/>
                  </w:tcBorders>
                  <w:vAlign w:val="center"/>
                </w:tcPr>
                <w:p w14:paraId="2DB0195E">
                  <w:pPr>
                    <w:autoSpaceDE/>
                    <w:autoSpaceDN/>
                    <w:adjustRightInd/>
                    <w:snapToGrid/>
                    <w:spacing w:line="240" w:lineRule="auto"/>
                    <w:ind w:firstLine="0" w:firstLineChars="0"/>
                    <w:jc w:val="center"/>
                  </w:pPr>
                  <w:r>
                    <w:t>3</w:t>
                  </w:r>
                </w:p>
              </w:tc>
              <w:tc>
                <w:tcPr>
                  <w:tcW w:w="1447" w:type="pct"/>
                  <w:tcBorders>
                    <w:top w:val="single" w:color="auto" w:sz="4" w:space="0"/>
                    <w:left w:val="single" w:color="auto" w:sz="4" w:space="0"/>
                    <w:bottom w:val="single" w:color="auto" w:sz="4" w:space="0"/>
                    <w:right w:val="single" w:color="auto" w:sz="4" w:space="0"/>
                  </w:tcBorders>
                  <w:vAlign w:val="center"/>
                </w:tcPr>
                <w:p w14:paraId="0C998810">
                  <w:pPr>
                    <w:autoSpaceDE/>
                    <w:autoSpaceDN/>
                    <w:adjustRightInd/>
                    <w:snapToGrid/>
                    <w:spacing w:line="240" w:lineRule="auto"/>
                    <w:ind w:firstLine="840" w:firstLineChars="400"/>
                  </w:pPr>
                  <w:r>
                    <w:t>/</w:t>
                  </w:r>
                </w:p>
              </w:tc>
              <w:tc>
                <w:tcPr>
                  <w:tcW w:w="1303" w:type="pct"/>
                  <w:tcBorders>
                    <w:top w:val="single" w:color="auto" w:sz="4" w:space="0"/>
                    <w:left w:val="single" w:color="auto" w:sz="4" w:space="0"/>
                    <w:bottom w:val="single" w:color="auto" w:sz="4" w:space="0"/>
                    <w:right w:val="single" w:color="auto" w:sz="4" w:space="0"/>
                  </w:tcBorders>
                  <w:vAlign w:val="center"/>
                </w:tcPr>
                <w:p w14:paraId="7CA204DB">
                  <w:pPr>
                    <w:widowControl w:val="0"/>
                    <w:autoSpaceDE/>
                    <w:autoSpaceDN/>
                    <w:adjustRightInd/>
                    <w:snapToGrid/>
                    <w:spacing w:line="240" w:lineRule="auto"/>
                    <w:ind w:firstLine="0" w:firstLineChars="0"/>
                    <w:jc w:val="center"/>
                    <w:outlineLvl w:val="1"/>
                  </w:pPr>
                  <w:r>
                    <w:drawing>
                      <wp:inline distT="0" distB="0" distL="114300" distR="114300">
                        <wp:extent cx="1153160" cy="955675"/>
                        <wp:effectExtent l="0" t="0" r="8890" b="1587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42"/>
                                <a:stretch>
                                  <a:fillRect/>
                                </a:stretch>
                              </pic:blipFill>
                              <pic:spPr>
                                <a:xfrm>
                                  <a:off x="0" y="0"/>
                                  <a:ext cx="1153160" cy="955675"/>
                                </a:xfrm>
                                <a:prstGeom prst="rect">
                                  <a:avLst/>
                                </a:prstGeom>
                                <a:noFill/>
                                <a:ln>
                                  <a:noFill/>
                                </a:ln>
                              </pic:spPr>
                            </pic:pic>
                          </a:graphicData>
                        </a:graphic>
                      </wp:inline>
                    </w:drawing>
                  </w:r>
                </w:p>
              </w:tc>
              <w:tc>
                <w:tcPr>
                  <w:tcW w:w="772" w:type="pct"/>
                  <w:tcBorders>
                    <w:top w:val="single" w:color="auto" w:sz="4" w:space="0"/>
                    <w:left w:val="single" w:color="auto" w:sz="4" w:space="0"/>
                    <w:bottom w:val="single" w:color="auto" w:sz="4" w:space="0"/>
                    <w:right w:val="single" w:color="auto" w:sz="4" w:space="0"/>
                  </w:tcBorders>
                  <w:vAlign w:val="center"/>
                </w:tcPr>
                <w:p w14:paraId="02C4FA99">
                  <w:pPr>
                    <w:autoSpaceDE/>
                    <w:autoSpaceDN/>
                    <w:adjustRightInd/>
                    <w:snapToGrid/>
                    <w:spacing w:line="240" w:lineRule="auto"/>
                    <w:ind w:firstLine="0" w:firstLineChars="0"/>
                    <w:jc w:val="center"/>
                    <w:outlineLvl w:val="1"/>
                  </w:pPr>
                  <w:r>
                    <w:t>危险废物储存</w:t>
                  </w:r>
                </w:p>
              </w:tc>
              <w:tc>
                <w:tcPr>
                  <w:tcW w:w="1147" w:type="pct"/>
                  <w:tcBorders>
                    <w:top w:val="single" w:color="auto" w:sz="4" w:space="0"/>
                    <w:left w:val="single" w:color="auto" w:sz="4" w:space="0"/>
                    <w:bottom w:val="single" w:color="auto" w:sz="4" w:space="0"/>
                    <w:right w:val="single" w:color="auto" w:sz="4" w:space="0"/>
                  </w:tcBorders>
                  <w:vAlign w:val="center"/>
                </w:tcPr>
                <w:p w14:paraId="22D96BB1">
                  <w:pPr>
                    <w:autoSpaceDE/>
                    <w:autoSpaceDN/>
                    <w:adjustRightInd/>
                    <w:snapToGrid/>
                    <w:spacing w:line="240" w:lineRule="auto"/>
                    <w:ind w:firstLine="0" w:firstLineChars="0"/>
                    <w:jc w:val="center"/>
                    <w:outlineLvl w:val="1"/>
                  </w:pPr>
                  <w:r>
                    <w:t>表示危废暂存场所</w:t>
                  </w:r>
                </w:p>
              </w:tc>
            </w:tr>
          </w:tbl>
          <w:p w14:paraId="5A03C022">
            <w:r>
              <w:t>2.严格落实排污许可证制度</w:t>
            </w:r>
          </w:p>
          <w:p w14:paraId="5DCA4EC9">
            <w:r>
              <w:t>根据《国务院办公厅关于印发控制污染物排放许可制实施方案的通知》（国办发〔2016〕81号）和《环境保护部关于印发&lt;“十三五”环境影响评价改革实施方案&gt;的通知》（环评〔2016〕95号），建设单位应做好建设项目环境影响评价制度与排污许可制相关工作。</w:t>
            </w:r>
          </w:p>
          <w:p w14:paraId="3583D7DD">
            <w:r>
              <w:t>①在排污许可管理中，应严格按照排污许可管理规定及排污许可申请与核发技术规范申请许可证的要求登记排污许可信息；</w:t>
            </w:r>
          </w:p>
          <w:p w14:paraId="50B299AB">
            <w:r>
              <w:t>②在按照排污许可管理规定及排污许可申请与核发技术规范申请排污许可证时应制定好自行监测计划等与污染物排放相关的主要内容；</w:t>
            </w:r>
          </w:p>
          <w:p w14:paraId="4CCA8809">
            <w:r>
              <w:t>③项目在发生实际排污行为之前，排污单位应当按照国家环境保护相关法律法规以及排污许可证申请与核发技术规范要求申请排污许可证，不得无证排污或不按证排污。</w:t>
            </w:r>
          </w:p>
        </w:tc>
      </w:tr>
    </w:tbl>
    <w:p w14:paraId="40D3FA83">
      <w:pPr>
        <w:pStyle w:val="75"/>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snapToGrid w:val="0"/>
          <w:sz w:val="32"/>
          <w:szCs w:val="22"/>
        </w:rPr>
        <w:br w:type="page"/>
      </w:r>
      <w:r>
        <w:rPr>
          <w:rFonts w:ascii="Times New Roman" w:hAnsi="Times New Roman"/>
          <w:b/>
          <w:bCs/>
          <w:snapToGrid w:val="0"/>
          <w:sz w:val="32"/>
          <w:szCs w:val="32"/>
        </w:rPr>
        <w:t>六、结论</w:t>
      </w:r>
    </w:p>
    <w:tbl>
      <w:tblPr>
        <w:tblStyle w:val="8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7B21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2B39ECE7">
            <w:pPr>
              <w:pStyle w:val="75"/>
              <w:spacing w:before="0" w:beforeAutospacing="0" w:after="0" w:afterAutospacing="0"/>
              <w:jc w:val="both"/>
              <w:rPr>
                <w:rFonts w:ascii="Times New Roman" w:hAnsi="Times New Roman"/>
                <w:szCs w:val="21"/>
              </w:rPr>
            </w:pPr>
            <w:r>
              <w:rPr>
                <w:rFonts w:ascii="Times New Roman" w:hAnsi="Times New Roman"/>
                <w:szCs w:val="21"/>
              </w:rPr>
              <w:t>迁安市恒茂纸业有限公司蒸汽锅炉技术改造项目符合国家和地方产业政策，项目拟采取的环保措施技术可靠、经济可行，项目建设符合达标排放、总量控制的基本原则。厂区所在区域环境质量现状适合项目建设，项目建设对周围环境影响较小，厂址选择从环保角度合理。</w:t>
            </w:r>
          </w:p>
          <w:p w14:paraId="433FA561">
            <w:pPr>
              <w:pStyle w:val="75"/>
              <w:spacing w:before="0" w:beforeAutospacing="0" w:after="0" w:afterAutospacing="0"/>
              <w:jc w:val="both"/>
              <w:rPr>
                <w:rFonts w:ascii="Times New Roman" w:hAnsi="Times New Roman"/>
                <w:szCs w:val="21"/>
              </w:rPr>
            </w:pPr>
            <w:r>
              <w:rPr>
                <w:rFonts w:ascii="Times New Roman" w:hAnsi="Times New Roman"/>
                <w:szCs w:val="21"/>
              </w:rPr>
              <w:t>建设单位在全面加强管理，落实主管部门的环保要求，严格认真落实各项环境保护措施和风险防范措施后，项目运营期对环境空气、水环境、声环境等的影响较小，能够满足功能区环境质量标准要求。项目运营期存在事故风险，通过采取严格的环境风险防范措施，可使事故风险发生率降至较小程度，减少危害，其风险在可接受水平。</w:t>
            </w:r>
          </w:p>
          <w:p w14:paraId="5C3E9208">
            <w:pPr>
              <w:rPr>
                <w:highlight w:val="yellow"/>
              </w:rPr>
            </w:pPr>
            <w:r>
              <w:t>综上所述，本项目在严格执行国家、地方的各项环保政策、法规和规定，保证废气、废水、噪声达标排放和固废合理处置，落实报告表提出的各项环境保护措施和风险防范措施要求的前提下，项目各项污染物均能合理处置或达标排放，对周围环境影响较小。因此，从环保角度分析，本项目的建设是可行的。</w:t>
            </w:r>
          </w:p>
        </w:tc>
      </w:tr>
    </w:tbl>
    <w:p w14:paraId="7FB31250">
      <w:pPr>
        <w:ind w:firstLine="640"/>
        <w:rPr>
          <w:sz w:val="32"/>
          <w:szCs w:val="32"/>
          <w:highlight w:val="yellow"/>
        </w:rPr>
        <w:sectPr>
          <w:pgSz w:w="11905" w:h="16838"/>
          <w:pgMar w:top="1701" w:right="1531" w:bottom="1701" w:left="1531" w:header="851" w:footer="850" w:gutter="0"/>
          <w:cols w:space="0" w:num="1"/>
          <w:docGrid w:linePitch="312" w:charSpace="0"/>
        </w:sectPr>
      </w:pPr>
    </w:p>
    <w:p w14:paraId="66A890E6">
      <w:pPr>
        <w:pStyle w:val="75"/>
        <w:spacing w:before="0" w:beforeAutospacing="0" w:after="0" w:afterAutospacing="0" w:line="240" w:lineRule="auto"/>
        <w:ind w:firstLine="0" w:firstLineChars="0"/>
        <w:outlineLvl w:val="0"/>
        <w:rPr>
          <w:rFonts w:ascii="Times New Roman" w:hAnsi="Times New Roman"/>
          <w:b/>
          <w:bCs/>
          <w:snapToGrid w:val="0"/>
          <w:sz w:val="32"/>
          <w:szCs w:val="32"/>
        </w:rPr>
      </w:pPr>
      <w:r>
        <w:rPr>
          <w:rFonts w:ascii="Times New Roman" w:hAnsi="Times New Roman"/>
          <w:b/>
          <w:bCs/>
          <w:snapToGrid w:val="0"/>
          <w:sz w:val="32"/>
          <w:szCs w:val="32"/>
        </w:rPr>
        <w:t>附表</w:t>
      </w:r>
    </w:p>
    <w:p w14:paraId="1DD18553">
      <w:pPr>
        <w:pStyle w:val="75"/>
        <w:spacing w:before="0" w:beforeAutospacing="0" w:after="0" w:afterAutospacing="0" w:line="240" w:lineRule="auto"/>
        <w:ind w:firstLine="0" w:firstLineChars="0"/>
        <w:jc w:val="center"/>
        <w:outlineLvl w:val="0"/>
        <w:rPr>
          <w:rFonts w:ascii="Times New Roman" w:hAnsi="Times New Roman"/>
          <w:b/>
          <w:bCs/>
          <w:snapToGrid w:val="0"/>
          <w:sz w:val="48"/>
          <w:szCs w:val="48"/>
        </w:rPr>
      </w:pPr>
      <w:r>
        <w:rPr>
          <w:rFonts w:ascii="Times New Roman" w:hAnsi="Times New Roman"/>
          <w:b/>
          <w:bCs/>
          <w:snapToGrid w:val="0"/>
          <w:sz w:val="48"/>
          <w:szCs w:val="48"/>
        </w:rPr>
        <w:t>建设项目污染物排放量汇总表</w:t>
      </w:r>
    </w:p>
    <w:tbl>
      <w:tblPr>
        <w:tblStyle w:val="82"/>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764"/>
        <w:gridCol w:w="1739"/>
        <w:gridCol w:w="1078"/>
        <w:gridCol w:w="1814"/>
        <w:gridCol w:w="1691"/>
        <w:gridCol w:w="1486"/>
        <w:gridCol w:w="1909"/>
        <w:gridCol w:w="1317"/>
      </w:tblGrid>
      <w:tr w14:paraId="793D7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tcBorders>
              <w:tl2br w:val="single" w:color="auto" w:sz="4" w:space="0"/>
            </w:tcBorders>
            <w:tcMar>
              <w:left w:w="28" w:type="dxa"/>
              <w:right w:w="28" w:type="dxa"/>
            </w:tcMar>
            <w:vAlign w:val="center"/>
          </w:tcPr>
          <w:p w14:paraId="788E0C6C">
            <w:pPr>
              <w:pStyle w:val="135"/>
              <w:spacing w:beforeLines="0" w:afterLines="0" w:line="240" w:lineRule="auto"/>
              <w:ind w:firstLine="0" w:firstLineChars="0"/>
              <w:jc w:val="right"/>
              <w:rPr>
                <w:rFonts w:ascii="Times New Roman"/>
                <w:b/>
                <w:bCs/>
                <w:snapToGrid w:val="0"/>
                <w:kern w:val="21"/>
                <w:sz w:val="24"/>
                <w:szCs w:val="24"/>
              </w:rPr>
            </w:pPr>
            <w:r>
              <w:rPr>
                <w:rFonts w:ascii="Times New Roman"/>
                <w:b/>
                <w:bCs/>
                <w:snapToGrid w:val="0"/>
                <w:kern w:val="21"/>
                <w:sz w:val="24"/>
                <w:szCs w:val="24"/>
              </w:rPr>
              <w:t>项目</w:t>
            </w:r>
          </w:p>
          <w:p w14:paraId="424403B2">
            <w:pPr>
              <w:pStyle w:val="135"/>
              <w:spacing w:beforeLines="0" w:afterLines="0" w:line="240" w:lineRule="auto"/>
              <w:ind w:firstLine="0" w:firstLineChars="0"/>
              <w:jc w:val="both"/>
              <w:rPr>
                <w:rFonts w:ascii="Times New Roman"/>
                <w:b/>
                <w:bCs/>
                <w:snapToGrid w:val="0"/>
                <w:kern w:val="21"/>
                <w:sz w:val="24"/>
                <w:szCs w:val="24"/>
              </w:rPr>
            </w:pPr>
            <w:r>
              <w:rPr>
                <w:rFonts w:ascii="Times New Roman"/>
                <w:b/>
                <w:bCs/>
                <w:snapToGrid w:val="0"/>
                <w:kern w:val="21"/>
                <w:sz w:val="24"/>
                <w:szCs w:val="24"/>
              </w:rPr>
              <w:t>分类</w:t>
            </w:r>
          </w:p>
        </w:tc>
        <w:tc>
          <w:tcPr>
            <w:tcW w:w="1764" w:type="dxa"/>
            <w:tcMar>
              <w:left w:w="28" w:type="dxa"/>
              <w:right w:w="28" w:type="dxa"/>
            </w:tcMar>
            <w:vAlign w:val="center"/>
          </w:tcPr>
          <w:p w14:paraId="1EA8FBB8">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污染物名称</w:t>
            </w:r>
          </w:p>
        </w:tc>
        <w:tc>
          <w:tcPr>
            <w:tcW w:w="1739" w:type="dxa"/>
            <w:tcMar>
              <w:left w:w="28" w:type="dxa"/>
              <w:right w:w="28" w:type="dxa"/>
            </w:tcMar>
            <w:vAlign w:val="center"/>
          </w:tcPr>
          <w:p w14:paraId="762AB4C7">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现有工程</w:t>
            </w:r>
          </w:p>
          <w:p w14:paraId="0D91BBCF">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排放量（固体废物产生量）</w:t>
            </w:r>
            <w:r>
              <w:rPr>
                <w:rFonts w:ascii="Times New Roman"/>
                <w:b/>
                <w:bCs/>
                <w:snapToGrid w:val="0"/>
                <w:kern w:val="21"/>
                <w:sz w:val="24"/>
                <w:szCs w:val="24"/>
              </w:rPr>
              <w:fldChar w:fldCharType="begin"/>
            </w:r>
            <w:r>
              <w:rPr>
                <w:rFonts w:ascii="Times New Roman"/>
                <w:b/>
                <w:bCs/>
                <w:snapToGrid w:val="0"/>
                <w:kern w:val="21"/>
                <w:sz w:val="24"/>
                <w:szCs w:val="24"/>
              </w:rPr>
              <w:instrText xml:space="preserve"> = 1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①</w:t>
            </w:r>
            <w:r>
              <w:rPr>
                <w:rFonts w:ascii="Times New Roman"/>
                <w:b/>
                <w:bCs/>
                <w:snapToGrid w:val="0"/>
                <w:kern w:val="21"/>
                <w:sz w:val="24"/>
                <w:szCs w:val="24"/>
              </w:rPr>
              <w:fldChar w:fldCharType="end"/>
            </w:r>
          </w:p>
        </w:tc>
        <w:tc>
          <w:tcPr>
            <w:tcW w:w="1078" w:type="dxa"/>
            <w:tcMar>
              <w:left w:w="28" w:type="dxa"/>
              <w:right w:w="28" w:type="dxa"/>
            </w:tcMar>
            <w:vAlign w:val="center"/>
          </w:tcPr>
          <w:p w14:paraId="1901EE33">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现有工程</w:t>
            </w:r>
          </w:p>
          <w:p w14:paraId="0C00B505">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许可排放量</w:t>
            </w:r>
            <w:r>
              <w:rPr>
                <w:rFonts w:ascii="Times New Roman"/>
                <w:b/>
                <w:bCs/>
                <w:snapToGrid w:val="0"/>
                <w:kern w:val="21"/>
                <w:sz w:val="24"/>
                <w:szCs w:val="24"/>
              </w:rPr>
              <w:fldChar w:fldCharType="begin"/>
            </w:r>
            <w:r>
              <w:rPr>
                <w:rFonts w:ascii="Times New Roman"/>
                <w:b/>
                <w:bCs/>
                <w:snapToGrid w:val="0"/>
                <w:kern w:val="21"/>
                <w:sz w:val="24"/>
                <w:szCs w:val="24"/>
              </w:rPr>
              <w:instrText xml:space="preserve"> = 2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②</w:t>
            </w:r>
            <w:r>
              <w:rPr>
                <w:rFonts w:ascii="Times New Roman"/>
                <w:b/>
                <w:bCs/>
                <w:snapToGrid w:val="0"/>
                <w:kern w:val="21"/>
                <w:sz w:val="24"/>
                <w:szCs w:val="24"/>
              </w:rPr>
              <w:fldChar w:fldCharType="end"/>
            </w:r>
          </w:p>
        </w:tc>
        <w:tc>
          <w:tcPr>
            <w:tcW w:w="1814" w:type="dxa"/>
            <w:tcMar>
              <w:left w:w="28" w:type="dxa"/>
              <w:right w:w="28" w:type="dxa"/>
            </w:tcMar>
            <w:vAlign w:val="center"/>
          </w:tcPr>
          <w:p w14:paraId="0B11780E">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在建工程</w:t>
            </w:r>
          </w:p>
          <w:p w14:paraId="7622672D">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排放量（固体废物产生量）</w:t>
            </w:r>
            <w:r>
              <w:rPr>
                <w:rFonts w:ascii="Times New Roman"/>
                <w:b/>
                <w:bCs/>
                <w:snapToGrid w:val="0"/>
                <w:kern w:val="21"/>
                <w:sz w:val="24"/>
                <w:szCs w:val="24"/>
              </w:rPr>
              <w:fldChar w:fldCharType="begin"/>
            </w:r>
            <w:r>
              <w:rPr>
                <w:rFonts w:ascii="Times New Roman"/>
                <w:b/>
                <w:bCs/>
                <w:snapToGrid w:val="0"/>
                <w:kern w:val="21"/>
                <w:sz w:val="24"/>
                <w:szCs w:val="24"/>
              </w:rPr>
              <w:instrText xml:space="preserve"> = 3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③</w:t>
            </w:r>
            <w:r>
              <w:rPr>
                <w:rFonts w:ascii="Times New Roman"/>
                <w:b/>
                <w:bCs/>
                <w:snapToGrid w:val="0"/>
                <w:kern w:val="21"/>
                <w:sz w:val="24"/>
                <w:szCs w:val="24"/>
              </w:rPr>
              <w:fldChar w:fldCharType="end"/>
            </w:r>
          </w:p>
        </w:tc>
        <w:tc>
          <w:tcPr>
            <w:tcW w:w="1691" w:type="dxa"/>
            <w:tcMar>
              <w:left w:w="28" w:type="dxa"/>
              <w:right w:w="28" w:type="dxa"/>
            </w:tcMar>
            <w:vAlign w:val="center"/>
          </w:tcPr>
          <w:p w14:paraId="75F15B02">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本项目</w:t>
            </w:r>
          </w:p>
          <w:p w14:paraId="751DB078">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排放量（固体废物产生量）</w:t>
            </w:r>
            <w:r>
              <w:rPr>
                <w:rFonts w:ascii="Times New Roman"/>
                <w:b/>
                <w:bCs/>
                <w:snapToGrid w:val="0"/>
                <w:kern w:val="21"/>
                <w:sz w:val="24"/>
                <w:szCs w:val="24"/>
              </w:rPr>
              <w:fldChar w:fldCharType="begin"/>
            </w:r>
            <w:r>
              <w:rPr>
                <w:rFonts w:ascii="Times New Roman"/>
                <w:b/>
                <w:bCs/>
                <w:snapToGrid w:val="0"/>
                <w:kern w:val="21"/>
                <w:sz w:val="24"/>
                <w:szCs w:val="24"/>
              </w:rPr>
              <w:instrText xml:space="preserve"> = 4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④</w:t>
            </w:r>
            <w:r>
              <w:rPr>
                <w:rFonts w:ascii="Times New Roman"/>
                <w:b/>
                <w:bCs/>
                <w:snapToGrid w:val="0"/>
                <w:kern w:val="21"/>
                <w:sz w:val="24"/>
                <w:szCs w:val="24"/>
              </w:rPr>
              <w:fldChar w:fldCharType="end"/>
            </w:r>
          </w:p>
        </w:tc>
        <w:tc>
          <w:tcPr>
            <w:tcW w:w="1486" w:type="dxa"/>
            <w:tcMar>
              <w:left w:w="28" w:type="dxa"/>
              <w:right w:w="28" w:type="dxa"/>
            </w:tcMar>
            <w:vAlign w:val="center"/>
          </w:tcPr>
          <w:p w14:paraId="0ACA2E1F">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以新带老削减量（新建项目不填）</w:t>
            </w:r>
            <w:r>
              <w:rPr>
                <w:rFonts w:ascii="Times New Roman"/>
                <w:b/>
                <w:bCs/>
                <w:snapToGrid w:val="0"/>
                <w:kern w:val="21"/>
                <w:sz w:val="24"/>
                <w:szCs w:val="24"/>
              </w:rPr>
              <w:fldChar w:fldCharType="begin"/>
            </w:r>
            <w:r>
              <w:rPr>
                <w:rFonts w:ascii="Times New Roman"/>
                <w:b/>
                <w:bCs/>
                <w:snapToGrid w:val="0"/>
                <w:kern w:val="21"/>
                <w:sz w:val="24"/>
                <w:szCs w:val="24"/>
              </w:rPr>
              <w:instrText xml:space="preserve"> = 5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⑤</w:t>
            </w:r>
            <w:r>
              <w:rPr>
                <w:rFonts w:ascii="Times New Roman"/>
                <w:b/>
                <w:bCs/>
                <w:snapToGrid w:val="0"/>
                <w:kern w:val="21"/>
                <w:sz w:val="24"/>
                <w:szCs w:val="24"/>
              </w:rPr>
              <w:fldChar w:fldCharType="end"/>
            </w:r>
          </w:p>
        </w:tc>
        <w:tc>
          <w:tcPr>
            <w:tcW w:w="1909" w:type="dxa"/>
            <w:tcMar>
              <w:left w:w="28" w:type="dxa"/>
              <w:right w:w="28" w:type="dxa"/>
            </w:tcMar>
            <w:vAlign w:val="center"/>
          </w:tcPr>
          <w:p w14:paraId="7A4A2541">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本项目建成后</w:t>
            </w:r>
          </w:p>
          <w:p w14:paraId="3A168291">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全厂排放量（固体废物产生量）</w:t>
            </w:r>
            <w:r>
              <w:rPr>
                <w:rFonts w:ascii="Times New Roman"/>
                <w:b/>
                <w:bCs/>
                <w:snapToGrid w:val="0"/>
                <w:kern w:val="21"/>
                <w:sz w:val="24"/>
                <w:szCs w:val="24"/>
              </w:rPr>
              <w:fldChar w:fldCharType="begin"/>
            </w:r>
            <w:r>
              <w:rPr>
                <w:rFonts w:ascii="Times New Roman"/>
                <w:b/>
                <w:bCs/>
                <w:snapToGrid w:val="0"/>
                <w:kern w:val="21"/>
                <w:sz w:val="24"/>
                <w:szCs w:val="24"/>
              </w:rPr>
              <w:instrText xml:space="preserve"> = 6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⑥</w:t>
            </w:r>
            <w:r>
              <w:rPr>
                <w:rFonts w:ascii="Times New Roman"/>
                <w:b/>
                <w:bCs/>
                <w:snapToGrid w:val="0"/>
                <w:kern w:val="21"/>
                <w:sz w:val="24"/>
                <w:szCs w:val="24"/>
              </w:rPr>
              <w:fldChar w:fldCharType="end"/>
            </w:r>
          </w:p>
        </w:tc>
        <w:tc>
          <w:tcPr>
            <w:tcW w:w="1317" w:type="dxa"/>
            <w:tcMar>
              <w:left w:w="28" w:type="dxa"/>
              <w:right w:w="28" w:type="dxa"/>
            </w:tcMar>
            <w:vAlign w:val="center"/>
          </w:tcPr>
          <w:p w14:paraId="2C9ACE3B">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t>变化量</w:t>
            </w:r>
          </w:p>
          <w:p w14:paraId="6AB88754">
            <w:pPr>
              <w:pStyle w:val="135"/>
              <w:spacing w:beforeLines="0" w:afterLines="0" w:line="240" w:lineRule="auto"/>
              <w:ind w:firstLine="0" w:firstLineChars="0"/>
              <w:rPr>
                <w:rFonts w:ascii="Times New Roman"/>
                <w:b/>
                <w:bCs/>
                <w:snapToGrid w:val="0"/>
                <w:kern w:val="21"/>
                <w:sz w:val="24"/>
                <w:szCs w:val="24"/>
              </w:rPr>
            </w:pPr>
            <w:r>
              <w:rPr>
                <w:rFonts w:ascii="Times New Roman"/>
                <w:b/>
                <w:bCs/>
                <w:snapToGrid w:val="0"/>
                <w:kern w:val="21"/>
                <w:sz w:val="24"/>
                <w:szCs w:val="24"/>
              </w:rPr>
              <w:fldChar w:fldCharType="begin"/>
            </w:r>
            <w:r>
              <w:rPr>
                <w:rFonts w:ascii="Times New Roman"/>
                <w:b/>
                <w:bCs/>
                <w:snapToGrid w:val="0"/>
                <w:kern w:val="21"/>
                <w:sz w:val="24"/>
                <w:szCs w:val="24"/>
              </w:rPr>
              <w:instrText xml:space="preserve"> = 7 \* GB3 \* MERGEFORMAT </w:instrText>
            </w:r>
            <w:r>
              <w:rPr>
                <w:rFonts w:ascii="Times New Roman"/>
                <w:b/>
                <w:bCs/>
                <w:snapToGrid w:val="0"/>
                <w:kern w:val="21"/>
                <w:sz w:val="24"/>
                <w:szCs w:val="24"/>
              </w:rPr>
              <w:fldChar w:fldCharType="separate"/>
            </w:r>
            <w:r>
              <w:rPr>
                <w:rFonts w:ascii="Times New Roman"/>
                <w:b/>
                <w:bCs/>
                <w:snapToGrid w:val="0"/>
                <w:kern w:val="21"/>
                <w:sz w:val="24"/>
                <w:szCs w:val="24"/>
              </w:rPr>
              <w:t>⑦</w:t>
            </w:r>
            <w:r>
              <w:rPr>
                <w:rFonts w:ascii="Times New Roman"/>
                <w:b/>
                <w:bCs/>
                <w:snapToGrid w:val="0"/>
                <w:kern w:val="21"/>
                <w:sz w:val="24"/>
                <w:szCs w:val="24"/>
              </w:rPr>
              <w:fldChar w:fldCharType="end"/>
            </w:r>
          </w:p>
        </w:tc>
      </w:tr>
      <w:tr w14:paraId="39E95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3F9008D4">
            <w:pPr>
              <w:pStyle w:val="135"/>
              <w:spacing w:beforeLines="0" w:afterLines="0" w:line="280" w:lineRule="exact"/>
              <w:ind w:firstLine="0" w:firstLineChars="0"/>
              <w:rPr>
                <w:rFonts w:ascii="Times New Roman"/>
                <w:snapToGrid w:val="0"/>
                <w:kern w:val="21"/>
                <w:szCs w:val="21"/>
              </w:rPr>
            </w:pPr>
            <w:r>
              <w:rPr>
                <w:rFonts w:ascii="Times New Roman"/>
                <w:snapToGrid w:val="0"/>
                <w:kern w:val="21"/>
                <w:szCs w:val="21"/>
                <w:lang w:bidi="ar"/>
              </w:rPr>
              <w:t>废气</w:t>
            </w:r>
          </w:p>
        </w:tc>
        <w:tc>
          <w:tcPr>
            <w:tcW w:w="1764" w:type="dxa"/>
            <w:vAlign w:val="center"/>
          </w:tcPr>
          <w:p w14:paraId="42FA9F00">
            <w:pPr>
              <w:spacing w:line="280" w:lineRule="exact"/>
              <w:ind w:firstLine="0" w:firstLineChars="0"/>
              <w:jc w:val="center"/>
              <w:rPr>
                <w:snapToGrid w:val="0"/>
                <w:kern w:val="21"/>
                <w:lang w:bidi="ar"/>
              </w:rPr>
            </w:pPr>
            <w:r>
              <w:t>颗粒物</w:t>
            </w:r>
          </w:p>
        </w:tc>
        <w:tc>
          <w:tcPr>
            <w:tcW w:w="1739" w:type="dxa"/>
            <w:vAlign w:val="center"/>
          </w:tcPr>
          <w:p w14:paraId="313647AB">
            <w:pPr>
              <w:spacing w:line="280" w:lineRule="exact"/>
              <w:ind w:firstLine="0" w:firstLineChars="0"/>
              <w:jc w:val="center"/>
              <w:rPr>
                <w:snapToGrid w:val="0"/>
                <w:kern w:val="21"/>
                <w:lang w:bidi="ar"/>
              </w:rPr>
            </w:pPr>
            <w:r>
              <w:rPr>
                <w:snapToGrid w:val="0"/>
                <w:kern w:val="21"/>
                <w:lang w:bidi="ar"/>
              </w:rPr>
              <w:t>1.086</w:t>
            </w:r>
          </w:p>
        </w:tc>
        <w:tc>
          <w:tcPr>
            <w:tcW w:w="1078" w:type="dxa"/>
            <w:vAlign w:val="center"/>
          </w:tcPr>
          <w:p w14:paraId="3E1DB99D">
            <w:pPr>
              <w:spacing w:line="280" w:lineRule="exact"/>
              <w:ind w:firstLine="0" w:firstLineChars="0"/>
              <w:jc w:val="center"/>
              <w:rPr>
                <w:snapToGrid w:val="0"/>
                <w:kern w:val="21"/>
                <w:lang w:bidi="ar"/>
              </w:rPr>
            </w:pPr>
            <w:r>
              <w:rPr>
                <w:snapToGrid w:val="0"/>
                <w:kern w:val="21"/>
                <w:lang w:bidi="ar"/>
              </w:rPr>
              <w:t>5.931</w:t>
            </w:r>
          </w:p>
        </w:tc>
        <w:tc>
          <w:tcPr>
            <w:tcW w:w="1814" w:type="dxa"/>
            <w:vAlign w:val="center"/>
          </w:tcPr>
          <w:p w14:paraId="3E283851">
            <w:pPr>
              <w:spacing w:line="280" w:lineRule="exact"/>
              <w:ind w:firstLine="0" w:firstLineChars="0"/>
              <w:jc w:val="center"/>
              <w:rPr>
                <w:snapToGrid w:val="0"/>
                <w:kern w:val="21"/>
                <w:lang w:bidi="ar"/>
              </w:rPr>
            </w:pPr>
            <w:r>
              <w:t>—</w:t>
            </w:r>
          </w:p>
        </w:tc>
        <w:tc>
          <w:tcPr>
            <w:tcW w:w="1691" w:type="dxa"/>
            <w:vAlign w:val="center"/>
          </w:tcPr>
          <w:p w14:paraId="6FE2D0A6">
            <w:pPr>
              <w:spacing w:line="280" w:lineRule="exact"/>
              <w:ind w:firstLine="0" w:firstLineChars="0"/>
              <w:jc w:val="center"/>
              <w:rPr>
                <w:snapToGrid w:val="0"/>
                <w:kern w:val="21"/>
                <w:lang w:bidi="ar"/>
              </w:rPr>
            </w:pPr>
            <w:r>
              <w:rPr>
                <w:snapToGrid w:val="0"/>
                <w:kern w:val="21"/>
                <w:lang w:bidi="ar"/>
              </w:rPr>
              <w:t>0.769</w:t>
            </w:r>
          </w:p>
        </w:tc>
        <w:tc>
          <w:tcPr>
            <w:tcW w:w="1486" w:type="dxa"/>
            <w:vAlign w:val="center"/>
          </w:tcPr>
          <w:p w14:paraId="41D955D5">
            <w:pPr>
              <w:spacing w:line="280" w:lineRule="exact"/>
              <w:ind w:firstLine="0" w:firstLineChars="0"/>
              <w:jc w:val="center"/>
              <w:rPr>
                <w:snapToGrid w:val="0"/>
                <w:kern w:val="21"/>
                <w:lang w:bidi="ar"/>
              </w:rPr>
            </w:pPr>
            <w:r>
              <w:rPr>
                <w:snapToGrid w:val="0"/>
                <w:kern w:val="21"/>
                <w:lang w:bidi="ar"/>
              </w:rPr>
              <w:t>1.086</w:t>
            </w:r>
          </w:p>
        </w:tc>
        <w:tc>
          <w:tcPr>
            <w:tcW w:w="1909" w:type="dxa"/>
            <w:shd w:val="clear" w:color="auto" w:fill="auto"/>
            <w:vAlign w:val="center"/>
          </w:tcPr>
          <w:p w14:paraId="08C6ABFD">
            <w:pPr>
              <w:spacing w:line="280" w:lineRule="exact"/>
              <w:ind w:firstLine="0" w:firstLineChars="0"/>
              <w:jc w:val="center"/>
              <w:rPr>
                <w:color w:val="000000"/>
              </w:rPr>
            </w:pPr>
            <w:r>
              <w:rPr>
                <w:snapToGrid w:val="0"/>
                <w:kern w:val="21"/>
                <w:lang w:bidi="ar"/>
              </w:rPr>
              <w:t>0.769</w:t>
            </w:r>
          </w:p>
        </w:tc>
        <w:tc>
          <w:tcPr>
            <w:tcW w:w="1317" w:type="dxa"/>
            <w:vAlign w:val="center"/>
          </w:tcPr>
          <w:p w14:paraId="5B4BCBCF">
            <w:pPr>
              <w:spacing w:line="280" w:lineRule="exact"/>
              <w:ind w:firstLine="0" w:firstLineChars="0"/>
              <w:jc w:val="center"/>
              <w:rPr>
                <w:snapToGrid w:val="0"/>
                <w:kern w:val="21"/>
                <w:lang w:bidi="ar"/>
              </w:rPr>
            </w:pPr>
            <w:r>
              <w:rPr>
                <w:snapToGrid w:val="0"/>
                <w:kern w:val="21"/>
                <w:lang w:bidi="ar"/>
              </w:rPr>
              <w:t>-0.3</w:t>
            </w:r>
            <w:r>
              <w:rPr>
                <w:rFonts w:hint="eastAsia"/>
                <w:snapToGrid w:val="0"/>
                <w:kern w:val="21"/>
                <w:lang w:bidi="ar"/>
              </w:rPr>
              <w:t>17</w:t>
            </w:r>
          </w:p>
        </w:tc>
      </w:tr>
      <w:tr w14:paraId="2A1A1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891695D">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5AC5E1B1">
            <w:pPr>
              <w:spacing w:line="280" w:lineRule="exact"/>
              <w:ind w:firstLine="0" w:firstLineChars="0"/>
              <w:jc w:val="center"/>
            </w:pPr>
            <w:r>
              <w:t>二氧化硫</w:t>
            </w:r>
          </w:p>
        </w:tc>
        <w:tc>
          <w:tcPr>
            <w:tcW w:w="1739" w:type="dxa"/>
            <w:vAlign w:val="center"/>
          </w:tcPr>
          <w:p w14:paraId="0415C891">
            <w:pPr>
              <w:spacing w:line="280" w:lineRule="exact"/>
              <w:ind w:firstLine="0" w:firstLineChars="0"/>
              <w:jc w:val="center"/>
              <w:rPr>
                <w:snapToGrid w:val="0"/>
                <w:kern w:val="21"/>
                <w:lang w:bidi="ar"/>
              </w:rPr>
            </w:pPr>
            <w:r>
              <w:rPr>
                <w:snapToGrid w:val="0"/>
                <w:kern w:val="21"/>
                <w:lang w:bidi="ar"/>
              </w:rPr>
              <w:t>6.875</w:t>
            </w:r>
          </w:p>
        </w:tc>
        <w:tc>
          <w:tcPr>
            <w:tcW w:w="1078" w:type="dxa"/>
            <w:vAlign w:val="center"/>
          </w:tcPr>
          <w:p w14:paraId="342D1CAE">
            <w:pPr>
              <w:spacing w:line="280" w:lineRule="exact"/>
              <w:ind w:firstLine="0" w:firstLineChars="0"/>
              <w:jc w:val="center"/>
              <w:rPr>
                <w:snapToGrid w:val="0"/>
                <w:kern w:val="21"/>
                <w:lang w:bidi="ar"/>
              </w:rPr>
            </w:pPr>
            <w:r>
              <w:rPr>
                <w:snapToGrid w:val="0"/>
                <w:kern w:val="21"/>
                <w:lang w:bidi="ar"/>
              </w:rPr>
              <w:t>19.337</w:t>
            </w:r>
          </w:p>
        </w:tc>
        <w:tc>
          <w:tcPr>
            <w:tcW w:w="1814" w:type="dxa"/>
            <w:vAlign w:val="center"/>
          </w:tcPr>
          <w:p w14:paraId="533F4A8F">
            <w:pPr>
              <w:spacing w:line="280" w:lineRule="exact"/>
              <w:ind w:firstLine="0" w:firstLineChars="0"/>
              <w:jc w:val="center"/>
              <w:rPr>
                <w:snapToGrid w:val="0"/>
                <w:kern w:val="21"/>
                <w:lang w:bidi="ar"/>
              </w:rPr>
            </w:pPr>
            <w:r>
              <w:t>—</w:t>
            </w:r>
          </w:p>
        </w:tc>
        <w:tc>
          <w:tcPr>
            <w:tcW w:w="1691" w:type="dxa"/>
            <w:vAlign w:val="center"/>
          </w:tcPr>
          <w:p w14:paraId="6FE9E478">
            <w:pPr>
              <w:spacing w:line="280" w:lineRule="exact"/>
              <w:ind w:firstLine="0" w:firstLineChars="0"/>
              <w:jc w:val="center"/>
              <w:rPr>
                <w:snapToGrid w:val="0"/>
                <w:kern w:val="21"/>
                <w:lang w:bidi="ar"/>
              </w:rPr>
            </w:pPr>
            <w:r>
              <w:rPr>
                <w:snapToGrid w:val="0"/>
                <w:kern w:val="21"/>
                <w:lang w:bidi="ar"/>
              </w:rPr>
              <w:t>6.338</w:t>
            </w:r>
          </w:p>
        </w:tc>
        <w:tc>
          <w:tcPr>
            <w:tcW w:w="1486" w:type="dxa"/>
            <w:vAlign w:val="center"/>
          </w:tcPr>
          <w:p w14:paraId="5E169D90">
            <w:pPr>
              <w:spacing w:line="280" w:lineRule="exact"/>
              <w:ind w:firstLine="0" w:firstLineChars="0"/>
              <w:jc w:val="center"/>
              <w:rPr>
                <w:snapToGrid w:val="0"/>
                <w:kern w:val="21"/>
                <w:lang w:bidi="ar"/>
              </w:rPr>
            </w:pPr>
            <w:r>
              <w:rPr>
                <w:snapToGrid w:val="0"/>
                <w:kern w:val="21"/>
                <w:lang w:bidi="ar"/>
              </w:rPr>
              <w:t>6.875</w:t>
            </w:r>
          </w:p>
        </w:tc>
        <w:tc>
          <w:tcPr>
            <w:tcW w:w="1909" w:type="dxa"/>
            <w:shd w:val="clear" w:color="auto" w:fill="auto"/>
            <w:vAlign w:val="center"/>
          </w:tcPr>
          <w:p w14:paraId="585A1DD8">
            <w:pPr>
              <w:spacing w:line="280" w:lineRule="exact"/>
              <w:ind w:firstLine="0" w:firstLineChars="0"/>
              <w:jc w:val="center"/>
              <w:rPr>
                <w:color w:val="000000"/>
                <w:kern w:val="0"/>
                <w:lang w:bidi="ar"/>
              </w:rPr>
            </w:pPr>
            <w:r>
              <w:rPr>
                <w:snapToGrid w:val="0"/>
                <w:kern w:val="21"/>
                <w:lang w:bidi="ar"/>
              </w:rPr>
              <w:t>6.338</w:t>
            </w:r>
          </w:p>
        </w:tc>
        <w:tc>
          <w:tcPr>
            <w:tcW w:w="1317" w:type="dxa"/>
            <w:vAlign w:val="center"/>
          </w:tcPr>
          <w:p w14:paraId="3D96414E">
            <w:pPr>
              <w:spacing w:line="280" w:lineRule="exact"/>
              <w:ind w:firstLine="0" w:firstLineChars="0"/>
              <w:jc w:val="center"/>
              <w:rPr>
                <w:snapToGrid w:val="0"/>
                <w:kern w:val="21"/>
                <w:lang w:bidi="ar"/>
              </w:rPr>
            </w:pPr>
            <w:r>
              <w:rPr>
                <w:snapToGrid w:val="0"/>
                <w:kern w:val="21"/>
                <w:lang w:bidi="ar"/>
              </w:rPr>
              <w:t>-0.537</w:t>
            </w:r>
          </w:p>
        </w:tc>
      </w:tr>
      <w:tr w14:paraId="437F3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26EFCD8B">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0CBE6C23">
            <w:pPr>
              <w:spacing w:line="280" w:lineRule="exact"/>
              <w:ind w:firstLine="0" w:firstLineChars="0"/>
              <w:jc w:val="center"/>
            </w:pPr>
            <w:r>
              <w:t>氮氧化物</w:t>
            </w:r>
          </w:p>
        </w:tc>
        <w:tc>
          <w:tcPr>
            <w:tcW w:w="1739" w:type="dxa"/>
            <w:vAlign w:val="center"/>
          </w:tcPr>
          <w:p w14:paraId="53BF8E36">
            <w:pPr>
              <w:spacing w:line="280" w:lineRule="exact"/>
              <w:ind w:firstLine="0" w:firstLineChars="0"/>
              <w:jc w:val="center"/>
              <w:rPr>
                <w:snapToGrid w:val="0"/>
                <w:kern w:val="21"/>
                <w:lang w:bidi="ar"/>
              </w:rPr>
            </w:pPr>
            <w:r>
              <w:rPr>
                <w:snapToGrid w:val="0"/>
                <w:kern w:val="21"/>
                <w:lang w:bidi="ar"/>
              </w:rPr>
              <w:t>10.51</w:t>
            </w:r>
          </w:p>
        </w:tc>
        <w:tc>
          <w:tcPr>
            <w:tcW w:w="1078" w:type="dxa"/>
            <w:vAlign w:val="center"/>
          </w:tcPr>
          <w:p w14:paraId="6220241A">
            <w:pPr>
              <w:spacing w:line="280" w:lineRule="exact"/>
              <w:ind w:firstLine="0" w:firstLineChars="0"/>
              <w:jc w:val="center"/>
              <w:rPr>
                <w:snapToGrid w:val="0"/>
                <w:kern w:val="21"/>
                <w:lang w:bidi="ar"/>
              </w:rPr>
            </w:pPr>
            <w:r>
              <w:rPr>
                <w:snapToGrid w:val="0"/>
                <w:kern w:val="21"/>
                <w:lang w:bidi="ar"/>
              </w:rPr>
              <w:t>27.624</w:t>
            </w:r>
          </w:p>
        </w:tc>
        <w:tc>
          <w:tcPr>
            <w:tcW w:w="1814" w:type="dxa"/>
            <w:vAlign w:val="center"/>
          </w:tcPr>
          <w:p w14:paraId="4FD27CAD">
            <w:pPr>
              <w:spacing w:line="280" w:lineRule="exact"/>
              <w:ind w:firstLine="0" w:firstLineChars="0"/>
              <w:jc w:val="center"/>
              <w:rPr>
                <w:snapToGrid w:val="0"/>
                <w:kern w:val="21"/>
                <w:lang w:bidi="ar"/>
              </w:rPr>
            </w:pPr>
            <w:r>
              <w:t>—</w:t>
            </w:r>
          </w:p>
        </w:tc>
        <w:tc>
          <w:tcPr>
            <w:tcW w:w="1691" w:type="dxa"/>
            <w:vAlign w:val="center"/>
          </w:tcPr>
          <w:p w14:paraId="50790D85">
            <w:pPr>
              <w:spacing w:line="280" w:lineRule="exact"/>
              <w:ind w:firstLine="0" w:firstLineChars="0"/>
              <w:jc w:val="center"/>
              <w:rPr>
                <w:snapToGrid w:val="0"/>
                <w:kern w:val="21"/>
                <w:lang w:bidi="ar"/>
              </w:rPr>
            </w:pPr>
            <w:r>
              <w:rPr>
                <w:snapToGrid w:val="0"/>
                <w:kern w:val="21"/>
                <w:lang w:bidi="ar"/>
              </w:rPr>
              <w:t>10.14</w:t>
            </w:r>
          </w:p>
        </w:tc>
        <w:tc>
          <w:tcPr>
            <w:tcW w:w="1486" w:type="dxa"/>
            <w:vAlign w:val="center"/>
          </w:tcPr>
          <w:p w14:paraId="1D657ADE">
            <w:pPr>
              <w:spacing w:line="280" w:lineRule="exact"/>
              <w:ind w:firstLine="0" w:firstLineChars="0"/>
              <w:jc w:val="center"/>
              <w:rPr>
                <w:snapToGrid w:val="0"/>
                <w:kern w:val="21"/>
                <w:lang w:bidi="ar"/>
              </w:rPr>
            </w:pPr>
            <w:r>
              <w:rPr>
                <w:snapToGrid w:val="0"/>
                <w:kern w:val="21"/>
                <w:lang w:bidi="ar"/>
              </w:rPr>
              <w:t>10.51</w:t>
            </w:r>
          </w:p>
        </w:tc>
        <w:tc>
          <w:tcPr>
            <w:tcW w:w="1909" w:type="dxa"/>
            <w:shd w:val="clear" w:color="auto" w:fill="auto"/>
            <w:vAlign w:val="center"/>
          </w:tcPr>
          <w:p w14:paraId="355D29E0">
            <w:pPr>
              <w:spacing w:line="280" w:lineRule="exact"/>
              <w:ind w:firstLine="0" w:firstLineChars="0"/>
              <w:jc w:val="center"/>
              <w:rPr>
                <w:color w:val="000000"/>
                <w:kern w:val="0"/>
                <w:lang w:bidi="ar"/>
              </w:rPr>
            </w:pPr>
            <w:r>
              <w:rPr>
                <w:snapToGrid w:val="0"/>
                <w:kern w:val="21"/>
                <w:lang w:bidi="ar"/>
              </w:rPr>
              <w:t>10.14</w:t>
            </w:r>
          </w:p>
        </w:tc>
        <w:tc>
          <w:tcPr>
            <w:tcW w:w="1317" w:type="dxa"/>
            <w:vAlign w:val="center"/>
          </w:tcPr>
          <w:p w14:paraId="478A9786">
            <w:pPr>
              <w:spacing w:line="280" w:lineRule="exact"/>
              <w:ind w:firstLine="0" w:firstLineChars="0"/>
              <w:jc w:val="center"/>
              <w:rPr>
                <w:snapToGrid w:val="0"/>
                <w:kern w:val="21"/>
                <w:lang w:bidi="ar"/>
              </w:rPr>
            </w:pPr>
            <w:r>
              <w:rPr>
                <w:snapToGrid w:val="0"/>
                <w:kern w:val="21"/>
                <w:lang w:bidi="ar"/>
              </w:rPr>
              <w:t>-0.37</w:t>
            </w:r>
          </w:p>
        </w:tc>
      </w:tr>
      <w:tr w14:paraId="77AD8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6F6D395F">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45809CE8">
            <w:pPr>
              <w:spacing w:line="280" w:lineRule="exact"/>
              <w:ind w:firstLine="0" w:firstLineChars="0"/>
              <w:jc w:val="center"/>
            </w:pPr>
            <w:r>
              <w:t>氨</w:t>
            </w:r>
          </w:p>
        </w:tc>
        <w:tc>
          <w:tcPr>
            <w:tcW w:w="1739" w:type="dxa"/>
            <w:vAlign w:val="center"/>
          </w:tcPr>
          <w:p w14:paraId="13A9CED5">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0.048</w:t>
            </w:r>
          </w:p>
        </w:tc>
        <w:tc>
          <w:tcPr>
            <w:tcW w:w="1078" w:type="dxa"/>
            <w:vAlign w:val="center"/>
          </w:tcPr>
          <w:p w14:paraId="2F57CA8C">
            <w:pPr>
              <w:spacing w:line="280" w:lineRule="exact"/>
              <w:ind w:firstLine="0" w:firstLineChars="0"/>
              <w:jc w:val="center"/>
              <w:rPr>
                <w:snapToGrid w:val="0"/>
                <w:kern w:val="21"/>
                <w:lang w:bidi="ar"/>
              </w:rPr>
            </w:pPr>
            <w:r>
              <w:t>—</w:t>
            </w:r>
          </w:p>
        </w:tc>
        <w:tc>
          <w:tcPr>
            <w:tcW w:w="1814" w:type="dxa"/>
            <w:vAlign w:val="center"/>
          </w:tcPr>
          <w:p w14:paraId="34208022">
            <w:pPr>
              <w:spacing w:line="280" w:lineRule="exact"/>
              <w:ind w:firstLine="0" w:firstLineChars="0"/>
              <w:jc w:val="center"/>
            </w:pPr>
            <w:r>
              <w:t>—</w:t>
            </w:r>
          </w:p>
        </w:tc>
        <w:tc>
          <w:tcPr>
            <w:tcW w:w="1691" w:type="dxa"/>
            <w:vAlign w:val="center"/>
          </w:tcPr>
          <w:p w14:paraId="35629CCD">
            <w:pPr>
              <w:spacing w:line="280" w:lineRule="exact"/>
              <w:ind w:firstLine="0" w:firstLineChars="0"/>
              <w:jc w:val="center"/>
              <w:rPr>
                <w:snapToGrid w:val="0"/>
                <w:kern w:val="21"/>
                <w:lang w:bidi="ar"/>
              </w:rPr>
            </w:pPr>
            <w:r>
              <w:rPr>
                <w:rFonts w:hint="eastAsia"/>
                <w:snapToGrid w:val="0"/>
                <w:kern w:val="21"/>
                <w:lang w:bidi="ar"/>
              </w:rPr>
              <w:t>0.882</w:t>
            </w:r>
          </w:p>
        </w:tc>
        <w:tc>
          <w:tcPr>
            <w:tcW w:w="1486" w:type="dxa"/>
            <w:vAlign w:val="center"/>
          </w:tcPr>
          <w:p w14:paraId="0B933015">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0.048</w:t>
            </w:r>
          </w:p>
        </w:tc>
        <w:tc>
          <w:tcPr>
            <w:tcW w:w="1909" w:type="dxa"/>
            <w:shd w:val="clear" w:color="auto" w:fill="auto"/>
            <w:vAlign w:val="center"/>
          </w:tcPr>
          <w:p w14:paraId="6007223E">
            <w:pPr>
              <w:spacing w:line="280" w:lineRule="exact"/>
              <w:ind w:firstLine="0" w:firstLineChars="0"/>
              <w:jc w:val="center"/>
              <w:rPr>
                <w:color w:val="000000"/>
                <w:kern w:val="0"/>
                <w:lang w:bidi="ar"/>
              </w:rPr>
            </w:pPr>
            <w:r>
              <w:rPr>
                <w:rFonts w:hint="eastAsia"/>
                <w:snapToGrid w:val="0"/>
                <w:kern w:val="21"/>
                <w:lang w:bidi="ar"/>
              </w:rPr>
              <w:t>0.882</w:t>
            </w:r>
          </w:p>
        </w:tc>
        <w:tc>
          <w:tcPr>
            <w:tcW w:w="1317" w:type="dxa"/>
            <w:vAlign w:val="center"/>
          </w:tcPr>
          <w:p w14:paraId="77B25A80">
            <w:pPr>
              <w:spacing w:line="280" w:lineRule="exact"/>
              <w:ind w:firstLine="0" w:firstLineChars="0"/>
              <w:jc w:val="center"/>
              <w:rPr>
                <w:snapToGrid w:val="0"/>
                <w:kern w:val="21"/>
                <w:lang w:bidi="ar"/>
              </w:rPr>
            </w:pPr>
            <w:r>
              <w:rPr>
                <w:rFonts w:hint="eastAsia"/>
                <w:snapToGrid w:val="0"/>
                <w:kern w:val="21"/>
                <w:lang w:val="en-US" w:eastAsia="zh-CN" w:bidi="ar"/>
              </w:rPr>
              <w:t>+0.834</w:t>
            </w:r>
          </w:p>
        </w:tc>
      </w:tr>
      <w:tr w14:paraId="40D42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71F1D138">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4DC9EC91">
            <w:pPr>
              <w:spacing w:line="280" w:lineRule="exact"/>
              <w:ind w:firstLine="0" w:firstLineChars="0"/>
              <w:jc w:val="center"/>
            </w:pPr>
            <w:r>
              <w:t>汞及其化合物</w:t>
            </w:r>
          </w:p>
        </w:tc>
        <w:tc>
          <w:tcPr>
            <w:tcW w:w="1739" w:type="dxa"/>
            <w:vAlign w:val="center"/>
          </w:tcPr>
          <w:p w14:paraId="7C817EDA">
            <w:pPr>
              <w:spacing w:line="280" w:lineRule="exact"/>
              <w:ind w:firstLine="0" w:firstLineChars="0"/>
              <w:jc w:val="center"/>
              <w:rPr>
                <w:rFonts w:hint="default" w:eastAsia="宋体"/>
                <w:snapToGrid w:val="0"/>
                <w:kern w:val="21"/>
                <w:lang w:val="en-US" w:eastAsia="zh-CN" w:bidi="ar"/>
              </w:rPr>
            </w:pPr>
            <w:r>
              <w:rPr>
                <w:snapToGrid w:val="0"/>
                <w:kern w:val="21"/>
                <w:lang w:bidi="ar"/>
              </w:rPr>
              <w:t>0</w:t>
            </w:r>
            <w:r>
              <w:rPr>
                <w:rFonts w:hint="eastAsia"/>
                <w:snapToGrid w:val="0"/>
                <w:kern w:val="21"/>
                <w:lang w:val="en-US" w:eastAsia="zh-CN" w:bidi="ar"/>
              </w:rPr>
              <w:t>.00055</w:t>
            </w:r>
          </w:p>
        </w:tc>
        <w:tc>
          <w:tcPr>
            <w:tcW w:w="1078" w:type="dxa"/>
            <w:vAlign w:val="center"/>
          </w:tcPr>
          <w:p w14:paraId="1046E4B7">
            <w:pPr>
              <w:spacing w:line="280" w:lineRule="exact"/>
              <w:ind w:firstLine="0" w:firstLineChars="0"/>
              <w:jc w:val="center"/>
              <w:rPr>
                <w:snapToGrid w:val="0"/>
                <w:color w:val="0000FF"/>
                <w:kern w:val="21"/>
                <w:lang w:bidi="ar"/>
              </w:rPr>
            </w:pPr>
            <w:r>
              <w:t>—</w:t>
            </w:r>
          </w:p>
        </w:tc>
        <w:tc>
          <w:tcPr>
            <w:tcW w:w="1814" w:type="dxa"/>
            <w:vAlign w:val="center"/>
          </w:tcPr>
          <w:p w14:paraId="07406CC6">
            <w:pPr>
              <w:spacing w:line="280" w:lineRule="exact"/>
              <w:ind w:firstLine="0" w:firstLineChars="0"/>
              <w:jc w:val="center"/>
              <w:rPr>
                <w:snapToGrid w:val="0"/>
                <w:kern w:val="21"/>
                <w:lang w:bidi="ar"/>
              </w:rPr>
            </w:pPr>
            <w:r>
              <w:t>—</w:t>
            </w:r>
          </w:p>
        </w:tc>
        <w:tc>
          <w:tcPr>
            <w:tcW w:w="1691" w:type="dxa"/>
            <w:vAlign w:val="center"/>
          </w:tcPr>
          <w:p w14:paraId="54C2F68D">
            <w:pPr>
              <w:spacing w:line="280" w:lineRule="exact"/>
              <w:ind w:firstLine="0" w:firstLineChars="0"/>
              <w:jc w:val="center"/>
              <w:rPr>
                <w:rFonts w:hint="default" w:eastAsia="宋体"/>
                <w:snapToGrid w:val="0"/>
                <w:kern w:val="21"/>
                <w:lang w:val="en-US" w:eastAsia="zh-CN" w:bidi="ar"/>
              </w:rPr>
            </w:pPr>
            <w:r>
              <w:rPr>
                <w:snapToGrid w:val="0"/>
                <w:kern w:val="21"/>
                <w:lang w:bidi="ar"/>
              </w:rPr>
              <w:t>0.00</w:t>
            </w:r>
            <w:r>
              <w:rPr>
                <w:rFonts w:hint="eastAsia"/>
                <w:snapToGrid w:val="0"/>
                <w:kern w:val="21"/>
                <w:lang w:val="en-US" w:eastAsia="zh-CN" w:bidi="ar"/>
              </w:rPr>
              <w:t>384</w:t>
            </w:r>
          </w:p>
        </w:tc>
        <w:tc>
          <w:tcPr>
            <w:tcW w:w="1486" w:type="dxa"/>
            <w:vAlign w:val="center"/>
          </w:tcPr>
          <w:p w14:paraId="33D28902">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0.00055</w:t>
            </w:r>
          </w:p>
        </w:tc>
        <w:tc>
          <w:tcPr>
            <w:tcW w:w="1909" w:type="dxa"/>
            <w:shd w:val="clear" w:color="auto" w:fill="auto"/>
            <w:vAlign w:val="center"/>
          </w:tcPr>
          <w:p w14:paraId="6B7ACE22">
            <w:pPr>
              <w:spacing w:line="280" w:lineRule="exact"/>
              <w:ind w:firstLine="0" w:firstLineChars="0"/>
              <w:jc w:val="center"/>
              <w:rPr>
                <w:rFonts w:hint="default" w:eastAsia="宋体"/>
                <w:color w:val="000000"/>
                <w:kern w:val="0"/>
                <w:lang w:val="en-US" w:eastAsia="zh-CN" w:bidi="ar"/>
              </w:rPr>
            </w:pPr>
            <w:r>
              <w:rPr>
                <w:snapToGrid w:val="0"/>
                <w:kern w:val="21"/>
                <w:lang w:bidi="ar"/>
              </w:rPr>
              <w:t>0.00</w:t>
            </w:r>
            <w:r>
              <w:rPr>
                <w:rFonts w:hint="eastAsia"/>
                <w:snapToGrid w:val="0"/>
                <w:kern w:val="21"/>
                <w:lang w:val="en-US" w:eastAsia="zh-CN" w:bidi="ar"/>
              </w:rPr>
              <w:t>384</w:t>
            </w:r>
          </w:p>
        </w:tc>
        <w:tc>
          <w:tcPr>
            <w:tcW w:w="1317" w:type="dxa"/>
            <w:vAlign w:val="center"/>
          </w:tcPr>
          <w:p w14:paraId="5F18053A">
            <w:pPr>
              <w:spacing w:line="280" w:lineRule="exact"/>
              <w:ind w:firstLine="0" w:firstLineChars="0"/>
              <w:jc w:val="center"/>
              <w:rPr>
                <w:rFonts w:hint="default" w:eastAsia="宋体"/>
                <w:snapToGrid w:val="0"/>
                <w:kern w:val="21"/>
                <w:lang w:val="en-US" w:eastAsia="zh-CN" w:bidi="ar"/>
              </w:rPr>
            </w:pPr>
            <w:r>
              <w:rPr>
                <w:snapToGrid w:val="0"/>
                <w:kern w:val="21"/>
                <w:lang w:bidi="ar"/>
              </w:rPr>
              <w:t>+0.00</w:t>
            </w:r>
            <w:r>
              <w:rPr>
                <w:rFonts w:hint="eastAsia"/>
                <w:snapToGrid w:val="0"/>
                <w:kern w:val="21"/>
                <w:lang w:val="en-US" w:eastAsia="zh-CN" w:bidi="ar"/>
              </w:rPr>
              <w:t>329</w:t>
            </w:r>
          </w:p>
        </w:tc>
      </w:tr>
      <w:tr w14:paraId="18ABA2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7C2CA07C">
            <w:pPr>
              <w:pStyle w:val="135"/>
              <w:spacing w:beforeLines="0" w:afterLines="0" w:line="280" w:lineRule="exact"/>
              <w:ind w:firstLine="0" w:firstLineChars="0"/>
              <w:rPr>
                <w:rFonts w:ascii="Times New Roman"/>
                <w:snapToGrid w:val="0"/>
                <w:kern w:val="21"/>
                <w:szCs w:val="21"/>
                <w:lang w:bidi="ar"/>
              </w:rPr>
            </w:pPr>
            <w:r>
              <w:rPr>
                <w:rFonts w:ascii="Times New Roman"/>
                <w:snapToGrid w:val="0"/>
                <w:kern w:val="21"/>
                <w:szCs w:val="21"/>
                <w:lang w:bidi="ar"/>
              </w:rPr>
              <w:t>废水</w:t>
            </w:r>
          </w:p>
        </w:tc>
        <w:tc>
          <w:tcPr>
            <w:tcW w:w="1764" w:type="dxa"/>
            <w:vAlign w:val="center"/>
          </w:tcPr>
          <w:p w14:paraId="0B983775">
            <w:pPr>
              <w:spacing w:line="280" w:lineRule="exact"/>
              <w:ind w:firstLine="0" w:firstLineChars="0"/>
              <w:jc w:val="center"/>
            </w:pPr>
            <w:r>
              <w:rPr>
                <w:szCs w:val="28"/>
              </w:rPr>
              <w:t>COD</w:t>
            </w:r>
          </w:p>
        </w:tc>
        <w:tc>
          <w:tcPr>
            <w:tcW w:w="1739" w:type="dxa"/>
            <w:vAlign w:val="center"/>
          </w:tcPr>
          <w:p w14:paraId="5AFD132F">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3.714</w:t>
            </w:r>
          </w:p>
        </w:tc>
        <w:tc>
          <w:tcPr>
            <w:tcW w:w="1078" w:type="dxa"/>
            <w:vAlign w:val="center"/>
          </w:tcPr>
          <w:p w14:paraId="3377BA26">
            <w:pPr>
              <w:spacing w:line="280" w:lineRule="exact"/>
              <w:ind w:firstLine="0" w:firstLineChars="0"/>
              <w:jc w:val="center"/>
            </w:pPr>
            <w:r>
              <w:t>6</w:t>
            </w:r>
          </w:p>
        </w:tc>
        <w:tc>
          <w:tcPr>
            <w:tcW w:w="1814" w:type="dxa"/>
            <w:vAlign w:val="center"/>
          </w:tcPr>
          <w:p w14:paraId="7B37A320">
            <w:pPr>
              <w:spacing w:line="280" w:lineRule="exact"/>
              <w:ind w:firstLine="0" w:firstLineChars="0"/>
              <w:jc w:val="center"/>
            </w:pPr>
            <w:r>
              <w:t>—</w:t>
            </w:r>
          </w:p>
        </w:tc>
        <w:tc>
          <w:tcPr>
            <w:tcW w:w="1691" w:type="dxa"/>
            <w:vAlign w:val="center"/>
          </w:tcPr>
          <w:p w14:paraId="7B6A4D0A">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6F4C0BEE">
            <w:pPr>
              <w:spacing w:line="280" w:lineRule="exact"/>
              <w:ind w:firstLine="0" w:firstLineChars="0"/>
              <w:jc w:val="center"/>
              <w:rPr>
                <w:snapToGrid w:val="0"/>
                <w:kern w:val="21"/>
                <w:lang w:bidi="ar"/>
              </w:rPr>
            </w:pPr>
            <w:r>
              <w:rPr>
                <w:snapToGrid w:val="0"/>
                <w:kern w:val="21"/>
                <w:lang w:bidi="ar"/>
              </w:rPr>
              <w:t>0</w:t>
            </w:r>
          </w:p>
        </w:tc>
        <w:tc>
          <w:tcPr>
            <w:tcW w:w="1909" w:type="dxa"/>
            <w:shd w:val="clear" w:color="auto" w:fill="auto"/>
            <w:vAlign w:val="center"/>
          </w:tcPr>
          <w:p w14:paraId="25A20C3C">
            <w:pPr>
              <w:spacing w:line="280" w:lineRule="exact"/>
              <w:ind w:firstLine="0" w:firstLineChars="0"/>
              <w:jc w:val="center"/>
              <w:rPr>
                <w:snapToGrid w:val="0"/>
                <w:kern w:val="21"/>
                <w:lang w:bidi="ar"/>
              </w:rPr>
            </w:pPr>
            <w:r>
              <w:rPr>
                <w:rFonts w:hint="eastAsia"/>
                <w:snapToGrid w:val="0"/>
                <w:kern w:val="21"/>
                <w:lang w:val="en-US" w:eastAsia="zh-CN" w:bidi="ar"/>
              </w:rPr>
              <w:t>3.714</w:t>
            </w:r>
          </w:p>
        </w:tc>
        <w:tc>
          <w:tcPr>
            <w:tcW w:w="1317" w:type="dxa"/>
            <w:vAlign w:val="center"/>
          </w:tcPr>
          <w:p w14:paraId="14EC772C">
            <w:pPr>
              <w:spacing w:line="280" w:lineRule="exact"/>
              <w:ind w:firstLine="0" w:firstLineChars="0"/>
              <w:jc w:val="center"/>
              <w:rPr>
                <w:snapToGrid w:val="0"/>
                <w:kern w:val="21"/>
                <w:lang w:bidi="ar"/>
              </w:rPr>
            </w:pPr>
            <w:r>
              <w:rPr>
                <w:snapToGrid w:val="0"/>
                <w:kern w:val="21"/>
                <w:lang w:bidi="ar"/>
              </w:rPr>
              <w:t>0</w:t>
            </w:r>
          </w:p>
        </w:tc>
      </w:tr>
      <w:tr w14:paraId="57E7E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426E5F5">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322C05AB">
            <w:pPr>
              <w:spacing w:line="280" w:lineRule="exact"/>
              <w:ind w:firstLine="0" w:firstLineChars="0"/>
              <w:jc w:val="center"/>
            </w:pPr>
            <w:r>
              <w:rPr>
                <w:szCs w:val="28"/>
              </w:rPr>
              <w:t>NH</w:t>
            </w:r>
            <w:r>
              <w:rPr>
                <w:szCs w:val="28"/>
                <w:vertAlign w:val="subscript"/>
              </w:rPr>
              <w:t>3</w:t>
            </w:r>
            <w:r>
              <w:rPr>
                <w:szCs w:val="28"/>
              </w:rPr>
              <w:t>-N</w:t>
            </w:r>
          </w:p>
        </w:tc>
        <w:tc>
          <w:tcPr>
            <w:tcW w:w="1739" w:type="dxa"/>
            <w:vAlign w:val="center"/>
          </w:tcPr>
          <w:p w14:paraId="43456E00">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0.016</w:t>
            </w:r>
          </w:p>
        </w:tc>
        <w:tc>
          <w:tcPr>
            <w:tcW w:w="1078" w:type="dxa"/>
            <w:vAlign w:val="center"/>
          </w:tcPr>
          <w:p w14:paraId="08930F8C">
            <w:pPr>
              <w:spacing w:line="280" w:lineRule="exact"/>
              <w:ind w:firstLine="0" w:firstLineChars="0"/>
              <w:jc w:val="center"/>
            </w:pPr>
            <w:r>
              <w:t>0.6</w:t>
            </w:r>
          </w:p>
        </w:tc>
        <w:tc>
          <w:tcPr>
            <w:tcW w:w="1814" w:type="dxa"/>
            <w:vAlign w:val="center"/>
          </w:tcPr>
          <w:p w14:paraId="08DF076E">
            <w:pPr>
              <w:spacing w:line="280" w:lineRule="exact"/>
              <w:ind w:firstLine="0" w:firstLineChars="0"/>
              <w:jc w:val="center"/>
            </w:pPr>
            <w:r>
              <w:t>—</w:t>
            </w:r>
          </w:p>
        </w:tc>
        <w:tc>
          <w:tcPr>
            <w:tcW w:w="1691" w:type="dxa"/>
            <w:vAlign w:val="center"/>
          </w:tcPr>
          <w:p w14:paraId="3C48BC88">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2A9698BA">
            <w:pPr>
              <w:spacing w:line="280" w:lineRule="exact"/>
              <w:ind w:firstLine="0" w:firstLineChars="0"/>
              <w:jc w:val="center"/>
              <w:rPr>
                <w:snapToGrid w:val="0"/>
                <w:kern w:val="21"/>
                <w:lang w:bidi="ar"/>
              </w:rPr>
            </w:pPr>
            <w:r>
              <w:rPr>
                <w:snapToGrid w:val="0"/>
                <w:kern w:val="21"/>
                <w:lang w:bidi="ar"/>
              </w:rPr>
              <w:t>0</w:t>
            </w:r>
          </w:p>
        </w:tc>
        <w:tc>
          <w:tcPr>
            <w:tcW w:w="1909" w:type="dxa"/>
            <w:shd w:val="clear" w:color="auto" w:fill="auto"/>
            <w:vAlign w:val="center"/>
          </w:tcPr>
          <w:p w14:paraId="256F392C">
            <w:pPr>
              <w:spacing w:line="280" w:lineRule="exact"/>
              <w:ind w:firstLine="0" w:firstLineChars="0"/>
              <w:jc w:val="center"/>
              <w:rPr>
                <w:snapToGrid w:val="0"/>
                <w:kern w:val="21"/>
                <w:lang w:bidi="ar"/>
              </w:rPr>
            </w:pPr>
            <w:r>
              <w:rPr>
                <w:rFonts w:hint="eastAsia"/>
                <w:snapToGrid w:val="0"/>
                <w:kern w:val="21"/>
                <w:lang w:val="en-US" w:eastAsia="zh-CN" w:bidi="ar"/>
              </w:rPr>
              <w:t>0.016</w:t>
            </w:r>
          </w:p>
        </w:tc>
        <w:tc>
          <w:tcPr>
            <w:tcW w:w="1317" w:type="dxa"/>
            <w:vAlign w:val="center"/>
          </w:tcPr>
          <w:p w14:paraId="0CA54F64">
            <w:pPr>
              <w:spacing w:line="280" w:lineRule="exact"/>
              <w:ind w:firstLine="0" w:firstLineChars="0"/>
              <w:jc w:val="center"/>
              <w:rPr>
                <w:snapToGrid w:val="0"/>
                <w:kern w:val="21"/>
                <w:lang w:bidi="ar"/>
              </w:rPr>
            </w:pPr>
            <w:r>
              <w:rPr>
                <w:snapToGrid w:val="0"/>
                <w:kern w:val="21"/>
                <w:lang w:bidi="ar"/>
              </w:rPr>
              <w:t>0</w:t>
            </w:r>
          </w:p>
        </w:tc>
      </w:tr>
      <w:tr w14:paraId="3C8C4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414C596">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2DD89692">
            <w:pPr>
              <w:spacing w:line="280" w:lineRule="exact"/>
              <w:ind w:firstLine="0" w:firstLineChars="0"/>
              <w:jc w:val="center"/>
            </w:pPr>
            <w:r>
              <w:rPr>
                <w:szCs w:val="28"/>
              </w:rPr>
              <w:t>总氮</w:t>
            </w:r>
          </w:p>
        </w:tc>
        <w:tc>
          <w:tcPr>
            <w:tcW w:w="1739" w:type="dxa"/>
            <w:vAlign w:val="center"/>
          </w:tcPr>
          <w:p w14:paraId="6E4830AA">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0.603</w:t>
            </w:r>
          </w:p>
        </w:tc>
        <w:tc>
          <w:tcPr>
            <w:tcW w:w="1078" w:type="dxa"/>
            <w:vAlign w:val="center"/>
          </w:tcPr>
          <w:p w14:paraId="60348B1C">
            <w:pPr>
              <w:spacing w:line="280" w:lineRule="exact"/>
              <w:ind w:firstLine="0" w:firstLineChars="0"/>
              <w:jc w:val="center"/>
            </w:pPr>
            <w:r>
              <w:t>—</w:t>
            </w:r>
          </w:p>
        </w:tc>
        <w:tc>
          <w:tcPr>
            <w:tcW w:w="1814" w:type="dxa"/>
            <w:vAlign w:val="center"/>
          </w:tcPr>
          <w:p w14:paraId="683C0896">
            <w:pPr>
              <w:spacing w:line="280" w:lineRule="exact"/>
              <w:ind w:firstLine="0" w:firstLineChars="0"/>
              <w:jc w:val="center"/>
            </w:pPr>
            <w:r>
              <w:t>—</w:t>
            </w:r>
          </w:p>
        </w:tc>
        <w:tc>
          <w:tcPr>
            <w:tcW w:w="1691" w:type="dxa"/>
            <w:vAlign w:val="center"/>
          </w:tcPr>
          <w:p w14:paraId="3F8C76BB">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3BEA1221">
            <w:pPr>
              <w:spacing w:line="280" w:lineRule="exact"/>
              <w:ind w:firstLine="0" w:firstLineChars="0"/>
              <w:jc w:val="center"/>
              <w:rPr>
                <w:snapToGrid w:val="0"/>
                <w:kern w:val="21"/>
                <w:lang w:bidi="ar"/>
              </w:rPr>
            </w:pPr>
            <w:r>
              <w:rPr>
                <w:snapToGrid w:val="0"/>
                <w:kern w:val="21"/>
                <w:lang w:bidi="ar"/>
              </w:rPr>
              <w:t>0</w:t>
            </w:r>
          </w:p>
        </w:tc>
        <w:tc>
          <w:tcPr>
            <w:tcW w:w="1909" w:type="dxa"/>
            <w:shd w:val="clear" w:color="auto" w:fill="auto"/>
            <w:vAlign w:val="center"/>
          </w:tcPr>
          <w:p w14:paraId="0A72926E">
            <w:pPr>
              <w:spacing w:line="280" w:lineRule="exact"/>
              <w:ind w:firstLine="0" w:firstLineChars="0"/>
              <w:jc w:val="center"/>
              <w:rPr>
                <w:snapToGrid w:val="0"/>
                <w:kern w:val="21"/>
                <w:lang w:bidi="ar"/>
              </w:rPr>
            </w:pPr>
            <w:r>
              <w:rPr>
                <w:rFonts w:hint="eastAsia"/>
                <w:snapToGrid w:val="0"/>
                <w:kern w:val="21"/>
                <w:lang w:val="en-US" w:eastAsia="zh-CN" w:bidi="ar"/>
              </w:rPr>
              <w:t>0.603</w:t>
            </w:r>
          </w:p>
        </w:tc>
        <w:tc>
          <w:tcPr>
            <w:tcW w:w="1317" w:type="dxa"/>
            <w:vAlign w:val="center"/>
          </w:tcPr>
          <w:p w14:paraId="2D56FB6C">
            <w:pPr>
              <w:spacing w:line="280" w:lineRule="exact"/>
              <w:ind w:firstLine="0" w:firstLineChars="0"/>
              <w:jc w:val="center"/>
              <w:rPr>
                <w:snapToGrid w:val="0"/>
                <w:kern w:val="21"/>
                <w:lang w:bidi="ar"/>
              </w:rPr>
            </w:pPr>
            <w:r>
              <w:rPr>
                <w:snapToGrid w:val="0"/>
                <w:kern w:val="21"/>
                <w:lang w:bidi="ar"/>
              </w:rPr>
              <w:t>0</w:t>
            </w:r>
          </w:p>
        </w:tc>
      </w:tr>
      <w:tr w14:paraId="6C193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5D589B8A">
            <w:pPr>
              <w:pStyle w:val="135"/>
              <w:spacing w:beforeLines="0" w:afterLines="0" w:line="280" w:lineRule="exact"/>
              <w:ind w:firstLine="0" w:firstLineChars="0"/>
              <w:rPr>
                <w:rFonts w:ascii="Times New Roman"/>
                <w:snapToGrid w:val="0"/>
                <w:kern w:val="21"/>
                <w:szCs w:val="21"/>
                <w:lang w:bidi="ar"/>
              </w:rPr>
            </w:pPr>
          </w:p>
        </w:tc>
        <w:tc>
          <w:tcPr>
            <w:tcW w:w="1764" w:type="dxa"/>
            <w:vAlign w:val="center"/>
          </w:tcPr>
          <w:p w14:paraId="13EFF7A1">
            <w:pPr>
              <w:spacing w:line="280" w:lineRule="exact"/>
              <w:ind w:firstLine="0" w:firstLineChars="0"/>
              <w:jc w:val="center"/>
            </w:pPr>
            <w:r>
              <w:rPr>
                <w:szCs w:val="28"/>
              </w:rPr>
              <w:t>总磷</w:t>
            </w:r>
          </w:p>
        </w:tc>
        <w:tc>
          <w:tcPr>
            <w:tcW w:w="1739" w:type="dxa"/>
            <w:vAlign w:val="center"/>
          </w:tcPr>
          <w:p w14:paraId="723787AB">
            <w:pPr>
              <w:spacing w:line="280" w:lineRule="exact"/>
              <w:ind w:firstLine="0" w:firstLineChars="0"/>
              <w:jc w:val="center"/>
              <w:rPr>
                <w:rFonts w:hint="default" w:eastAsia="宋体"/>
                <w:snapToGrid w:val="0"/>
                <w:kern w:val="21"/>
                <w:lang w:val="en-US" w:eastAsia="zh-CN" w:bidi="ar"/>
              </w:rPr>
            </w:pPr>
            <w:r>
              <w:rPr>
                <w:rFonts w:hint="eastAsia"/>
                <w:snapToGrid w:val="0"/>
                <w:kern w:val="21"/>
                <w:lang w:val="en-US" w:eastAsia="zh-CN" w:bidi="ar"/>
              </w:rPr>
              <w:t>0.017</w:t>
            </w:r>
          </w:p>
        </w:tc>
        <w:tc>
          <w:tcPr>
            <w:tcW w:w="1078" w:type="dxa"/>
            <w:vAlign w:val="center"/>
          </w:tcPr>
          <w:p w14:paraId="3676164A">
            <w:pPr>
              <w:spacing w:line="280" w:lineRule="exact"/>
              <w:ind w:firstLine="0" w:firstLineChars="0"/>
              <w:jc w:val="center"/>
            </w:pPr>
            <w:r>
              <w:t>—</w:t>
            </w:r>
          </w:p>
        </w:tc>
        <w:tc>
          <w:tcPr>
            <w:tcW w:w="1814" w:type="dxa"/>
            <w:vAlign w:val="center"/>
          </w:tcPr>
          <w:p w14:paraId="61CD81FA">
            <w:pPr>
              <w:spacing w:line="280" w:lineRule="exact"/>
              <w:ind w:firstLine="0" w:firstLineChars="0"/>
              <w:jc w:val="center"/>
            </w:pPr>
            <w:r>
              <w:t>—</w:t>
            </w:r>
          </w:p>
        </w:tc>
        <w:tc>
          <w:tcPr>
            <w:tcW w:w="1691" w:type="dxa"/>
            <w:vAlign w:val="center"/>
          </w:tcPr>
          <w:p w14:paraId="4C73804C">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31B99228">
            <w:pPr>
              <w:spacing w:line="280" w:lineRule="exact"/>
              <w:ind w:firstLine="0" w:firstLineChars="0"/>
              <w:jc w:val="center"/>
              <w:rPr>
                <w:snapToGrid w:val="0"/>
                <w:kern w:val="21"/>
                <w:lang w:bidi="ar"/>
              </w:rPr>
            </w:pPr>
            <w:r>
              <w:rPr>
                <w:snapToGrid w:val="0"/>
                <w:kern w:val="21"/>
                <w:lang w:bidi="ar"/>
              </w:rPr>
              <w:t>0</w:t>
            </w:r>
          </w:p>
        </w:tc>
        <w:tc>
          <w:tcPr>
            <w:tcW w:w="1909" w:type="dxa"/>
            <w:shd w:val="clear" w:color="auto" w:fill="auto"/>
            <w:vAlign w:val="center"/>
          </w:tcPr>
          <w:p w14:paraId="0726B4A3">
            <w:pPr>
              <w:spacing w:line="280" w:lineRule="exact"/>
              <w:ind w:firstLine="0" w:firstLineChars="0"/>
              <w:jc w:val="center"/>
              <w:rPr>
                <w:snapToGrid w:val="0"/>
                <w:kern w:val="21"/>
                <w:lang w:bidi="ar"/>
              </w:rPr>
            </w:pPr>
            <w:r>
              <w:rPr>
                <w:rFonts w:hint="eastAsia"/>
                <w:snapToGrid w:val="0"/>
                <w:kern w:val="21"/>
                <w:lang w:val="en-US" w:eastAsia="zh-CN" w:bidi="ar"/>
              </w:rPr>
              <w:t>0.017</w:t>
            </w:r>
          </w:p>
        </w:tc>
        <w:tc>
          <w:tcPr>
            <w:tcW w:w="1317" w:type="dxa"/>
            <w:vAlign w:val="center"/>
          </w:tcPr>
          <w:p w14:paraId="2829002F">
            <w:pPr>
              <w:spacing w:line="280" w:lineRule="exact"/>
              <w:ind w:firstLine="0" w:firstLineChars="0"/>
              <w:jc w:val="center"/>
              <w:rPr>
                <w:snapToGrid w:val="0"/>
                <w:kern w:val="21"/>
                <w:lang w:bidi="ar"/>
              </w:rPr>
            </w:pPr>
            <w:r>
              <w:rPr>
                <w:snapToGrid w:val="0"/>
                <w:kern w:val="21"/>
                <w:lang w:bidi="ar"/>
              </w:rPr>
              <w:t>0</w:t>
            </w:r>
          </w:p>
        </w:tc>
      </w:tr>
      <w:tr w14:paraId="57CC8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0A813A0F">
            <w:pPr>
              <w:pStyle w:val="135"/>
              <w:spacing w:beforeLines="0" w:afterLines="0" w:line="280" w:lineRule="exact"/>
              <w:ind w:firstLine="0" w:firstLineChars="0"/>
              <w:rPr>
                <w:rFonts w:ascii="Times New Roman"/>
                <w:snapToGrid w:val="0"/>
                <w:kern w:val="21"/>
                <w:szCs w:val="21"/>
              </w:rPr>
            </w:pPr>
            <w:r>
              <w:rPr>
                <w:rFonts w:ascii="Times New Roman"/>
                <w:snapToGrid w:val="0"/>
                <w:kern w:val="21"/>
                <w:szCs w:val="21"/>
              </w:rPr>
              <w:t>固体废物</w:t>
            </w:r>
          </w:p>
        </w:tc>
        <w:tc>
          <w:tcPr>
            <w:tcW w:w="1764" w:type="dxa"/>
            <w:vAlign w:val="center"/>
          </w:tcPr>
          <w:p w14:paraId="52E2EC54">
            <w:pPr>
              <w:spacing w:line="280" w:lineRule="exact"/>
              <w:ind w:firstLine="0" w:firstLineChars="0"/>
              <w:jc w:val="center"/>
            </w:pPr>
            <w:r>
              <w:rPr>
                <w:szCs w:val="24"/>
              </w:rPr>
              <w:t>燃煤锅炉炉渣</w:t>
            </w:r>
          </w:p>
        </w:tc>
        <w:tc>
          <w:tcPr>
            <w:tcW w:w="1739" w:type="dxa"/>
            <w:vAlign w:val="center"/>
          </w:tcPr>
          <w:p w14:paraId="56CA86C3">
            <w:pPr>
              <w:spacing w:line="280" w:lineRule="exact"/>
              <w:ind w:firstLine="0" w:firstLineChars="0"/>
              <w:jc w:val="center"/>
            </w:pPr>
            <w:r>
              <w:rPr>
                <w:snapToGrid w:val="0"/>
                <w:kern w:val="0"/>
              </w:rPr>
              <w:t>3000.1</w:t>
            </w:r>
          </w:p>
        </w:tc>
        <w:tc>
          <w:tcPr>
            <w:tcW w:w="1078" w:type="dxa"/>
            <w:vAlign w:val="center"/>
          </w:tcPr>
          <w:p w14:paraId="6E4C7A7C">
            <w:pPr>
              <w:spacing w:line="280" w:lineRule="exact"/>
              <w:ind w:firstLine="0" w:firstLineChars="0"/>
              <w:jc w:val="center"/>
            </w:pPr>
            <w:r>
              <w:t>—</w:t>
            </w:r>
          </w:p>
        </w:tc>
        <w:tc>
          <w:tcPr>
            <w:tcW w:w="1814" w:type="dxa"/>
            <w:vAlign w:val="center"/>
          </w:tcPr>
          <w:p w14:paraId="027E225C">
            <w:pPr>
              <w:spacing w:line="280" w:lineRule="exact"/>
              <w:ind w:firstLine="0" w:firstLineChars="0"/>
              <w:jc w:val="center"/>
            </w:pPr>
            <w:r>
              <w:t>—</w:t>
            </w:r>
          </w:p>
        </w:tc>
        <w:tc>
          <w:tcPr>
            <w:tcW w:w="1691" w:type="dxa"/>
            <w:vAlign w:val="center"/>
          </w:tcPr>
          <w:p w14:paraId="344056C7">
            <w:pPr>
              <w:spacing w:line="280" w:lineRule="exact"/>
              <w:ind w:firstLine="0" w:firstLineChars="0"/>
              <w:jc w:val="center"/>
              <w:rPr>
                <w:snapToGrid w:val="0"/>
                <w:kern w:val="21"/>
                <w:lang w:bidi="ar"/>
              </w:rPr>
            </w:pPr>
            <w:r>
              <w:rPr>
                <w:snapToGrid w:val="0"/>
                <w:kern w:val="21"/>
                <w:lang w:bidi="ar"/>
              </w:rPr>
              <w:t>3182</w:t>
            </w:r>
          </w:p>
        </w:tc>
        <w:tc>
          <w:tcPr>
            <w:tcW w:w="1486" w:type="dxa"/>
            <w:vAlign w:val="center"/>
          </w:tcPr>
          <w:p w14:paraId="1E544C82">
            <w:pPr>
              <w:spacing w:line="280" w:lineRule="exact"/>
              <w:ind w:firstLine="0" w:firstLineChars="0"/>
              <w:jc w:val="center"/>
              <w:rPr>
                <w:snapToGrid w:val="0"/>
                <w:kern w:val="21"/>
                <w:lang w:bidi="ar"/>
              </w:rPr>
            </w:pPr>
            <w:r>
              <w:rPr>
                <w:snapToGrid w:val="0"/>
                <w:kern w:val="21"/>
                <w:lang w:bidi="ar"/>
              </w:rPr>
              <w:t>3000.1</w:t>
            </w:r>
          </w:p>
        </w:tc>
        <w:tc>
          <w:tcPr>
            <w:tcW w:w="1909" w:type="dxa"/>
            <w:vAlign w:val="center"/>
          </w:tcPr>
          <w:p w14:paraId="48BB8581">
            <w:pPr>
              <w:spacing w:line="280" w:lineRule="exact"/>
              <w:ind w:firstLine="0" w:firstLineChars="0"/>
              <w:jc w:val="center"/>
              <w:rPr>
                <w:snapToGrid w:val="0"/>
                <w:kern w:val="21"/>
                <w:lang w:bidi="ar"/>
              </w:rPr>
            </w:pPr>
            <w:r>
              <w:rPr>
                <w:snapToGrid w:val="0"/>
                <w:kern w:val="21"/>
                <w:lang w:bidi="ar"/>
              </w:rPr>
              <w:t>3182</w:t>
            </w:r>
          </w:p>
        </w:tc>
        <w:tc>
          <w:tcPr>
            <w:tcW w:w="1317" w:type="dxa"/>
            <w:vAlign w:val="center"/>
          </w:tcPr>
          <w:p w14:paraId="6E093D3E">
            <w:pPr>
              <w:spacing w:line="280" w:lineRule="exact"/>
              <w:ind w:firstLine="0" w:firstLineChars="0"/>
              <w:jc w:val="center"/>
              <w:rPr>
                <w:snapToGrid w:val="0"/>
                <w:kern w:val="21"/>
                <w:lang w:bidi="ar"/>
              </w:rPr>
            </w:pPr>
            <w:r>
              <w:rPr>
                <w:snapToGrid w:val="0"/>
                <w:kern w:val="21"/>
                <w:lang w:bidi="ar"/>
              </w:rPr>
              <w:t>+181.9</w:t>
            </w:r>
          </w:p>
        </w:tc>
      </w:tr>
      <w:tr w14:paraId="753BE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BB3BCE7">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44A198AA">
            <w:pPr>
              <w:spacing w:line="280" w:lineRule="exact"/>
              <w:ind w:firstLine="0" w:firstLineChars="0"/>
              <w:jc w:val="center"/>
            </w:pPr>
            <w:r>
              <w:rPr>
                <w:snapToGrid w:val="0"/>
                <w:kern w:val="0"/>
              </w:rPr>
              <w:t>脱硫石膏</w:t>
            </w:r>
          </w:p>
        </w:tc>
        <w:tc>
          <w:tcPr>
            <w:tcW w:w="1739" w:type="dxa"/>
            <w:vAlign w:val="center"/>
          </w:tcPr>
          <w:p w14:paraId="17D35F79">
            <w:pPr>
              <w:spacing w:line="280" w:lineRule="exact"/>
              <w:ind w:firstLine="0" w:firstLineChars="0"/>
              <w:jc w:val="center"/>
              <w:rPr>
                <w:snapToGrid w:val="0"/>
                <w:kern w:val="21"/>
                <w:lang w:bidi="ar"/>
              </w:rPr>
            </w:pPr>
            <w:r>
              <w:rPr>
                <w:snapToGrid w:val="0"/>
                <w:kern w:val="0"/>
              </w:rPr>
              <w:t>329.04</w:t>
            </w:r>
          </w:p>
        </w:tc>
        <w:tc>
          <w:tcPr>
            <w:tcW w:w="1078" w:type="dxa"/>
            <w:vAlign w:val="center"/>
          </w:tcPr>
          <w:p w14:paraId="0C85A1F8">
            <w:pPr>
              <w:spacing w:line="280" w:lineRule="exact"/>
              <w:ind w:firstLine="0" w:firstLineChars="0"/>
              <w:jc w:val="center"/>
            </w:pPr>
            <w:r>
              <w:t>—</w:t>
            </w:r>
          </w:p>
        </w:tc>
        <w:tc>
          <w:tcPr>
            <w:tcW w:w="1814" w:type="dxa"/>
            <w:vAlign w:val="center"/>
          </w:tcPr>
          <w:p w14:paraId="4B416F29">
            <w:pPr>
              <w:spacing w:line="280" w:lineRule="exact"/>
              <w:ind w:firstLine="0" w:firstLineChars="0"/>
              <w:jc w:val="center"/>
            </w:pPr>
            <w:r>
              <w:t>—</w:t>
            </w:r>
          </w:p>
        </w:tc>
        <w:tc>
          <w:tcPr>
            <w:tcW w:w="1691" w:type="dxa"/>
            <w:vAlign w:val="center"/>
          </w:tcPr>
          <w:p w14:paraId="1E797774">
            <w:pPr>
              <w:spacing w:line="280" w:lineRule="exact"/>
              <w:ind w:firstLine="0" w:firstLineChars="0"/>
              <w:jc w:val="center"/>
              <w:rPr>
                <w:snapToGrid w:val="0"/>
                <w:kern w:val="21"/>
                <w:lang w:bidi="ar"/>
              </w:rPr>
            </w:pPr>
            <w:r>
              <w:rPr>
                <w:snapToGrid w:val="0"/>
                <w:kern w:val="21"/>
                <w:lang w:bidi="ar"/>
              </w:rPr>
              <w:t>242.416</w:t>
            </w:r>
          </w:p>
        </w:tc>
        <w:tc>
          <w:tcPr>
            <w:tcW w:w="1486" w:type="dxa"/>
            <w:vAlign w:val="center"/>
          </w:tcPr>
          <w:p w14:paraId="01C6E7CC">
            <w:pPr>
              <w:spacing w:line="280" w:lineRule="exact"/>
              <w:ind w:firstLine="0" w:firstLineChars="0"/>
              <w:jc w:val="center"/>
              <w:rPr>
                <w:snapToGrid w:val="0"/>
                <w:kern w:val="21"/>
                <w:lang w:bidi="ar"/>
              </w:rPr>
            </w:pPr>
            <w:r>
              <w:rPr>
                <w:snapToGrid w:val="0"/>
                <w:kern w:val="21"/>
                <w:lang w:bidi="ar"/>
              </w:rPr>
              <w:t>329.04</w:t>
            </w:r>
          </w:p>
        </w:tc>
        <w:tc>
          <w:tcPr>
            <w:tcW w:w="1909" w:type="dxa"/>
            <w:vAlign w:val="center"/>
          </w:tcPr>
          <w:p w14:paraId="3C022B19">
            <w:pPr>
              <w:spacing w:line="280" w:lineRule="exact"/>
              <w:ind w:firstLine="0" w:firstLineChars="0"/>
              <w:jc w:val="center"/>
              <w:rPr>
                <w:snapToGrid w:val="0"/>
                <w:kern w:val="21"/>
                <w:lang w:bidi="ar"/>
              </w:rPr>
            </w:pPr>
            <w:r>
              <w:rPr>
                <w:snapToGrid w:val="0"/>
                <w:kern w:val="21"/>
                <w:lang w:bidi="ar"/>
              </w:rPr>
              <w:t>242.416</w:t>
            </w:r>
          </w:p>
        </w:tc>
        <w:tc>
          <w:tcPr>
            <w:tcW w:w="1317" w:type="dxa"/>
            <w:vAlign w:val="center"/>
          </w:tcPr>
          <w:p w14:paraId="6E1AC93F">
            <w:pPr>
              <w:spacing w:line="280" w:lineRule="exact"/>
              <w:ind w:firstLine="0" w:firstLineChars="0"/>
              <w:jc w:val="center"/>
              <w:rPr>
                <w:snapToGrid w:val="0"/>
                <w:kern w:val="21"/>
                <w:lang w:bidi="ar"/>
              </w:rPr>
            </w:pPr>
            <w:r>
              <w:rPr>
                <w:snapToGrid w:val="0"/>
                <w:kern w:val="21"/>
                <w:lang w:bidi="ar"/>
              </w:rPr>
              <w:t>-86.624</w:t>
            </w:r>
          </w:p>
        </w:tc>
      </w:tr>
      <w:tr w14:paraId="0EE4B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7211C0F0">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31826BDE">
            <w:pPr>
              <w:spacing w:line="280" w:lineRule="exact"/>
              <w:ind w:firstLine="0" w:firstLineChars="0"/>
              <w:jc w:val="center"/>
            </w:pPr>
            <w:r>
              <w:t>除尘灰</w:t>
            </w:r>
          </w:p>
        </w:tc>
        <w:tc>
          <w:tcPr>
            <w:tcW w:w="1739" w:type="dxa"/>
            <w:vAlign w:val="center"/>
          </w:tcPr>
          <w:p w14:paraId="3C8DF948">
            <w:pPr>
              <w:spacing w:line="280" w:lineRule="exact"/>
              <w:ind w:firstLine="0" w:firstLineChars="0"/>
              <w:jc w:val="center"/>
              <w:rPr>
                <w:snapToGrid w:val="0"/>
                <w:kern w:val="21"/>
                <w:lang w:bidi="ar"/>
              </w:rPr>
            </w:pPr>
            <w:r>
              <w:rPr>
                <w:snapToGrid w:val="0"/>
                <w:kern w:val="0"/>
                <w:szCs w:val="24"/>
              </w:rPr>
              <w:t>401.8</w:t>
            </w:r>
          </w:p>
        </w:tc>
        <w:tc>
          <w:tcPr>
            <w:tcW w:w="1078" w:type="dxa"/>
            <w:vAlign w:val="center"/>
          </w:tcPr>
          <w:p w14:paraId="3ECCEDB4">
            <w:pPr>
              <w:spacing w:line="280" w:lineRule="exact"/>
              <w:ind w:firstLine="0" w:firstLineChars="0"/>
              <w:jc w:val="center"/>
            </w:pPr>
            <w:r>
              <w:t>—</w:t>
            </w:r>
          </w:p>
        </w:tc>
        <w:tc>
          <w:tcPr>
            <w:tcW w:w="1814" w:type="dxa"/>
            <w:vAlign w:val="center"/>
          </w:tcPr>
          <w:p w14:paraId="02853E52">
            <w:pPr>
              <w:spacing w:line="280" w:lineRule="exact"/>
              <w:ind w:firstLine="0" w:firstLineChars="0"/>
              <w:jc w:val="center"/>
            </w:pPr>
            <w:r>
              <w:t>—</w:t>
            </w:r>
          </w:p>
        </w:tc>
        <w:tc>
          <w:tcPr>
            <w:tcW w:w="1691" w:type="dxa"/>
            <w:vAlign w:val="center"/>
          </w:tcPr>
          <w:p w14:paraId="27CE6BE9">
            <w:pPr>
              <w:spacing w:line="280" w:lineRule="exact"/>
              <w:ind w:firstLine="0" w:firstLineChars="0"/>
              <w:jc w:val="center"/>
              <w:rPr>
                <w:snapToGrid w:val="0"/>
                <w:kern w:val="21"/>
                <w:lang w:bidi="ar"/>
              </w:rPr>
            </w:pPr>
            <w:r>
              <w:rPr>
                <w:snapToGrid w:val="0"/>
                <w:kern w:val="21"/>
                <w:lang w:bidi="ar"/>
              </w:rPr>
              <w:t>1408</w:t>
            </w:r>
          </w:p>
        </w:tc>
        <w:tc>
          <w:tcPr>
            <w:tcW w:w="1486" w:type="dxa"/>
            <w:vAlign w:val="center"/>
          </w:tcPr>
          <w:p w14:paraId="12D22EC4">
            <w:pPr>
              <w:spacing w:line="280" w:lineRule="exact"/>
              <w:ind w:firstLine="0" w:firstLineChars="0"/>
              <w:jc w:val="center"/>
              <w:rPr>
                <w:snapToGrid w:val="0"/>
                <w:kern w:val="21"/>
                <w:lang w:bidi="ar"/>
              </w:rPr>
            </w:pPr>
            <w:r>
              <w:rPr>
                <w:snapToGrid w:val="0"/>
                <w:kern w:val="21"/>
                <w:lang w:bidi="ar"/>
              </w:rPr>
              <w:t>401.8</w:t>
            </w:r>
          </w:p>
        </w:tc>
        <w:tc>
          <w:tcPr>
            <w:tcW w:w="1909" w:type="dxa"/>
            <w:vAlign w:val="center"/>
          </w:tcPr>
          <w:p w14:paraId="7B5E80C8">
            <w:pPr>
              <w:spacing w:line="280" w:lineRule="exact"/>
              <w:ind w:firstLine="0" w:firstLineChars="0"/>
              <w:jc w:val="center"/>
              <w:rPr>
                <w:snapToGrid w:val="0"/>
                <w:kern w:val="21"/>
                <w:lang w:bidi="ar"/>
              </w:rPr>
            </w:pPr>
            <w:r>
              <w:rPr>
                <w:snapToGrid w:val="0"/>
                <w:kern w:val="21"/>
                <w:lang w:bidi="ar"/>
              </w:rPr>
              <w:t>1408</w:t>
            </w:r>
          </w:p>
        </w:tc>
        <w:tc>
          <w:tcPr>
            <w:tcW w:w="1317" w:type="dxa"/>
            <w:vAlign w:val="center"/>
          </w:tcPr>
          <w:p w14:paraId="607F6740">
            <w:pPr>
              <w:spacing w:line="280" w:lineRule="exact"/>
              <w:ind w:firstLine="0" w:firstLineChars="0"/>
              <w:jc w:val="center"/>
              <w:rPr>
                <w:snapToGrid w:val="0"/>
                <w:kern w:val="21"/>
                <w:lang w:bidi="ar"/>
              </w:rPr>
            </w:pPr>
            <w:r>
              <w:rPr>
                <w:snapToGrid w:val="0"/>
                <w:kern w:val="21"/>
                <w:lang w:bidi="ar"/>
              </w:rPr>
              <w:t>1006.2</w:t>
            </w:r>
          </w:p>
        </w:tc>
      </w:tr>
      <w:tr w14:paraId="11972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7C9F44D0">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7BBBF22A">
            <w:pPr>
              <w:spacing w:line="280" w:lineRule="exact"/>
              <w:ind w:firstLine="0" w:firstLineChars="0"/>
              <w:jc w:val="center"/>
            </w:pPr>
            <w:r>
              <w:rPr>
                <w:snapToGrid w:val="0"/>
                <w:kern w:val="0"/>
                <w:szCs w:val="24"/>
              </w:rPr>
              <w:t>浆渣、污泥</w:t>
            </w:r>
          </w:p>
        </w:tc>
        <w:tc>
          <w:tcPr>
            <w:tcW w:w="1739" w:type="dxa"/>
            <w:vAlign w:val="center"/>
          </w:tcPr>
          <w:p w14:paraId="04CEDCE9">
            <w:pPr>
              <w:spacing w:line="280" w:lineRule="exact"/>
              <w:ind w:firstLine="0" w:firstLineChars="0"/>
              <w:jc w:val="center"/>
              <w:rPr>
                <w:snapToGrid w:val="0"/>
                <w:kern w:val="21"/>
                <w:lang w:bidi="ar"/>
              </w:rPr>
            </w:pPr>
            <w:r>
              <w:t>6000</w:t>
            </w:r>
          </w:p>
        </w:tc>
        <w:tc>
          <w:tcPr>
            <w:tcW w:w="1078" w:type="dxa"/>
            <w:vAlign w:val="center"/>
          </w:tcPr>
          <w:p w14:paraId="7E30B8CE">
            <w:pPr>
              <w:spacing w:line="280" w:lineRule="exact"/>
              <w:ind w:firstLine="0" w:firstLineChars="0"/>
              <w:jc w:val="center"/>
            </w:pPr>
            <w:r>
              <w:t>—</w:t>
            </w:r>
          </w:p>
        </w:tc>
        <w:tc>
          <w:tcPr>
            <w:tcW w:w="1814" w:type="dxa"/>
            <w:vAlign w:val="center"/>
          </w:tcPr>
          <w:p w14:paraId="2C18344D">
            <w:pPr>
              <w:spacing w:line="280" w:lineRule="exact"/>
              <w:ind w:firstLine="0" w:firstLineChars="0"/>
              <w:jc w:val="center"/>
            </w:pPr>
            <w:r>
              <w:t>—</w:t>
            </w:r>
          </w:p>
        </w:tc>
        <w:tc>
          <w:tcPr>
            <w:tcW w:w="1691" w:type="dxa"/>
            <w:vAlign w:val="center"/>
          </w:tcPr>
          <w:p w14:paraId="63C4F5EE">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6F57E4AA">
            <w:pPr>
              <w:spacing w:line="280" w:lineRule="exact"/>
              <w:ind w:firstLine="0" w:firstLineChars="0"/>
              <w:jc w:val="center"/>
              <w:rPr>
                <w:snapToGrid w:val="0"/>
                <w:kern w:val="21"/>
                <w:lang w:bidi="ar"/>
              </w:rPr>
            </w:pPr>
            <w:r>
              <w:rPr>
                <w:snapToGrid w:val="0"/>
                <w:kern w:val="21"/>
                <w:lang w:bidi="ar"/>
              </w:rPr>
              <w:t>0</w:t>
            </w:r>
          </w:p>
        </w:tc>
        <w:tc>
          <w:tcPr>
            <w:tcW w:w="1909" w:type="dxa"/>
            <w:vAlign w:val="center"/>
          </w:tcPr>
          <w:p w14:paraId="6089724F">
            <w:pPr>
              <w:spacing w:line="280" w:lineRule="exact"/>
              <w:ind w:firstLine="0" w:firstLineChars="0"/>
              <w:jc w:val="center"/>
              <w:rPr>
                <w:snapToGrid w:val="0"/>
                <w:kern w:val="21"/>
                <w:lang w:bidi="ar"/>
              </w:rPr>
            </w:pPr>
            <w:r>
              <w:rPr>
                <w:snapToGrid w:val="0"/>
                <w:kern w:val="21"/>
                <w:lang w:bidi="ar"/>
              </w:rPr>
              <w:t>6000</w:t>
            </w:r>
          </w:p>
        </w:tc>
        <w:tc>
          <w:tcPr>
            <w:tcW w:w="1317" w:type="dxa"/>
            <w:vAlign w:val="center"/>
          </w:tcPr>
          <w:p w14:paraId="1BC5716F">
            <w:pPr>
              <w:spacing w:line="280" w:lineRule="exact"/>
              <w:ind w:firstLine="0" w:firstLineChars="0"/>
              <w:jc w:val="center"/>
              <w:rPr>
                <w:snapToGrid w:val="0"/>
                <w:kern w:val="21"/>
                <w:lang w:bidi="ar"/>
              </w:rPr>
            </w:pPr>
            <w:r>
              <w:rPr>
                <w:snapToGrid w:val="0"/>
                <w:kern w:val="21"/>
                <w:lang w:bidi="ar"/>
              </w:rPr>
              <w:t>0</w:t>
            </w:r>
          </w:p>
        </w:tc>
      </w:tr>
      <w:tr w14:paraId="1AA80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0F530DA7">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7DBE678D">
            <w:pPr>
              <w:spacing w:line="280" w:lineRule="exact"/>
              <w:ind w:firstLine="0" w:firstLineChars="0"/>
              <w:jc w:val="center"/>
            </w:pPr>
            <w:r>
              <w:rPr>
                <w:snapToGrid w:val="0"/>
                <w:kern w:val="0"/>
                <w:szCs w:val="24"/>
              </w:rPr>
              <w:t>选捆扎绳等杂物</w:t>
            </w:r>
          </w:p>
        </w:tc>
        <w:tc>
          <w:tcPr>
            <w:tcW w:w="1739" w:type="dxa"/>
            <w:vAlign w:val="center"/>
          </w:tcPr>
          <w:p w14:paraId="759F5F01">
            <w:pPr>
              <w:spacing w:line="280" w:lineRule="exact"/>
              <w:ind w:firstLine="0" w:firstLineChars="0"/>
              <w:jc w:val="center"/>
              <w:rPr>
                <w:snapToGrid w:val="0"/>
                <w:kern w:val="21"/>
                <w:lang w:bidi="ar"/>
              </w:rPr>
            </w:pPr>
            <w:r>
              <w:t>0.3</w:t>
            </w:r>
          </w:p>
        </w:tc>
        <w:tc>
          <w:tcPr>
            <w:tcW w:w="1078" w:type="dxa"/>
            <w:vAlign w:val="center"/>
          </w:tcPr>
          <w:p w14:paraId="1370042A">
            <w:pPr>
              <w:spacing w:line="280" w:lineRule="exact"/>
              <w:ind w:firstLine="0" w:firstLineChars="0"/>
              <w:jc w:val="center"/>
            </w:pPr>
            <w:r>
              <w:t>—</w:t>
            </w:r>
          </w:p>
        </w:tc>
        <w:tc>
          <w:tcPr>
            <w:tcW w:w="1814" w:type="dxa"/>
            <w:vAlign w:val="center"/>
          </w:tcPr>
          <w:p w14:paraId="5E8260D9">
            <w:pPr>
              <w:spacing w:line="280" w:lineRule="exact"/>
              <w:ind w:firstLine="0" w:firstLineChars="0"/>
              <w:jc w:val="center"/>
            </w:pPr>
            <w:r>
              <w:t>—</w:t>
            </w:r>
          </w:p>
        </w:tc>
        <w:tc>
          <w:tcPr>
            <w:tcW w:w="1691" w:type="dxa"/>
            <w:vAlign w:val="center"/>
          </w:tcPr>
          <w:p w14:paraId="50AE7699">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008AA4FF">
            <w:pPr>
              <w:spacing w:line="280" w:lineRule="exact"/>
              <w:ind w:firstLine="0" w:firstLineChars="0"/>
              <w:jc w:val="center"/>
              <w:rPr>
                <w:snapToGrid w:val="0"/>
                <w:kern w:val="21"/>
                <w:lang w:bidi="ar"/>
              </w:rPr>
            </w:pPr>
            <w:r>
              <w:rPr>
                <w:snapToGrid w:val="0"/>
                <w:kern w:val="21"/>
                <w:lang w:bidi="ar"/>
              </w:rPr>
              <w:t>0</w:t>
            </w:r>
          </w:p>
        </w:tc>
        <w:tc>
          <w:tcPr>
            <w:tcW w:w="1909" w:type="dxa"/>
            <w:vAlign w:val="center"/>
          </w:tcPr>
          <w:p w14:paraId="455585FE">
            <w:pPr>
              <w:spacing w:line="280" w:lineRule="exact"/>
              <w:ind w:firstLine="0" w:firstLineChars="0"/>
              <w:jc w:val="center"/>
              <w:rPr>
                <w:snapToGrid w:val="0"/>
                <w:kern w:val="21"/>
                <w:lang w:bidi="ar"/>
              </w:rPr>
            </w:pPr>
            <w:r>
              <w:rPr>
                <w:snapToGrid w:val="0"/>
                <w:kern w:val="21"/>
                <w:lang w:bidi="ar"/>
              </w:rPr>
              <w:t>0.3</w:t>
            </w:r>
          </w:p>
        </w:tc>
        <w:tc>
          <w:tcPr>
            <w:tcW w:w="1317" w:type="dxa"/>
            <w:vAlign w:val="center"/>
          </w:tcPr>
          <w:p w14:paraId="57A54257">
            <w:pPr>
              <w:spacing w:line="280" w:lineRule="exact"/>
              <w:ind w:firstLine="0" w:firstLineChars="0"/>
              <w:jc w:val="center"/>
              <w:rPr>
                <w:snapToGrid w:val="0"/>
                <w:kern w:val="21"/>
                <w:lang w:bidi="ar"/>
              </w:rPr>
            </w:pPr>
            <w:r>
              <w:rPr>
                <w:snapToGrid w:val="0"/>
                <w:kern w:val="21"/>
                <w:lang w:bidi="ar"/>
              </w:rPr>
              <w:t>0</w:t>
            </w:r>
          </w:p>
        </w:tc>
      </w:tr>
      <w:tr w14:paraId="0A01D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428829D">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2D78DD65">
            <w:pPr>
              <w:spacing w:line="280" w:lineRule="exact"/>
              <w:ind w:firstLine="0" w:firstLineChars="0"/>
              <w:jc w:val="center"/>
            </w:pPr>
            <w:r>
              <w:rPr>
                <w:szCs w:val="28"/>
              </w:rPr>
              <w:t>废边角料</w:t>
            </w:r>
          </w:p>
        </w:tc>
        <w:tc>
          <w:tcPr>
            <w:tcW w:w="1739" w:type="dxa"/>
            <w:vAlign w:val="center"/>
          </w:tcPr>
          <w:p w14:paraId="239F1B80">
            <w:pPr>
              <w:spacing w:line="280" w:lineRule="exact"/>
              <w:ind w:firstLine="0" w:firstLineChars="0"/>
              <w:jc w:val="center"/>
              <w:rPr>
                <w:snapToGrid w:val="0"/>
                <w:kern w:val="21"/>
                <w:lang w:bidi="ar"/>
              </w:rPr>
            </w:pPr>
            <w:r>
              <w:t>243</w:t>
            </w:r>
          </w:p>
        </w:tc>
        <w:tc>
          <w:tcPr>
            <w:tcW w:w="1078" w:type="dxa"/>
            <w:vAlign w:val="center"/>
          </w:tcPr>
          <w:p w14:paraId="1D79AE06">
            <w:pPr>
              <w:spacing w:line="280" w:lineRule="exact"/>
              <w:ind w:firstLine="0" w:firstLineChars="0"/>
              <w:jc w:val="center"/>
            </w:pPr>
            <w:r>
              <w:t>—</w:t>
            </w:r>
          </w:p>
        </w:tc>
        <w:tc>
          <w:tcPr>
            <w:tcW w:w="1814" w:type="dxa"/>
            <w:vAlign w:val="center"/>
          </w:tcPr>
          <w:p w14:paraId="1C624BB6">
            <w:pPr>
              <w:spacing w:line="280" w:lineRule="exact"/>
              <w:ind w:firstLine="0" w:firstLineChars="0"/>
              <w:jc w:val="center"/>
            </w:pPr>
            <w:r>
              <w:t>—</w:t>
            </w:r>
          </w:p>
        </w:tc>
        <w:tc>
          <w:tcPr>
            <w:tcW w:w="1691" w:type="dxa"/>
            <w:vAlign w:val="center"/>
          </w:tcPr>
          <w:p w14:paraId="5160E76E">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4923DF31">
            <w:pPr>
              <w:spacing w:line="280" w:lineRule="exact"/>
              <w:ind w:firstLine="0" w:firstLineChars="0"/>
              <w:jc w:val="center"/>
              <w:rPr>
                <w:snapToGrid w:val="0"/>
                <w:kern w:val="21"/>
                <w:lang w:bidi="ar"/>
              </w:rPr>
            </w:pPr>
            <w:r>
              <w:rPr>
                <w:snapToGrid w:val="0"/>
                <w:kern w:val="21"/>
                <w:lang w:bidi="ar"/>
              </w:rPr>
              <w:t>0</w:t>
            </w:r>
          </w:p>
        </w:tc>
        <w:tc>
          <w:tcPr>
            <w:tcW w:w="1909" w:type="dxa"/>
            <w:vAlign w:val="center"/>
          </w:tcPr>
          <w:p w14:paraId="59C4809D">
            <w:pPr>
              <w:spacing w:line="280" w:lineRule="exact"/>
              <w:ind w:firstLine="0" w:firstLineChars="0"/>
              <w:jc w:val="center"/>
              <w:rPr>
                <w:snapToGrid w:val="0"/>
                <w:kern w:val="21"/>
                <w:lang w:bidi="ar"/>
              </w:rPr>
            </w:pPr>
            <w:r>
              <w:rPr>
                <w:snapToGrid w:val="0"/>
                <w:kern w:val="21"/>
                <w:lang w:bidi="ar"/>
              </w:rPr>
              <w:t>243</w:t>
            </w:r>
          </w:p>
        </w:tc>
        <w:tc>
          <w:tcPr>
            <w:tcW w:w="1317" w:type="dxa"/>
            <w:vAlign w:val="center"/>
          </w:tcPr>
          <w:p w14:paraId="247B1368">
            <w:pPr>
              <w:spacing w:line="280" w:lineRule="exact"/>
              <w:ind w:firstLine="0" w:firstLineChars="0"/>
              <w:jc w:val="center"/>
              <w:rPr>
                <w:snapToGrid w:val="0"/>
                <w:kern w:val="21"/>
                <w:lang w:bidi="ar"/>
              </w:rPr>
            </w:pPr>
            <w:r>
              <w:rPr>
                <w:snapToGrid w:val="0"/>
                <w:kern w:val="21"/>
                <w:lang w:bidi="ar"/>
              </w:rPr>
              <w:t>0</w:t>
            </w:r>
          </w:p>
        </w:tc>
      </w:tr>
      <w:tr w14:paraId="0712D2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6B951E7C">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3C8E8944">
            <w:pPr>
              <w:spacing w:line="280" w:lineRule="exact"/>
              <w:ind w:firstLine="0" w:firstLineChars="0"/>
              <w:jc w:val="center"/>
              <w:rPr>
                <w:szCs w:val="28"/>
              </w:rPr>
            </w:pPr>
            <w:r>
              <w:rPr>
                <w:szCs w:val="28"/>
              </w:rPr>
              <w:t>切割废纸板</w:t>
            </w:r>
          </w:p>
        </w:tc>
        <w:tc>
          <w:tcPr>
            <w:tcW w:w="1739" w:type="dxa"/>
            <w:vAlign w:val="center"/>
          </w:tcPr>
          <w:p w14:paraId="542C44F2">
            <w:pPr>
              <w:spacing w:line="280" w:lineRule="exact"/>
              <w:ind w:firstLine="0" w:firstLineChars="0"/>
              <w:jc w:val="center"/>
            </w:pPr>
            <w:r>
              <w:t>3.16</w:t>
            </w:r>
          </w:p>
        </w:tc>
        <w:tc>
          <w:tcPr>
            <w:tcW w:w="1078" w:type="dxa"/>
            <w:vAlign w:val="center"/>
          </w:tcPr>
          <w:p w14:paraId="76AE5CD7">
            <w:pPr>
              <w:spacing w:line="280" w:lineRule="exact"/>
              <w:ind w:firstLine="0" w:firstLineChars="0"/>
              <w:jc w:val="center"/>
            </w:pPr>
          </w:p>
        </w:tc>
        <w:tc>
          <w:tcPr>
            <w:tcW w:w="1814" w:type="dxa"/>
            <w:vAlign w:val="center"/>
          </w:tcPr>
          <w:p w14:paraId="52E0B8D6">
            <w:pPr>
              <w:spacing w:line="280" w:lineRule="exact"/>
              <w:ind w:firstLine="0" w:firstLineChars="0"/>
              <w:jc w:val="center"/>
            </w:pPr>
            <w:r>
              <w:t>—</w:t>
            </w:r>
          </w:p>
        </w:tc>
        <w:tc>
          <w:tcPr>
            <w:tcW w:w="1691" w:type="dxa"/>
            <w:vAlign w:val="center"/>
          </w:tcPr>
          <w:p w14:paraId="3EB991EA">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6A28EED3">
            <w:pPr>
              <w:spacing w:line="280" w:lineRule="exact"/>
              <w:ind w:firstLine="0" w:firstLineChars="0"/>
              <w:jc w:val="center"/>
              <w:rPr>
                <w:snapToGrid w:val="0"/>
                <w:kern w:val="21"/>
                <w:lang w:bidi="ar"/>
              </w:rPr>
            </w:pPr>
            <w:r>
              <w:rPr>
                <w:snapToGrid w:val="0"/>
                <w:kern w:val="21"/>
                <w:lang w:bidi="ar"/>
              </w:rPr>
              <w:t>0</w:t>
            </w:r>
          </w:p>
        </w:tc>
        <w:tc>
          <w:tcPr>
            <w:tcW w:w="1909" w:type="dxa"/>
            <w:vAlign w:val="center"/>
          </w:tcPr>
          <w:p w14:paraId="4D642850">
            <w:pPr>
              <w:spacing w:line="280" w:lineRule="exact"/>
              <w:ind w:firstLine="0" w:firstLineChars="0"/>
              <w:jc w:val="center"/>
              <w:rPr>
                <w:snapToGrid w:val="0"/>
                <w:kern w:val="21"/>
                <w:lang w:bidi="ar"/>
              </w:rPr>
            </w:pPr>
            <w:r>
              <w:rPr>
                <w:snapToGrid w:val="0"/>
                <w:kern w:val="21"/>
                <w:lang w:bidi="ar"/>
              </w:rPr>
              <w:t>3.16</w:t>
            </w:r>
          </w:p>
        </w:tc>
        <w:tc>
          <w:tcPr>
            <w:tcW w:w="1317" w:type="dxa"/>
            <w:vAlign w:val="center"/>
          </w:tcPr>
          <w:p w14:paraId="47D01C43">
            <w:pPr>
              <w:spacing w:line="280" w:lineRule="exact"/>
              <w:ind w:firstLine="0" w:firstLineChars="0"/>
              <w:jc w:val="center"/>
              <w:rPr>
                <w:snapToGrid w:val="0"/>
                <w:kern w:val="21"/>
                <w:lang w:bidi="ar"/>
              </w:rPr>
            </w:pPr>
            <w:r>
              <w:rPr>
                <w:snapToGrid w:val="0"/>
                <w:kern w:val="21"/>
                <w:lang w:bidi="ar"/>
              </w:rPr>
              <w:t>0</w:t>
            </w:r>
          </w:p>
        </w:tc>
      </w:tr>
      <w:tr w14:paraId="5E063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66417349">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2393CEF0">
            <w:pPr>
              <w:spacing w:line="280" w:lineRule="exact"/>
              <w:ind w:firstLine="0" w:firstLineChars="0"/>
              <w:jc w:val="center"/>
            </w:pPr>
            <w:r>
              <w:t>生活垃圾</w:t>
            </w:r>
          </w:p>
        </w:tc>
        <w:tc>
          <w:tcPr>
            <w:tcW w:w="1739" w:type="dxa"/>
            <w:vAlign w:val="center"/>
          </w:tcPr>
          <w:p w14:paraId="7DBE446D">
            <w:pPr>
              <w:spacing w:line="280" w:lineRule="exact"/>
              <w:ind w:firstLine="0" w:firstLineChars="0"/>
              <w:jc w:val="center"/>
              <w:rPr>
                <w:snapToGrid w:val="0"/>
                <w:kern w:val="21"/>
                <w:lang w:bidi="ar"/>
              </w:rPr>
            </w:pPr>
            <w:r>
              <w:rPr>
                <w:snapToGrid w:val="0"/>
                <w:kern w:val="21"/>
                <w:lang w:bidi="ar"/>
              </w:rPr>
              <w:t>0.05</w:t>
            </w:r>
          </w:p>
        </w:tc>
        <w:tc>
          <w:tcPr>
            <w:tcW w:w="1078" w:type="dxa"/>
            <w:vAlign w:val="center"/>
          </w:tcPr>
          <w:p w14:paraId="4843104D">
            <w:pPr>
              <w:spacing w:line="280" w:lineRule="exact"/>
              <w:ind w:firstLine="0" w:firstLineChars="0"/>
              <w:jc w:val="center"/>
            </w:pPr>
            <w:r>
              <w:t>—</w:t>
            </w:r>
          </w:p>
        </w:tc>
        <w:tc>
          <w:tcPr>
            <w:tcW w:w="1814" w:type="dxa"/>
            <w:vAlign w:val="center"/>
          </w:tcPr>
          <w:p w14:paraId="518956B4">
            <w:pPr>
              <w:spacing w:line="280" w:lineRule="exact"/>
              <w:ind w:firstLine="0" w:firstLineChars="0"/>
              <w:jc w:val="center"/>
            </w:pPr>
            <w:r>
              <w:t>—</w:t>
            </w:r>
          </w:p>
        </w:tc>
        <w:tc>
          <w:tcPr>
            <w:tcW w:w="1691" w:type="dxa"/>
            <w:vAlign w:val="center"/>
          </w:tcPr>
          <w:p w14:paraId="6E6081A3">
            <w:pPr>
              <w:spacing w:line="280" w:lineRule="exact"/>
              <w:ind w:firstLine="0" w:firstLineChars="0"/>
              <w:jc w:val="center"/>
              <w:rPr>
                <w:snapToGrid w:val="0"/>
                <w:kern w:val="21"/>
                <w:lang w:bidi="ar"/>
              </w:rPr>
            </w:pPr>
            <w:r>
              <w:rPr>
                <w:snapToGrid w:val="0"/>
                <w:kern w:val="21"/>
                <w:lang w:bidi="ar"/>
              </w:rPr>
              <w:t>0</w:t>
            </w:r>
          </w:p>
        </w:tc>
        <w:tc>
          <w:tcPr>
            <w:tcW w:w="1486" w:type="dxa"/>
            <w:vAlign w:val="center"/>
          </w:tcPr>
          <w:p w14:paraId="4BFE3D19">
            <w:pPr>
              <w:spacing w:line="280" w:lineRule="exact"/>
              <w:ind w:firstLine="0" w:firstLineChars="0"/>
              <w:jc w:val="center"/>
              <w:rPr>
                <w:snapToGrid w:val="0"/>
                <w:kern w:val="21"/>
                <w:lang w:bidi="ar"/>
              </w:rPr>
            </w:pPr>
            <w:r>
              <w:rPr>
                <w:snapToGrid w:val="0"/>
                <w:kern w:val="21"/>
                <w:lang w:bidi="ar"/>
              </w:rPr>
              <w:t>0</w:t>
            </w:r>
          </w:p>
        </w:tc>
        <w:tc>
          <w:tcPr>
            <w:tcW w:w="1909" w:type="dxa"/>
            <w:vAlign w:val="center"/>
          </w:tcPr>
          <w:p w14:paraId="3D07B86A">
            <w:pPr>
              <w:spacing w:line="280" w:lineRule="exact"/>
              <w:ind w:firstLine="0" w:firstLineChars="0"/>
              <w:jc w:val="center"/>
              <w:rPr>
                <w:snapToGrid w:val="0"/>
                <w:kern w:val="21"/>
                <w:lang w:bidi="ar"/>
              </w:rPr>
            </w:pPr>
            <w:r>
              <w:rPr>
                <w:snapToGrid w:val="0"/>
                <w:kern w:val="21"/>
                <w:lang w:bidi="ar"/>
              </w:rPr>
              <w:t>0.05</w:t>
            </w:r>
          </w:p>
        </w:tc>
        <w:tc>
          <w:tcPr>
            <w:tcW w:w="1317" w:type="dxa"/>
            <w:vAlign w:val="center"/>
          </w:tcPr>
          <w:p w14:paraId="69223285">
            <w:pPr>
              <w:spacing w:line="280" w:lineRule="exact"/>
              <w:ind w:firstLine="0" w:firstLineChars="0"/>
              <w:jc w:val="center"/>
              <w:rPr>
                <w:snapToGrid w:val="0"/>
                <w:kern w:val="21"/>
                <w:lang w:bidi="ar"/>
              </w:rPr>
            </w:pPr>
            <w:r>
              <w:rPr>
                <w:snapToGrid w:val="0"/>
                <w:kern w:val="21"/>
                <w:lang w:bidi="ar"/>
              </w:rPr>
              <w:t>0</w:t>
            </w:r>
          </w:p>
        </w:tc>
      </w:tr>
      <w:tr w14:paraId="6ABB5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1619335A">
            <w:pPr>
              <w:pStyle w:val="135"/>
              <w:spacing w:beforeLines="0" w:afterLines="0" w:line="280" w:lineRule="exact"/>
              <w:ind w:firstLine="0" w:firstLineChars="0"/>
              <w:rPr>
                <w:rFonts w:ascii="Times New Roman"/>
                <w:snapToGrid w:val="0"/>
                <w:kern w:val="21"/>
                <w:szCs w:val="21"/>
              </w:rPr>
            </w:pPr>
            <w:r>
              <w:rPr>
                <w:rFonts w:ascii="Times New Roman"/>
                <w:snapToGrid w:val="0"/>
                <w:kern w:val="21"/>
                <w:szCs w:val="21"/>
              </w:rPr>
              <w:t>危险废物</w:t>
            </w:r>
          </w:p>
        </w:tc>
        <w:tc>
          <w:tcPr>
            <w:tcW w:w="1764" w:type="dxa"/>
            <w:vAlign w:val="center"/>
          </w:tcPr>
          <w:p w14:paraId="255AAE44">
            <w:pPr>
              <w:spacing w:line="280" w:lineRule="exact"/>
              <w:ind w:firstLine="0" w:firstLineChars="0"/>
              <w:jc w:val="center"/>
            </w:pPr>
            <w:r>
              <w:rPr>
                <w:snapToGrid w:val="0"/>
                <w:kern w:val="21"/>
                <w:lang w:bidi="ar"/>
              </w:rPr>
              <w:t>废润滑油</w:t>
            </w:r>
          </w:p>
        </w:tc>
        <w:tc>
          <w:tcPr>
            <w:tcW w:w="1739" w:type="dxa"/>
            <w:shd w:val="clear" w:color="auto" w:fill="auto"/>
            <w:vAlign w:val="center"/>
          </w:tcPr>
          <w:p w14:paraId="7156949D">
            <w:pPr>
              <w:autoSpaceDE/>
              <w:autoSpaceDN/>
              <w:adjustRightInd/>
              <w:spacing w:line="280" w:lineRule="exact"/>
              <w:ind w:firstLine="0" w:firstLineChars="0"/>
              <w:jc w:val="center"/>
              <w:rPr>
                <w:snapToGrid w:val="0"/>
                <w:kern w:val="21"/>
                <w:lang w:bidi="ar"/>
              </w:rPr>
            </w:pPr>
            <w:r>
              <w:rPr>
                <w:snapToGrid w:val="0"/>
                <w:kern w:val="21"/>
                <w:lang w:bidi="ar"/>
              </w:rPr>
              <w:t>0.2</w:t>
            </w:r>
          </w:p>
        </w:tc>
        <w:tc>
          <w:tcPr>
            <w:tcW w:w="1078" w:type="dxa"/>
            <w:vAlign w:val="center"/>
          </w:tcPr>
          <w:p w14:paraId="718ABA53">
            <w:pPr>
              <w:spacing w:line="280" w:lineRule="exact"/>
              <w:ind w:firstLine="0" w:firstLineChars="0"/>
              <w:jc w:val="center"/>
            </w:pPr>
            <w:r>
              <w:t>—</w:t>
            </w:r>
          </w:p>
        </w:tc>
        <w:tc>
          <w:tcPr>
            <w:tcW w:w="1814" w:type="dxa"/>
            <w:vAlign w:val="center"/>
          </w:tcPr>
          <w:p w14:paraId="501CFC34">
            <w:pPr>
              <w:spacing w:line="280" w:lineRule="exact"/>
              <w:ind w:firstLine="0" w:firstLineChars="0"/>
              <w:jc w:val="center"/>
            </w:pPr>
            <w:r>
              <w:t>—</w:t>
            </w:r>
          </w:p>
        </w:tc>
        <w:tc>
          <w:tcPr>
            <w:tcW w:w="1691" w:type="dxa"/>
            <w:vAlign w:val="center"/>
          </w:tcPr>
          <w:p w14:paraId="397C8667">
            <w:pPr>
              <w:spacing w:line="280" w:lineRule="exact"/>
              <w:ind w:firstLine="0" w:firstLineChars="0"/>
              <w:jc w:val="center"/>
              <w:rPr>
                <w:snapToGrid w:val="0"/>
                <w:kern w:val="21"/>
                <w:lang w:bidi="ar"/>
              </w:rPr>
            </w:pPr>
            <w:r>
              <w:rPr>
                <w:snapToGrid w:val="0"/>
                <w:kern w:val="21"/>
                <w:lang w:bidi="ar"/>
              </w:rPr>
              <w:t>0.05</w:t>
            </w:r>
          </w:p>
        </w:tc>
        <w:tc>
          <w:tcPr>
            <w:tcW w:w="1486" w:type="dxa"/>
            <w:vAlign w:val="center"/>
          </w:tcPr>
          <w:p w14:paraId="5E8AD8F5">
            <w:pPr>
              <w:spacing w:line="280" w:lineRule="exact"/>
              <w:ind w:firstLine="0" w:firstLineChars="0"/>
              <w:jc w:val="center"/>
              <w:rPr>
                <w:snapToGrid w:val="0"/>
                <w:kern w:val="21"/>
                <w:lang w:bidi="ar"/>
              </w:rPr>
            </w:pPr>
            <w:r>
              <w:rPr>
                <w:snapToGrid w:val="0"/>
                <w:kern w:val="21"/>
                <w:lang w:bidi="ar"/>
              </w:rPr>
              <w:t>0.05</w:t>
            </w:r>
          </w:p>
        </w:tc>
        <w:tc>
          <w:tcPr>
            <w:tcW w:w="1909" w:type="dxa"/>
            <w:shd w:val="clear" w:color="auto" w:fill="auto"/>
            <w:vAlign w:val="center"/>
          </w:tcPr>
          <w:p w14:paraId="62971CEF">
            <w:pPr>
              <w:spacing w:line="280" w:lineRule="exact"/>
              <w:ind w:firstLine="0" w:firstLineChars="0"/>
              <w:jc w:val="center"/>
              <w:rPr>
                <w:snapToGrid w:val="0"/>
                <w:kern w:val="21"/>
                <w:lang w:bidi="ar"/>
              </w:rPr>
            </w:pPr>
            <w:r>
              <w:rPr>
                <w:snapToGrid w:val="0"/>
                <w:kern w:val="21"/>
                <w:lang w:bidi="ar"/>
              </w:rPr>
              <w:t>0.2</w:t>
            </w:r>
          </w:p>
        </w:tc>
        <w:tc>
          <w:tcPr>
            <w:tcW w:w="1317" w:type="dxa"/>
            <w:vAlign w:val="center"/>
          </w:tcPr>
          <w:p w14:paraId="64577782">
            <w:pPr>
              <w:spacing w:line="280" w:lineRule="exact"/>
              <w:ind w:firstLine="0" w:firstLineChars="0"/>
              <w:jc w:val="center"/>
              <w:rPr>
                <w:snapToGrid w:val="0"/>
                <w:kern w:val="21"/>
                <w:lang w:bidi="ar"/>
              </w:rPr>
            </w:pPr>
            <w:r>
              <w:rPr>
                <w:snapToGrid w:val="0"/>
                <w:kern w:val="21"/>
                <w:lang w:bidi="ar"/>
              </w:rPr>
              <w:t>0</w:t>
            </w:r>
          </w:p>
        </w:tc>
      </w:tr>
      <w:tr w14:paraId="67316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BEBEF71">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5B6DD4B1">
            <w:pPr>
              <w:spacing w:line="280" w:lineRule="exact"/>
              <w:ind w:firstLine="0" w:firstLineChars="0"/>
              <w:jc w:val="center"/>
            </w:pPr>
            <w:r>
              <w:rPr>
                <w:snapToGrid w:val="0"/>
                <w:kern w:val="21"/>
                <w:lang w:bidi="ar"/>
              </w:rPr>
              <w:t>废油桶</w:t>
            </w:r>
          </w:p>
        </w:tc>
        <w:tc>
          <w:tcPr>
            <w:tcW w:w="1739" w:type="dxa"/>
            <w:shd w:val="clear" w:color="auto" w:fill="auto"/>
            <w:vAlign w:val="center"/>
          </w:tcPr>
          <w:p w14:paraId="3871F82D">
            <w:pPr>
              <w:autoSpaceDE/>
              <w:autoSpaceDN/>
              <w:adjustRightInd/>
              <w:spacing w:line="280" w:lineRule="exact"/>
              <w:ind w:firstLine="0" w:firstLineChars="0"/>
              <w:jc w:val="center"/>
            </w:pPr>
            <w:r>
              <w:t>0.02</w:t>
            </w:r>
          </w:p>
        </w:tc>
        <w:tc>
          <w:tcPr>
            <w:tcW w:w="1078" w:type="dxa"/>
            <w:vAlign w:val="center"/>
          </w:tcPr>
          <w:p w14:paraId="4F60BC41">
            <w:pPr>
              <w:spacing w:line="280" w:lineRule="exact"/>
              <w:ind w:firstLine="0" w:firstLineChars="0"/>
              <w:jc w:val="center"/>
            </w:pPr>
            <w:r>
              <w:t>—</w:t>
            </w:r>
          </w:p>
        </w:tc>
        <w:tc>
          <w:tcPr>
            <w:tcW w:w="1814" w:type="dxa"/>
            <w:vAlign w:val="center"/>
          </w:tcPr>
          <w:p w14:paraId="252EB091">
            <w:pPr>
              <w:spacing w:line="280" w:lineRule="exact"/>
              <w:ind w:firstLine="0" w:firstLineChars="0"/>
              <w:jc w:val="center"/>
            </w:pPr>
            <w:r>
              <w:t>—</w:t>
            </w:r>
          </w:p>
        </w:tc>
        <w:tc>
          <w:tcPr>
            <w:tcW w:w="1691" w:type="dxa"/>
            <w:vAlign w:val="center"/>
          </w:tcPr>
          <w:p w14:paraId="738234E2">
            <w:pPr>
              <w:spacing w:line="280" w:lineRule="exact"/>
              <w:ind w:firstLine="0" w:firstLineChars="0"/>
              <w:jc w:val="center"/>
            </w:pPr>
            <w:r>
              <w:t>0.015</w:t>
            </w:r>
          </w:p>
        </w:tc>
        <w:tc>
          <w:tcPr>
            <w:tcW w:w="1486" w:type="dxa"/>
            <w:vAlign w:val="center"/>
          </w:tcPr>
          <w:p w14:paraId="36D462B4">
            <w:pPr>
              <w:spacing w:line="280" w:lineRule="exact"/>
              <w:ind w:firstLine="0" w:firstLineChars="0"/>
              <w:jc w:val="center"/>
            </w:pPr>
            <w:r>
              <w:rPr>
                <w:snapToGrid w:val="0"/>
                <w:kern w:val="21"/>
                <w:lang w:bidi="ar"/>
              </w:rPr>
              <w:t>0.015</w:t>
            </w:r>
          </w:p>
        </w:tc>
        <w:tc>
          <w:tcPr>
            <w:tcW w:w="1909" w:type="dxa"/>
            <w:shd w:val="clear" w:color="auto" w:fill="auto"/>
            <w:vAlign w:val="center"/>
          </w:tcPr>
          <w:p w14:paraId="79B9835F">
            <w:pPr>
              <w:spacing w:line="280" w:lineRule="exact"/>
              <w:ind w:firstLine="0" w:firstLineChars="0"/>
              <w:jc w:val="center"/>
            </w:pPr>
            <w:r>
              <w:t>0.02</w:t>
            </w:r>
          </w:p>
        </w:tc>
        <w:tc>
          <w:tcPr>
            <w:tcW w:w="1317" w:type="dxa"/>
            <w:vAlign w:val="center"/>
          </w:tcPr>
          <w:p w14:paraId="22B3B9A0">
            <w:pPr>
              <w:spacing w:line="280" w:lineRule="exact"/>
              <w:ind w:firstLine="0" w:firstLineChars="0"/>
              <w:jc w:val="center"/>
            </w:pPr>
            <w:r>
              <w:t>0</w:t>
            </w:r>
          </w:p>
        </w:tc>
      </w:tr>
      <w:tr w14:paraId="42D6B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754479C8">
            <w:pPr>
              <w:pStyle w:val="135"/>
              <w:spacing w:beforeLines="0" w:afterLines="0" w:line="280" w:lineRule="exact"/>
              <w:ind w:firstLine="0" w:firstLineChars="0"/>
              <w:rPr>
                <w:rFonts w:ascii="Times New Roman"/>
                <w:snapToGrid w:val="0"/>
                <w:kern w:val="21"/>
                <w:szCs w:val="21"/>
              </w:rPr>
            </w:pPr>
          </w:p>
        </w:tc>
        <w:tc>
          <w:tcPr>
            <w:tcW w:w="1764" w:type="dxa"/>
            <w:vAlign w:val="center"/>
          </w:tcPr>
          <w:p w14:paraId="180BADAB">
            <w:pPr>
              <w:spacing w:line="280" w:lineRule="exact"/>
              <w:ind w:firstLine="0" w:firstLineChars="0"/>
              <w:jc w:val="center"/>
              <w:rPr>
                <w:snapToGrid w:val="0"/>
                <w:kern w:val="21"/>
                <w:lang w:bidi="ar"/>
              </w:rPr>
            </w:pPr>
            <w:r>
              <w:rPr>
                <w:snapToGrid w:val="0"/>
                <w:kern w:val="0"/>
                <w:sz w:val="18"/>
                <w:szCs w:val="18"/>
              </w:rPr>
              <w:t>废催化剂</w:t>
            </w:r>
          </w:p>
        </w:tc>
        <w:tc>
          <w:tcPr>
            <w:tcW w:w="1739" w:type="dxa"/>
            <w:shd w:val="clear" w:color="auto" w:fill="auto"/>
            <w:vAlign w:val="center"/>
          </w:tcPr>
          <w:p w14:paraId="3355DCA8">
            <w:pPr>
              <w:autoSpaceDE/>
              <w:autoSpaceDN/>
              <w:adjustRightInd/>
              <w:spacing w:line="280" w:lineRule="exact"/>
              <w:ind w:firstLine="0" w:firstLineChars="0"/>
              <w:jc w:val="center"/>
            </w:pPr>
            <w:r>
              <w:t>0</w:t>
            </w:r>
          </w:p>
        </w:tc>
        <w:tc>
          <w:tcPr>
            <w:tcW w:w="1078" w:type="dxa"/>
            <w:vAlign w:val="center"/>
          </w:tcPr>
          <w:p w14:paraId="0D799287">
            <w:pPr>
              <w:spacing w:line="280" w:lineRule="exact"/>
              <w:ind w:firstLine="0" w:firstLineChars="0"/>
              <w:jc w:val="center"/>
            </w:pPr>
            <w:r>
              <w:t>—</w:t>
            </w:r>
          </w:p>
        </w:tc>
        <w:tc>
          <w:tcPr>
            <w:tcW w:w="1814" w:type="dxa"/>
            <w:vAlign w:val="center"/>
          </w:tcPr>
          <w:p w14:paraId="147C9EE6">
            <w:pPr>
              <w:spacing w:line="280" w:lineRule="exact"/>
              <w:ind w:firstLine="0" w:firstLineChars="0"/>
              <w:jc w:val="center"/>
            </w:pPr>
            <w:r>
              <w:t>—</w:t>
            </w:r>
          </w:p>
        </w:tc>
        <w:tc>
          <w:tcPr>
            <w:tcW w:w="1691" w:type="dxa"/>
            <w:vAlign w:val="center"/>
          </w:tcPr>
          <w:p w14:paraId="13592AAC">
            <w:pPr>
              <w:spacing w:line="280" w:lineRule="exact"/>
              <w:ind w:firstLine="0" w:firstLineChars="0"/>
              <w:jc w:val="center"/>
            </w:pPr>
            <w:r>
              <w:t>4</w:t>
            </w:r>
          </w:p>
        </w:tc>
        <w:tc>
          <w:tcPr>
            <w:tcW w:w="1486" w:type="dxa"/>
            <w:vAlign w:val="center"/>
          </w:tcPr>
          <w:p w14:paraId="35AA3D1C">
            <w:pPr>
              <w:spacing w:line="280" w:lineRule="exact"/>
              <w:ind w:firstLine="0" w:firstLineChars="0"/>
              <w:jc w:val="center"/>
              <w:rPr>
                <w:snapToGrid w:val="0"/>
                <w:kern w:val="21"/>
                <w:lang w:bidi="ar"/>
              </w:rPr>
            </w:pPr>
            <w:r>
              <w:rPr>
                <w:snapToGrid w:val="0"/>
                <w:kern w:val="21"/>
                <w:lang w:bidi="ar"/>
              </w:rPr>
              <w:t>0</w:t>
            </w:r>
          </w:p>
        </w:tc>
        <w:tc>
          <w:tcPr>
            <w:tcW w:w="1909" w:type="dxa"/>
            <w:shd w:val="clear" w:color="auto" w:fill="auto"/>
            <w:vAlign w:val="center"/>
          </w:tcPr>
          <w:p w14:paraId="7302B68E">
            <w:pPr>
              <w:spacing w:line="280" w:lineRule="exact"/>
              <w:ind w:firstLine="0" w:firstLineChars="0"/>
              <w:jc w:val="center"/>
            </w:pPr>
            <w:r>
              <w:t>4</w:t>
            </w:r>
          </w:p>
        </w:tc>
        <w:tc>
          <w:tcPr>
            <w:tcW w:w="1317" w:type="dxa"/>
            <w:vAlign w:val="center"/>
          </w:tcPr>
          <w:p w14:paraId="0D310B96">
            <w:pPr>
              <w:spacing w:line="280" w:lineRule="exact"/>
              <w:ind w:firstLine="0" w:firstLineChars="0"/>
              <w:jc w:val="center"/>
            </w:pPr>
            <w:r>
              <w:t>+4</w:t>
            </w:r>
          </w:p>
        </w:tc>
      </w:tr>
    </w:tbl>
    <w:p w14:paraId="4FC1C513">
      <w:pPr>
        <w:pStyle w:val="135"/>
        <w:spacing w:beforeLines="0" w:afterLines="0" w:line="260" w:lineRule="auto"/>
        <w:ind w:firstLine="480"/>
        <w:jc w:val="left"/>
        <w:rPr>
          <w:rFonts w:ascii="Times New Roman"/>
          <w:b/>
          <w:kern w:val="24"/>
          <w:sz w:val="40"/>
          <w:szCs w:val="40"/>
        </w:rPr>
      </w:pPr>
      <w:r>
        <w:rPr>
          <w:rFonts w:ascii="Times New Roman"/>
          <w:snapToGrid w:val="0"/>
          <w:kern w:val="21"/>
          <w:sz w:val="24"/>
          <w:szCs w:val="24"/>
        </w:rPr>
        <w:t>注：</w:t>
      </w:r>
      <w:r>
        <w:rPr>
          <w:rFonts w:ascii="Times New Roman"/>
          <w:snapToGrid w:val="0"/>
          <w:spacing w:val="-16"/>
          <w:kern w:val="21"/>
          <w:sz w:val="24"/>
          <w:szCs w:val="24"/>
        </w:rPr>
        <w:fldChar w:fldCharType="begin"/>
      </w:r>
      <w:r>
        <w:rPr>
          <w:rFonts w:ascii="Times New Roman"/>
          <w:snapToGrid w:val="0"/>
          <w:spacing w:val="-16"/>
          <w:kern w:val="21"/>
          <w:sz w:val="24"/>
          <w:szCs w:val="24"/>
        </w:rPr>
        <w:instrText xml:space="preserve"> = 6 \* GB3 \* MERGEFORMAT </w:instrText>
      </w:r>
      <w:r>
        <w:rPr>
          <w:rFonts w:ascii="Times New Roman"/>
          <w:snapToGrid w:val="0"/>
          <w:spacing w:val="-16"/>
          <w:kern w:val="21"/>
          <w:sz w:val="24"/>
          <w:szCs w:val="24"/>
        </w:rPr>
        <w:fldChar w:fldCharType="separate"/>
      </w:r>
      <w:r>
        <w:rPr>
          <w:rFonts w:ascii="Times New Roman"/>
          <w:sz w:val="24"/>
          <w:szCs w:val="24"/>
        </w:rPr>
        <w:t>⑥</w:t>
      </w:r>
      <w:r>
        <w:rPr>
          <w:rFonts w:ascii="Times New Roman"/>
          <w:snapToGrid w:val="0"/>
          <w:spacing w:val="-16"/>
          <w:kern w:val="21"/>
          <w:sz w:val="24"/>
          <w:szCs w:val="24"/>
        </w:rPr>
        <w:fldChar w:fldCharType="end"/>
      </w:r>
      <w:r>
        <w:rPr>
          <w:rFonts w:ascii="Times New Roman"/>
          <w:snapToGrid w:val="0"/>
          <w:spacing w:val="-16"/>
          <w:kern w:val="21"/>
          <w:sz w:val="24"/>
          <w:szCs w:val="24"/>
        </w:rPr>
        <w:t>=</w:t>
      </w:r>
      <w:r>
        <w:rPr>
          <w:rFonts w:ascii="Times New Roman"/>
          <w:snapToGrid w:val="0"/>
          <w:spacing w:val="-6"/>
          <w:kern w:val="21"/>
          <w:sz w:val="24"/>
          <w:szCs w:val="24"/>
        </w:rPr>
        <w:fldChar w:fldCharType="begin"/>
      </w:r>
      <w:r>
        <w:rPr>
          <w:rFonts w:ascii="Times New Roman"/>
          <w:snapToGrid w:val="0"/>
          <w:spacing w:val="-6"/>
          <w:kern w:val="21"/>
          <w:sz w:val="24"/>
          <w:szCs w:val="24"/>
        </w:rPr>
        <w:instrText xml:space="preserve"> = 1 \* GB3 \* MERGEFORMAT </w:instrText>
      </w:r>
      <w:r>
        <w:rPr>
          <w:rFonts w:ascii="Times New Roman"/>
          <w:snapToGrid w:val="0"/>
          <w:spacing w:val="-6"/>
          <w:kern w:val="21"/>
          <w:sz w:val="24"/>
          <w:szCs w:val="24"/>
        </w:rPr>
        <w:fldChar w:fldCharType="separate"/>
      </w:r>
      <w:r>
        <w:rPr>
          <w:rFonts w:ascii="Times New Roman"/>
          <w:sz w:val="24"/>
          <w:szCs w:val="24"/>
        </w:rPr>
        <w:t>①</w:t>
      </w:r>
      <w:r>
        <w:rPr>
          <w:rFonts w:ascii="Times New Roman"/>
          <w:snapToGrid w:val="0"/>
          <w:spacing w:val="-6"/>
          <w:kern w:val="21"/>
          <w:sz w:val="24"/>
          <w:szCs w:val="24"/>
        </w:rPr>
        <w:fldChar w:fldCharType="end"/>
      </w:r>
      <w:r>
        <w:rPr>
          <w:rFonts w:ascii="Times New Roman"/>
          <w:snapToGrid w:val="0"/>
          <w:spacing w:val="-6"/>
          <w:kern w:val="21"/>
          <w:sz w:val="24"/>
          <w:szCs w:val="24"/>
        </w:rPr>
        <w:t>+</w:t>
      </w:r>
      <w:r>
        <w:rPr>
          <w:rFonts w:ascii="Times New Roman"/>
          <w:snapToGrid w:val="0"/>
          <w:spacing w:val="-6"/>
          <w:kern w:val="21"/>
          <w:sz w:val="24"/>
          <w:szCs w:val="24"/>
        </w:rPr>
        <w:fldChar w:fldCharType="begin"/>
      </w:r>
      <w:r>
        <w:rPr>
          <w:rFonts w:ascii="Times New Roman"/>
          <w:snapToGrid w:val="0"/>
          <w:spacing w:val="-6"/>
          <w:kern w:val="21"/>
          <w:sz w:val="24"/>
          <w:szCs w:val="24"/>
        </w:rPr>
        <w:instrText xml:space="preserve"> = 3 \* GB3 \* MERGEFORMAT </w:instrText>
      </w:r>
      <w:r>
        <w:rPr>
          <w:rFonts w:ascii="Times New Roman"/>
          <w:snapToGrid w:val="0"/>
          <w:spacing w:val="-6"/>
          <w:kern w:val="21"/>
          <w:sz w:val="24"/>
          <w:szCs w:val="24"/>
        </w:rPr>
        <w:fldChar w:fldCharType="separate"/>
      </w:r>
      <w:r>
        <w:rPr>
          <w:rFonts w:ascii="Times New Roman"/>
          <w:sz w:val="24"/>
          <w:szCs w:val="24"/>
        </w:rPr>
        <w:t>③</w:t>
      </w:r>
      <w:r>
        <w:rPr>
          <w:rFonts w:ascii="Times New Roman"/>
          <w:snapToGrid w:val="0"/>
          <w:spacing w:val="-6"/>
          <w:kern w:val="21"/>
          <w:sz w:val="24"/>
          <w:szCs w:val="24"/>
        </w:rPr>
        <w:fldChar w:fldCharType="end"/>
      </w:r>
      <w:r>
        <w:rPr>
          <w:rFonts w:ascii="Times New Roman"/>
          <w:snapToGrid w:val="0"/>
          <w:spacing w:val="-6"/>
          <w:kern w:val="21"/>
          <w:sz w:val="24"/>
          <w:szCs w:val="24"/>
        </w:rPr>
        <w:t>+</w:t>
      </w:r>
      <w:r>
        <w:rPr>
          <w:rFonts w:ascii="Times New Roman"/>
          <w:snapToGrid w:val="0"/>
          <w:spacing w:val="-6"/>
          <w:kern w:val="21"/>
          <w:sz w:val="24"/>
          <w:szCs w:val="24"/>
        </w:rPr>
        <w:fldChar w:fldCharType="begin"/>
      </w:r>
      <w:r>
        <w:rPr>
          <w:rFonts w:ascii="Times New Roman"/>
          <w:snapToGrid w:val="0"/>
          <w:spacing w:val="-6"/>
          <w:kern w:val="21"/>
          <w:sz w:val="24"/>
          <w:szCs w:val="24"/>
        </w:rPr>
        <w:instrText xml:space="preserve"> = 4 \* GB3 \* MERGEFORMAT </w:instrText>
      </w:r>
      <w:r>
        <w:rPr>
          <w:rFonts w:ascii="Times New Roman"/>
          <w:snapToGrid w:val="0"/>
          <w:spacing w:val="-6"/>
          <w:kern w:val="21"/>
          <w:sz w:val="24"/>
          <w:szCs w:val="24"/>
        </w:rPr>
        <w:fldChar w:fldCharType="separate"/>
      </w:r>
      <w:r>
        <w:rPr>
          <w:rFonts w:ascii="Times New Roman"/>
          <w:sz w:val="24"/>
          <w:szCs w:val="24"/>
        </w:rPr>
        <w:t>④</w:t>
      </w:r>
      <w:r>
        <w:rPr>
          <w:rFonts w:ascii="Times New Roman"/>
          <w:snapToGrid w:val="0"/>
          <w:spacing w:val="-6"/>
          <w:kern w:val="21"/>
          <w:sz w:val="24"/>
          <w:szCs w:val="24"/>
        </w:rPr>
        <w:fldChar w:fldCharType="end"/>
      </w:r>
      <w:r>
        <w:rPr>
          <w:rFonts w:ascii="Times New Roman"/>
          <w:snapToGrid w:val="0"/>
          <w:spacing w:val="-6"/>
          <w:kern w:val="21"/>
          <w:sz w:val="24"/>
          <w:szCs w:val="24"/>
        </w:rPr>
        <w:t>-</w:t>
      </w:r>
      <w:r>
        <w:rPr>
          <w:rFonts w:ascii="Times New Roman"/>
          <w:snapToGrid w:val="0"/>
          <w:spacing w:val="-16"/>
          <w:kern w:val="21"/>
          <w:sz w:val="24"/>
          <w:szCs w:val="24"/>
        </w:rPr>
        <w:fldChar w:fldCharType="begin"/>
      </w:r>
      <w:r>
        <w:rPr>
          <w:rFonts w:ascii="Times New Roman"/>
          <w:snapToGrid w:val="0"/>
          <w:spacing w:val="-16"/>
          <w:kern w:val="21"/>
          <w:sz w:val="24"/>
          <w:szCs w:val="24"/>
        </w:rPr>
        <w:instrText xml:space="preserve"> = 5 \* GB3 \* MERGEFORMAT </w:instrText>
      </w:r>
      <w:r>
        <w:rPr>
          <w:rFonts w:ascii="Times New Roman"/>
          <w:snapToGrid w:val="0"/>
          <w:spacing w:val="-16"/>
          <w:kern w:val="21"/>
          <w:sz w:val="24"/>
          <w:szCs w:val="24"/>
        </w:rPr>
        <w:fldChar w:fldCharType="separate"/>
      </w:r>
      <w:r>
        <w:rPr>
          <w:rFonts w:ascii="Times New Roman"/>
          <w:sz w:val="24"/>
          <w:szCs w:val="24"/>
        </w:rPr>
        <w:t>⑤</w:t>
      </w:r>
      <w:r>
        <w:rPr>
          <w:rFonts w:ascii="Times New Roman"/>
          <w:snapToGrid w:val="0"/>
          <w:spacing w:val="-16"/>
          <w:kern w:val="21"/>
          <w:sz w:val="24"/>
          <w:szCs w:val="24"/>
        </w:rPr>
        <w:fldChar w:fldCharType="end"/>
      </w:r>
      <w:r>
        <w:rPr>
          <w:rFonts w:ascii="Times New Roman"/>
          <w:snapToGrid w:val="0"/>
          <w:spacing w:val="-16"/>
          <w:kern w:val="21"/>
          <w:sz w:val="24"/>
          <w:szCs w:val="24"/>
        </w:rPr>
        <w:t>；</w:t>
      </w:r>
      <w:r>
        <w:rPr>
          <w:rFonts w:ascii="Times New Roman"/>
          <w:snapToGrid w:val="0"/>
          <w:spacing w:val="-6"/>
          <w:kern w:val="21"/>
          <w:sz w:val="24"/>
          <w:szCs w:val="24"/>
        </w:rPr>
        <w:fldChar w:fldCharType="begin"/>
      </w:r>
      <w:r>
        <w:rPr>
          <w:rFonts w:ascii="Times New Roman"/>
          <w:snapToGrid w:val="0"/>
          <w:spacing w:val="-6"/>
          <w:kern w:val="21"/>
          <w:sz w:val="24"/>
          <w:szCs w:val="24"/>
        </w:rPr>
        <w:instrText xml:space="preserve"> = 7 \* GB3 \* MERGEFORMAT </w:instrText>
      </w:r>
      <w:r>
        <w:rPr>
          <w:rFonts w:ascii="Times New Roman"/>
          <w:snapToGrid w:val="0"/>
          <w:spacing w:val="-6"/>
          <w:kern w:val="21"/>
          <w:sz w:val="24"/>
          <w:szCs w:val="24"/>
        </w:rPr>
        <w:fldChar w:fldCharType="separate"/>
      </w:r>
      <w:r>
        <w:rPr>
          <w:rFonts w:ascii="Times New Roman"/>
          <w:sz w:val="24"/>
          <w:szCs w:val="24"/>
        </w:rPr>
        <w:t>⑦</w:t>
      </w:r>
      <w:r>
        <w:rPr>
          <w:rFonts w:ascii="Times New Roman"/>
          <w:snapToGrid w:val="0"/>
          <w:spacing w:val="-6"/>
          <w:kern w:val="21"/>
          <w:sz w:val="24"/>
          <w:szCs w:val="24"/>
        </w:rPr>
        <w:fldChar w:fldCharType="end"/>
      </w:r>
      <w:r>
        <w:rPr>
          <w:rFonts w:ascii="Times New Roman"/>
          <w:snapToGrid w:val="0"/>
          <w:spacing w:val="-6"/>
          <w:kern w:val="21"/>
          <w:sz w:val="24"/>
          <w:szCs w:val="24"/>
        </w:rPr>
        <w:t>=</w:t>
      </w:r>
      <w:r>
        <w:rPr>
          <w:rFonts w:ascii="Times New Roman"/>
          <w:snapToGrid w:val="0"/>
          <w:spacing w:val="-16"/>
          <w:kern w:val="21"/>
          <w:sz w:val="24"/>
          <w:szCs w:val="24"/>
        </w:rPr>
        <w:fldChar w:fldCharType="begin"/>
      </w:r>
      <w:r>
        <w:rPr>
          <w:rFonts w:ascii="Times New Roman"/>
          <w:snapToGrid w:val="0"/>
          <w:spacing w:val="-16"/>
          <w:kern w:val="21"/>
          <w:sz w:val="24"/>
          <w:szCs w:val="24"/>
        </w:rPr>
        <w:instrText xml:space="preserve"> = 6 \* GB3 \* MERGEFORMAT </w:instrText>
      </w:r>
      <w:r>
        <w:rPr>
          <w:rFonts w:ascii="Times New Roman"/>
          <w:snapToGrid w:val="0"/>
          <w:spacing w:val="-16"/>
          <w:kern w:val="21"/>
          <w:sz w:val="24"/>
          <w:szCs w:val="24"/>
        </w:rPr>
        <w:fldChar w:fldCharType="separate"/>
      </w:r>
      <w:r>
        <w:rPr>
          <w:rFonts w:ascii="Times New Roman"/>
          <w:sz w:val="24"/>
          <w:szCs w:val="24"/>
        </w:rPr>
        <w:t>⑥</w:t>
      </w:r>
      <w:r>
        <w:rPr>
          <w:rFonts w:ascii="Times New Roman"/>
          <w:snapToGrid w:val="0"/>
          <w:spacing w:val="-16"/>
          <w:kern w:val="21"/>
          <w:sz w:val="24"/>
          <w:szCs w:val="24"/>
        </w:rPr>
        <w:fldChar w:fldCharType="end"/>
      </w:r>
      <w:r>
        <w:rPr>
          <w:rFonts w:ascii="Times New Roman"/>
          <w:snapToGrid w:val="0"/>
          <w:spacing w:val="-16"/>
          <w:kern w:val="21"/>
          <w:sz w:val="24"/>
          <w:szCs w:val="24"/>
        </w:rPr>
        <w:t>-</w:t>
      </w:r>
      <w:r>
        <w:rPr>
          <w:rFonts w:ascii="Times New Roman"/>
          <w:snapToGrid w:val="0"/>
          <w:spacing w:val="-6"/>
          <w:kern w:val="21"/>
          <w:sz w:val="24"/>
          <w:szCs w:val="24"/>
        </w:rPr>
        <w:fldChar w:fldCharType="begin"/>
      </w:r>
      <w:r>
        <w:rPr>
          <w:rFonts w:ascii="Times New Roman"/>
          <w:snapToGrid w:val="0"/>
          <w:spacing w:val="-6"/>
          <w:kern w:val="21"/>
          <w:sz w:val="24"/>
          <w:szCs w:val="24"/>
        </w:rPr>
        <w:instrText xml:space="preserve"> = 1 \* GB3 \* MERGEFORMAT </w:instrText>
      </w:r>
      <w:r>
        <w:rPr>
          <w:rFonts w:ascii="Times New Roman"/>
          <w:snapToGrid w:val="0"/>
          <w:spacing w:val="-6"/>
          <w:kern w:val="21"/>
          <w:sz w:val="24"/>
          <w:szCs w:val="24"/>
        </w:rPr>
        <w:fldChar w:fldCharType="separate"/>
      </w:r>
      <w:r>
        <w:rPr>
          <w:rFonts w:ascii="Times New Roman"/>
          <w:sz w:val="24"/>
          <w:szCs w:val="24"/>
        </w:rPr>
        <w:t>①</w:t>
      </w:r>
      <w:r>
        <w:rPr>
          <w:rFonts w:ascii="Times New Roman"/>
          <w:snapToGrid w:val="0"/>
          <w:spacing w:val="-6"/>
          <w:kern w:val="21"/>
          <w:sz w:val="24"/>
          <w:szCs w:val="24"/>
        </w:rPr>
        <w:fldChar w:fldCharType="end"/>
      </w:r>
      <w:r>
        <w:rPr>
          <w:rFonts w:ascii="Times New Roman"/>
          <w:snapToGrid w:val="0"/>
          <w:spacing w:val="-6"/>
          <w:kern w:val="21"/>
          <w:sz w:val="24"/>
          <w:szCs w:val="24"/>
        </w:rPr>
        <w:t>；</w:t>
      </w:r>
      <w:r>
        <w:rPr>
          <w:rFonts w:ascii="Times New Roman"/>
          <w:sz w:val="24"/>
          <w:szCs w:val="22"/>
        </w:rPr>
        <w:t>单位：t/a</w:t>
      </w:r>
    </w:p>
    <w:sectPr>
      <w:footerReference r:id="rId7" w:type="default"/>
      <w:pgSz w:w="16838" w:h="11905" w:orient="landscape"/>
      <w:pgMar w:top="1531" w:right="1701" w:bottom="1531" w:left="1701" w:header="851" w:footer="850"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im Sun">
    <w:altName w:val="宋体"/>
    <w:panose1 w:val="00000000000000000000"/>
    <w:charset w:val="86"/>
    <w:family w:val="swiss"/>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ˎ̥">
    <w:altName w:val="国标仿宋"/>
    <w:panose1 w:val="00000000000000000000"/>
    <w:charset w:val="00"/>
    <w:family w:val="roman"/>
    <w:pitch w:val="default"/>
    <w:sig w:usb0="00000000" w:usb1="00000000" w:usb2="00000000" w:usb3="00000000" w:csb0="00040001" w:csb1="00000000"/>
  </w:font>
  <w:font w:name="Noto Sans SC">
    <w:altName w:val="宋体"/>
    <w:panose1 w:val="020B0200000000000000"/>
    <w:charset w:val="86"/>
    <w:family w:val="auto"/>
    <w:pitch w:val="default"/>
    <w:sig w:usb0="00000000" w:usb1="00000000" w:usb2="00000016" w:usb3="00000000" w:csb0="60060107" w:csb1="00000000"/>
  </w:font>
  <w:font w:name="FLGPEK+TimesNewRoman,Italic">
    <w:altName w:val="宋体"/>
    <w:panose1 w:val="00000000000000000000"/>
    <w:charset w:val="86"/>
    <w:family w:val="roma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Century Schoolbook">
    <w:altName w:val="Century"/>
    <w:panose1 w:val="02040604050505020304"/>
    <w:charset w:val="00"/>
    <w:family w:val="roman"/>
    <w:pitch w:val="default"/>
    <w:sig w:usb0="00000000" w:usb1="00000000" w:usb2="00000000" w:usb3="00000000" w:csb0="2000009F" w:csb1="DFD70000"/>
  </w:font>
  <w:font w:name="Garamond">
    <w:panose1 w:val="02020404030301010803"/>
    <w:charset w:val="00"/>
    <w:family w:val="roman"/>
    <w:pitch w:val="default"/>
    <w:sig w:usb0="00000287" w:usb1="00000000" w:usb2="00000000" w:usb3="00000000" w:csb0="0000009F" w:csb1="DFD70000"/>
  </w:font>
  <w:font w:name="Vladimir Script">
    <w:altName w:val="Mongolian Baiti"/>
    <w:panose1 w:val="03050402040407070305"/>
    <w:charset w:val="00"/>
    <w:family w:val="script"/>
    <w:pitch w:val="default"/>
    <w:sig w:usb0="00000000" w:usb1="00000000" w:usb2="00000000" w:usb3="00000000" w:csb0="20000001" w:csb1="00000000"/>
  </w:font>
  <w:font w:name="幼圆">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体">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 w:name="Chicago">
    <w:altName w:val="Segoe Print"/>
    <w:panose1 w:val="00000000000000000000"/>
    <w:charset w:val="00"/>
    <w:family w:val="swiss"/>
    <w:pitch w:val="default"/>
    <w:sig w:usb0="00000000" w:usb1="00000000" w:usb2="00000000" w:usb3="00000000" w:csb0="00000001" w:csb1="00000000"/>
  </w:font>
  <w:font w:name="AMGDT">
    <w:altName w:val="Segoe UI Semilight"/>
    <w:panose1 w:val="02000400000000000000"/>
    <w:charset w:val="00"/>
    <w:family w:val="auto"/>
    <w:pitch w:val="default"/>
    <w:sig w:usb0="00000000" w:usb1="00000000" w:usb2="00000000" w:usb3="00000000" w:csb0="00000001" w:csb1="00000000"/>
  </w:font>
  <w:font w:name="新宋体">
    <w:panose1 w:val="02010609030101010101"/>
    <w:charset w:val="86"/>
    <w:family w:val="modern"/>
    <w:pitch w:val="default"/>
    <w:sig w:usb0="00000283" w:usb1="288F0000" w:usb2="00000006" w:usb3="00000000" w:csb0="00040001" w:csb1="0000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Tahoma">
    <w:panose1 w:val="020B0604030504040204"/>
    <w:charset w:val="00"/>
    <w:family w:val="swiss"/>
    <w:pitch w:val="default"/>
    <w:sig w:usb0="E1002EFF" w:usb1="C000605B" w:usb2="00000029" w:usb3="00000000" w:csb0="200101FF" w:csb1="20280000"/>
  </w:font>
  <w:font w:name="????">
    <w:altName w:val="Malgun Gothic"/>
    <w:panose1 w:val="00000000000000000000"/>
    <w:charset w:val="81"/>
    <w:family w:val="auto"/>
    <w:pitch w:val="default"/>
    <w:sig w:usb0="00000000" w:usb1="00000000" w:usb2="00000010" w:usb3="00000000" w:csb0="00080000" w:csb1="00000000"/>
  </w:font>
  <w:font w:name="ӗԲ">
    <w:altName w:val="国标仿宋"/>
    <w:panose1 w:val="00000000000000000000"/>
    <w:charset w:val="00"/>
    <w:family w:val="roman"/>
    <w:pitch w:val="default"/>
    <w:sig w:usb0="00000000" w:usb1="00000000" w:usb2="00000000" w:usb3="00000000" w:csb0="00040001" w:csb1="00000000"/>
  </w:font>
  <w:font w:name="长城楷体">
    <w:altName w:val="宋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Century">
    <w:panose1 w:val="02040604050505020304"/>
    <w:charset w:val="00"/>
    <w:family w:val="roman"/>
    <w:pitch w:val="default"/>
    <w:sig w:usb0="00000287" w:usb1="00000000" w:usb2="00000000" w:usb3="00000000" w:csb0="2000009F" w:csb1="DFD70000"/>
  </w:font>
  <w:font w:name="Gungsuh">
    <w:altName w:val="Malgun Gothic"/>
    <w:panose1 w:val="00000000000000000000"/>
    <w:charset w:val="81"/>
    <w:family w:val="roman"/>
    <w:pitch w:val="default"/>
    <w:sig w:usb0="00000000" w:usb1="00000000" w:usb2="00000030" w:usb3="00000000" w:csb0="0008009F" w:csb1="00000000"/>
  </w:font>
  <w:font w:name="Times">
    <w:altName w:val="Times New Roman"/>
    <w:panose1 w:val="02020603050405020304"/>
    <w:charset w:val="00"/>
    <w:family w:val="roman"/>
    <w:pitch w:val="default"/>
    <w:sig w:usb0="00000000" w:usb1="00000000" w:usb2="00000009" w:usb3="00000000" w:csb0="000001FF" w:csb1="00000000"/>
  </w:font>
  <w:font w:name="华文行楷">
    <w:panose1 w:val="02010800040101010101"/>
    <w:charset w:val="86"/>
    <w:family w:val="auto"/>
    <w:pitch w:val="default"/>
    <w:sig w:usb0="00000001" w:usb1="080F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KSOFBA29B2C9">
    <w:panose1 w:val="020B0503020000020004"/>
    <w:charset w:val="81"/>
    <w:family w:val="auto"/>
    <w:pitch w:val="default"/>
    <w:sig w:usb0="00000001" w:usb1="00000000" w:usb2="0000000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E16B7">
    <w:pPr>
      <w:tabs>
        <w:tab w:val="center" w:pos="4153"/>
        <w:tab w:val="right" w:pos="8306"/>
      </w:tabs>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F377CEC">
                          <w:pPr>
                            <w:tabs>
                              <w:tab w:val="center" w:pos="4153"/>
                              <w:tab w:val="right" w:pos="8306"/>
                            </w:tabs>
                          </w:pPr>
                          <w:r>
                            <w:fldChar w:fldCharType="begin"/>
                          </w:r>
                          <w:r>
                            <w:instrText xml:space="preserve"> PAGE  \* MERGEFORMAT </w:instrText>
                          </w:r>
                          <w:r>
                            <w:fldChar w:fldCharType="separate"/>
                          </w:r>
                          <w:r>
                            <w:t>72</w:t>
                          </w:r>
                          <w:r>
                            <w:fldChar w:fldCharType="end"/>
                          </w:r>
                        </w:p>
                      </w:txbxContent>
                    </wps:txbx>
                    <wps:bodyPr vert="horz" wrap="none" lIns="0" tIns="0" rIns="0" bIns="0" anchor="t">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Sp0d8BAAC8AwAADgAAAGRycy9lMm9Eb2MueG1srVPBbtswDL0P2D8I&#10;ui92AnRIgzhFh6DDgGEb0PUDFFmOBUiiICqxsw/Y/mCnXXbfd+U7Rsl2OnSXHnqxSZF85Hui1je9&#10;NeyoAmpwFZ/PSs6Uk1Brt6/4w9e7N0vOMApXCwNOVfykkN9sXr9ad36lFtCCqVVgBOJw1fmKtzH6&#10;VVGgbJUVOAOvHAUbCFZEcsO+qIPoCN2aYlGWb4sOQu0DSIVIp9shyEfE8BxAaBot1RbkwSoXB9Sg&#10;jIhECVvtkW/ytE2jZPzcNKgiMxUnpjF/qQnZu/QtNmux2gfhWy3HEcRzRnjCyQrtqOkFaiuiYIeg&#10;/4OyWgZAaOJMgi0GIlkRYjEvn2hz3wqvMheSGv1FdHw5WPnp+CUwXdMmXHPmhKUbP//8cf715/z7&#10;O5snfTqPK0q795QY+3fQU+50jnSYaPdNsOlPhBjFSd3TRV3VRyZT0XKxXJYUkhSbHMIvHst9wPhe&#10;gWXJqHig68uqiuNHjEPqlJK6ObjTxuQrNI51Fb++WlzlgkuEwI1LuSovwwiTKA2jJyv2u37kuYP6&#10;RDTpeVD7FsI3zjpajoo7egucmQ+OtE97NBlhMnaTIZykwooPk6O/PUQaM0+fmg0diHVy6FIz/3EB&#10;09b86+esx0e3+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LCSp0d8BAAC8AwAADgAAAAAA&#10;AAABACAAAAAeAQAAZHJzL2Uyb0RvYy54bWxQSwUGAAAAAAYABgBZAQAAbwUAAAAA&#10;">
              <v:fill on="f" focussize="0,0"/>
              <v:stroke on="f"/>
              <v:imagedata o:title=""/>
              <o:lock v:ext="edit" aspectratio="f"/>
              <v:textbox inset="0mm,0mm,0mm,0mm" style="mso-fit-shape-to-text:t;">
                <w:txbxContent>
                  <w:p w14:paraId="3F377CEC">
                    <w:pPr>
                      <w:tabs>
                        <w:tab w:val="center" w:pos="4153"/>
                        <w:tab w:val="right" w:pos="8306"/>
                      </w:tabs>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BCADA">
    <w:pPr>
      <w:pBdr>
        <w:top w:val="single" w:color="auto" w:sz="4" w:space="1"/>
      </w:pBdr>
      <w:tabs>
        <w:tab w:val="center" w:pos="4153"/>
        <w:tab w:val="right"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0718996">
                          <w:pPr>
                            <w:tabs>
                              <w:tab w:val="center" w:pos="4153"/>
                              <w:tab w:val="right" w:pos="8306"/>
                            </w:tabs>
                            <w:rPr>
                              <w:rStyle w:val="101"/>
                            </w:rPr>
                          </w:pPr>
                          <w:r>
                            <w:fldChar w:fldCharType="begin"/>
                          </w:r>
                          <w:r>
                            <w:rPr>
                              <w:rStyle w:val="101"/>
                            </w:rPr>
                            <w:instrText xml:space="preserve">PAGE  </w:instrText>
                          </w:r>
                          <w:r>
                            <w:fldChar w:fldCharType="separate"/>
                          </w:r>
                          <w:r>
                            <w:rPr>
                              <w:rStyle w:val="101"/>
                            </w:rPr>
                            <w:t>73</w:t>
                          </w:r>
                          <w:r>
                            <w:fldChar w:fldCharType="end"/>
                          </w:r>
                        </w:p>
                      </w:txbxContent>
                    </wps:txbx>
                    <wps:bodyPr wrap="none" lIns="0" tIns="0" rIns="0" bIns="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2+E7MgBAACd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HpLiWUGX/z8/dv5x6/zz69k&#10;WSWBeg811j15rIzDnRtwbeY4YDDxHmQw6YuMCOZR3tNFXjFEwtOlVbValZjimJsdxC+er/sA8b1w&#10;hiSjoQHfL8vKjo8Qx9K5JHWz7l5pnd9Q278CiDlGRF6C6XZiMk6crDjshonezrUnZNfjIjTU4t5T&#10;oh8s6px2ZjbCbOwmI3UEf3uIOEaeLqGOUMgqOfhqmd+0YWkt/vRz1fNftfk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NvhOzIAQAAnQMAAA4AAAAAAAAAAQAgAAAAHgEAAGRycy9lMm9Eb2Mu&#10;eG1sUEsFBgAAAAAGAAYAWQEAAFgFAAAAAA==&#10;">
              <v:fill on="f" focussize="0,0"/>
              <v:stroke on="f"/>
              <v:imagedata o:title=""/>
              <o:lock v:ext="edit" aspectratio="f"/>
              <v:textbox inset="0mm,0mm,0mm,0mm" style="mso-fit-shape-to-text:t;">
                <w:txbxContent>
                  <w:p w14:paraId="50718996">
                    <w:pPr>
                      <w:tabs>
                        <w:tab w:val="center" w:pos="4153"/>
                        <w:tab w:val="right" w:pos="8306"/>
                      </w:tabs>
                      <w:rPr>
                        <w:rStyle w:val="101"/>
                      </w:rPr>
                    </w:pPr>
                    <w:r>
                      <w:fldChar w:fldCharType="begin"/>
                    </w:r>
                    <w:r>
                      <w:rPr>
                        <w:rStyle w:val="101"/>
                      </w:rPr>
                      <w:instrText xml:space="preserve">PAGE  </w:instrText>
                    </w:r>
                    <w:r>
                      <w:fldChar w:fldCharType="separate"/>
                    </w:r>
                    <w:r>
                      <w:rPr>
                        <w:rStyle w:val="101"/>
                      </w:rPr>
                      <w:t>73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9A556">
    <w:pPr>
      <w:pStyle w:val="48"/>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E20E9"/>
    <w:multiLevelType w:val="singleLevel"/>
    <w:tmpl w:val="8DCE20E9"/>
    <w:lvl w:ilvl="0" w:tentative="0">
      <w:start w:val="4"/>
      <w:numFmt w:val="chineseCounting"/>
      <w:suff w:val="nothing"/>
      <w:lvlText w:val="%1、"/>
      <w:lvlJc w:val="left"/>
      <w:rPr>
        <w:rFonts w:hint="eastAsia"/>
      </w:rPr>
    </w:lvl>
  </w:abstractNum>
  <w:abstractNum w:abstractNumId="1">
    <w:nsid w:val="093FC741"/>
    <w:multiLevelType w:val="singleLevel"/>
    <w:tmpl w:val="093FC741"/>
    <w:lvl w:ilvl="0" w:tentative="0">
      <w:start w:val="1"/>
      <w:numFmt w:val="decimal"/>
      <w:suff w:val="nothing"/>
      <w:lvlText w:val="%1、"/>
      <w:lvlJc w:val="left"/>
    </w:lvl>
  </w:abstractNum>
  <w:abstractNum w:abstractNumId="2">
    <w:nsid w:val="0EEBFD2E"/>
    <w:multiLevelType w:val="singleLevel"/>
    <w:tmpl w:val="0EEBFD2E"/>
    <w:lvl w:ilvl="0" w:tentative="0">
      <w:start w:val="1"/>
      <w:numFmt w:val="decimal"/>
      <w:suff w:val="nothing"/>
      <w:lvlText w:val="%1、"/>
      <w:lvlJc w:val="left"/>
    </w:lvl>
  </w:abstractNum>
  <w:abstractNum w:abstractNumId="3">
    <w:nsid w:val="249E0376"/>
    <w:multiLevelType w:val="multilevel"/>
    <w:tmpl w:val="249E0376"/>
    <w:lvl w:ilvl="0" w:tentative="0">
      <w:start w:val="1"/>
      <w:numFmt w:val="decimal"/>
      <w:isLgl/>
      <w:suff w:val="space"/>
      <w:lvlText w:val="%1"/>
      <w:lvlJc w:val="left"/>
      <w:pPr>
        <w:ind w:left="0" w:firstLine="0"/>
      </w:pPr>
      <w:rPr>
        <w:rFonts w:hint="default" w:ascii="Times New Roman" w:hAnsi="Times New Roman" w:eastAsia="宋体"/>
        <w:b/>
        <w:i w:val="0"/>
        <w:sz w:val="32"/>
      </w:rPr>
    </w:lvl>
    <w:lvl w:ilvl="1" w:tentative="0">
      <w:start w:val="1"/>
      <w:numFmt w:val="decimal"/>
      <w:isLgl/>
      <w:suff w:val="space"/>
      <w:lvlText w:val="%1.%2"/>
      <w:lvlJc w:val="left"/>
      <w:pPr>
        <w:ind w:left="710" w:firstLine="0"/>
      </w:pPr>
      <w:rPr>
        <w:rFonts w:hint="default" w:ascii="Times New Roman" w:hAnsi="Times New Roman" w:eastAsia="宋体"/>
        <w:b/>
        <w:i w:val="0"/>
        <w:sz w:val="30"/>
      </w:rPr>
    </w:lvl>
    <w:lvl w:ilvl="2" w:tentative="0">
      <w:start w:val="1"/>
      <w:numFmt w:val="decimal"/>
      <w:isLgl/>
      <w:suff w:val="space"/>
      <w:lvlText w:val="%1.%2.%3"/>
      <w:lvlJc w:val="left"/>
      <w:pPr>
        <w:ind w:left="0" w:firstLine="0"/>
      </w:pPr>
      <w:rPr>
        <w:rFonts w:hint="default" w:ascii="Times New Roman" w:hAnsi="Times New Roman" w:eastAsia="宋体"/>
        <w:b/>
        <w:i w:val="0"/>
        <w:sz w:val="28"/>
      </w:rPr>
    </w:lvl>
    <w:lvl w:ilvl="3" w:tentative="0">
      <w:start w:val="1"/>
      <w:numFmt w:val="decimal"/>
      <w:isLgl/>
      <w:suff w:val="space"/>
      <w:lvlText w:val="%1.%2.%3.%4"/>
      <w:lvlJc w:val="left"/>
      <w:pPr>
        <w:ind w:left="993" w:hanging="426"/>
      </w:pPr>
      <w:rPr>
        <w:rFonts w:hint="eastAsia"/>
        <w:b w:val="0"/>
        <w:bCs w:val="0"/>
        <w:i w:val="0"/>
        <w:iCs w:val="0"/>
        <w:caps w:val="0"/>
        <w:smallCaps w:val="0"/>
        <w:strike w:val="0"/>
        <w:dstrike w:val="0"/>
        <w:vanish w:val="0"/>
        <w:color w:val="000000"/>
        <w:spacing w:val="0"/>
        <w:position w:val="0"/>
        <w:u w:val="none"/>
        <w:vertAlign w:val="baseline"/>
        <w14:ligatures w14:val="none"/>
        <w14:numForm w14:val="default"/>
        <w14:numSpacing w14:val="default"/>
      </w:rPr>
    </w:lvl>
    <w:lvl w:ilvl="4" w:tentative="0">
      <w:start w:val="1"/>
      <w:numFmt w:val="decimal"/>
      <w:lvlRestart w:val="2"/>
      <w:pStyle w:val="1726"/>
      <w:isLgl/>
      <w:lvlText w:val="表%1.%2-%5"/>
      <w:lvlJc w:val="left"/>
      <w:pPr>
        <w:tabs>
          <w:tab w:val="left" w:pos="0"/>
        </w:tabs>
        <w:ind w:left="0" w:firstLine="0"/>
      </w:pPr>
      <w:rPr>
        <w:rFonts w:hint="default" w:ascii="Times New Roman" w:hAnsi="Times New Roman" w:cs="Times New Roman"/>
        <w:b/>
        <w:bCs w:val="0"/>
        <w:i w:val="0"/>
        <w:iCs w:val="0"/>
        <w:caps w:val="0"/>
        <w:smallCaps w:val="0"/>
        <w:strike w:val="0"/>
        <w:dstrike w:val="0"/>
        <w:vanish w:val="0"/>
        <w:color w:val="000000"/>
        <w:spacing w:val="0"/>
        <w:kern w:val="0"/>
        <w:position w:val="0"/>
        <w:u w:val="none"/>
        <w:vertAlign w:val="baseline"/>
        <w14:ligatures w14:val="none"/>
        <w14:numForm w14:val="default"/>
        <w14:numSpacing w14:val="default"/>
      </w:rPr>
    </w:lvl>
    <w:lvl w:ilvl="5" w:tentative="0">
      <w:start w:val="1"/>
      <w:numFmt w:val="decimal"/>
      <w:lvlRestart w:val="2"/>
      <w:isLgl/>
      <w:lvlText w:val="图%1.%2-%6"/>
      <w:lvlJc w:val="left"/>
      <w:pPr>
        <w:ind w:left="0" w:firstLine="0"/>
      </w:pPr>
      <w:rPr>
        <w:rFonts w:hint="default" w:ascii="Times New Roman" w:hAnsi="Times New Roman" w:eastAsia="宋体"/>
        <w:b/>
        <w:i w:val="0"/>
        <w:sz w:val="21"/>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4B3D904D"/>
    <w:multiLevelType w:val="singleLevel"/>
    <w:tmpl w:val="4B3D904D"/>
    <w:lvl w:ilvl="0" w:tentative="0">
      <w:start w:val="1"/>
      <w:numFmt w:val="decimal"/>
      <w:suff w:val="nothing"/>
      <w:lvlText w:val="%1、"/>
      <w:lvlJc w:val="left"/>
    </w:lvl>
  </w:abstractNum>
  <w:abstractNum w:abstractNumId="5">
    <w:nsid w:val="689D0E82"/>
    <w:multiLevelType w:val="multilevel"/>
    <w:tmpl w:val="689D0E82"/>
    <w:lvl w:ilvl="0" w:tentative="0">
      <w:start w:val="1"/>
      <w:numFmt w:val="decimalEnclosedCircle"/>
      <w:lvlText w:val="%1"/>
      <w:lvlJc w:val="left"/>
      <w:pPr>
        <w:ind w:left="780" w:hanging="360"/>
      </w:pPr>
      <w:rPr>
        <w:rFonts w:hint="default" w:ascii="宋体" w:hAnsi="宋体" w:eastAsia="宋体" w:cs="宋体"/>
      </w:rPr>
    </w:lvl>
    <w:lvl w:ilvl="1" w:tentative="0">
      <w:start w:val="1"/>
      <w:numFmt w:val="lowerLetter"/>
      <w:lvlText w:val="%2)"/>
      <w:lvlJc w:val="left"/>
      <w:pPr>
        <w:ind w:left="1260" w:hanging="420"/>
      </w:pPr>
    </w:lvl>
    <w:lvl w:ilvl="2" w:tentative="0">
      <w:start w:val="1"/>
      <w:numFmt w:val="lowerRoman"/>
      <w:pStyle w:val="1613"/>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dit="trackedChanges" w:enforcement="0"/>
  <w:defaultTabStop w:val="420"/>
  <w:doNotHyphenateCaps/>
  <w:drawingGridHorizontalSpacing w:val="24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1YzFkMzQ0OTA4OTFlYjUxM2Y5ZGMzNDIwOGZmMzgifQ=="/>
  </w:docVars>
  <w:rsids>
    <w:rsidRoot w:val="00172A27"/>
    <w:rsid w:val="00001BCC"/>
    <w:rsid w:val="000060B3"/>
    <w:rsid w:val="00010FC4"/>
    <w:rsid w:val="0001224A"/>
    <w:rsid w:val="00016AFE"/>
    <w:rsid w:val="00025FDD"/>
    <w:rsid w:val="00030F0C"/>
    <w:rsid w:val="0004364B"/>
    <w:rsid w:val="000503DD"/>
    <w:rsid w:val="00050B8A"/>
    <w:rsid w:val="00055264"/>
    <w:rsid w:val="000566D4"/>
    <w:rsid w:val="00060510"/>
    <w:rsid w:val="00061B1F"/>
    <w:rsid w:val="00067B69"/>
    <w:rsid w:val="000733C4"/>
    <w:rsid w:val="00074783"/>
    <w:rsid w:val="00075A06"/>
    <w:rsid w:val="00075CAB"/>
    <w:rsid w:val="0008070B"/>
    <w:rsid w:val="000810AC"/>
    <w:rsid w:val="00081A02"/>
    <w:rsid w:val="00082231"/>
    <w:rsid w:val="00087171"/>
    <w:rsid w:val="00092D38"/>
    <w:rsid w:val="0009377B"/>
    <w:rsid w:val="000A20C9"/>
    <w:rsid w:val="000B058F"/>
    <w:rsid w:val="000B4467"/>
    <w:rsid w:val="000B4DB9"/>
    <w:rsid w:val="000B6F13"/>
    <w:rsid w:val="000B7D29"/>
    <w:rsid w:val="000C09AC"/>
    <w:rsid w:val="000C1344"/>
    <w:rsid w:val="000C5E8C"/>
    <w:rsid w:val="000C767F"/>
    <w:rsid w:val="000D2867"/>
    <w:rsid w:val="000D5A44"/>
    <w:rsid w:val="000D7CAD"/>
    <w:rsid w:val="000E0E28"/>
    <w:rsid w:val="000E1FA2"/>
    <w:rsid w:val="000E2469"/>
    <w:rsid w:val="000E3ED2"/>
    <w:rsid w:val="000F0F1B"/>
    <w:rsid w:val="000F18BD"/>
    <w:rsid w:val="000F2255"/>
    <w:rsid w:val="000F25A4"/>
    <w:rsid w:val="000F4DAC"/>
    <w:rsid w:val="000F6144"/>
    <w:rsid w:val="00110B53"/>
    <w:rsid w:val="001157E7"/>
    <w:rsid w:val="0011750B"/>
    <w:rsid w:val="00122A17"/>
    <w:rsid w:val="0013048F"/>
    <w:rsid w:val="00130514"/>
    <w:rsid w:val="00131F42"/>
    <w:rsid w:val="001357F1"/>
    <w:rsid w:val="001373F2"/>
    <w:rsid w:val="00140FA8"/>
    <w:rsid w:val="00142FEB"/>
    <w:rsid w:val="00143645"/>
    <w:rsid w:val="00143A2D"/>
    <w:rsid w:val="00145A41"/>
    <w:rsid w:val="00151675"/>
    <w:rsid w:val="00151FD4"/>
    <w:rsid w:val="00157435"/>
    <w:rsid w:val="00163236"/>
    <w:rsid w:val="00172A27"/>
    <w:rsid w:val="0017504D"/>
    <w:rsid w:val="0017671A"/>
    <w:rsid w:val="00177422"/>
    <w:rsid w:val="00182DC9"/>
    <w:rsid w:val="00182F70"/>
    <w:rsid w:val="00184590"/>
    <w:rsid w:val="001870D1"/>
    <w:rsid w:val="0018781E"/>
    <w:rsid w:val="0019262D"/>
    <w:rsid w:val="00192C09"/>
    <w:rsid w:val="001A1B35"/>
    <w:rsid w:val="001A48A2"/>
    <w:rsid w:val="001A6F61"/>
    <w:rsid w:val="001B0B6D"/>
    <w:rsid w:val="001B712F"/>
    <w:rsid w:val="001B72B8"/>
    <w:rsid w:val="001C69B3"/>
    <w:rsid w:val="001D0144"/>
    <w:rsid w:val="001D15F9"/>
    <w:rsid w:val="001D3910"/>
    <w:rsid w:val="001D5595"/>
    <w:rsid w:val="001D68E0"/>
    <w:rsid w:val="001D7874"/>
    <w:rsid w:val="001D7F22"/>
    <w:rsid w:val="001E69B5"/>
    <w:rsid w:val="001F0F17"/>
    <w:rsid w:val="001F3347"/>
    <w:rsid w:val="001F5824"/>
    <w:rsid w:val="001F69E4"/>
    <w:rsid w:val="002125B4"/>
    <w:rsid w:val="002155B8"/>
    <w:rsid w:val="002158CF"/>
    <w:rsid w:val="00224839"/>
    <w:rsid w:val="002249B2"/>
    <w:rsid w:val="00226574"/>
    <w:rsid w:val="00226D4C"/>
    <w:rsid w:val="002278EC"/>
    <w:rsid w:val="0023280E"/>
    <w:rsid w:val="00233971"/>
    <w:rsid w:val="00233F91"/>
    <w:rsid w:val="002369AD"/>
    <w:rsid w:val="002377D1"/>
    <w:rsid w:val="0024285A"/>
    <w:rsid w:val="00244254"/>
    <w:rsid w:val="00246C69"/>
    <w:rsid w:val="002506BC"/>
    <w:rsid w:val="00251C31"/>
    <w:rsid w:val="00254345"/>
    <w:rsid w:val="00263567"/>
    <w:rsid w:val="00264557"/>
    <w:rsid w:val="002710FE"/>
    <w:rsid w:val="00274206"/>
    <w:rsid w:val="002805AB"/>
    <w:rsid w:val="00281ED3"/>
    <w:rsid w:val="00283F07"/>
    <w:rsid w:val="00284204"/>
    <w:rsid w:val="00285AB6"/>
    <w:rsid w:val="00291773"/>
    <w:rsid w:val="002962BE"/>
    <w:rsid w:val="002965CD"/>
    <w:rsid w:val="002A1600"/>
    <w:rsid w:val="002A168C"/>
    <w:rsid w:val="002A263A"/>
    <w:rsid w:val="002A3DC7"/>
    <w:rsid w:val="002B0848"/>
    <w:rsid w:val="002B49E2"/>
    <w:rsid w:val="002B7B00"/>
    <w:rsid w:val="002B7C44"/>
    <w:rsid w:val="002C2B17"/>
    <w:rsid w:val="002C7830"/>
    <w:rsid w:val="002D2F91"/>
    <w:rsid w:val="002D33BA"/>
    <w:rsid w:val="002D3DD0"/>
    <w:rsid w:val="002E1421"/>
    <w:rsid w:val="002E1F3A"/>
    <w:rsid w:val="002E2828"/>
    <w:rsid w:val="002E298A"/>
    <w:rsid w:val="002E52B4"/>
    <w:rsid w:val="002F16D9"/>
    <w:rsid w:val="002F50C3"/>
    <w:rsid w:val="003006A7"/>
    <w:rsid w:val="00301978"/>
    <w:rsid w:val="0030332C"/>
    <w:rsid w:val="003051C2"/>
    <w:rsid w:val="00312296"/>
    <w:rsid w:val="00313E22"/>
    <w:rsid w:val="00314F0E"/>
    <w:rsid w:val="00321D8E"/>
    <w:rsid w:val="00325928"/>
    <w:rsid w:val="00326185"/>
    <w:rsid w:val="0032661C"/>
    <w:rsid w:val="00327B73"/>
    <w:rsid w:val="00332863"/>
    <w:rsid w:val="00333740"/>
    <w:rsid w:val="003357D8"/>
    <w:rsid w:val="00335F53"/>
    <w:rsid w:val="0033684D"/>
    <w:rsid w:val="00337B42"/>
    <w:rsid w:val="00341B42"/>
    <w:rsid w:val="0034348F"/>
    <w:rsid w:val="0034736C"/>
    <w:rsid w:val="003474AD"/>
    <w:rsid w:val="00356653"/>
    <w:rsid w:val="0035743F"/>
    <w:rsid w:val="00357BE2"/>
    <w:rsid w:val="00360F2D"/>
    <w:rsid w:val="003616D1"/>
    <w:rsid w:val="0036170C"/>
    <w:rsid w:val="003656A4"/>
    <w:rsid w:val="00366E0F"/>
    <w:rsid w:val="003710E4"/>
    <w:rsid w:val="00381A72"/>
    <w:rsid w:val="003821D8"/>
    <w:rsid w:val="00384676"/>
    <w:rsid w:val="00390857"/>
    <w:rsid w:val="00392AFB"/>
    <w:rsid w:val="003979E8"/>
    <w:rsid w:val="003A3ED1"/>
    <w:rsid w:val="003A48FC"/>
    <w:rsid w:val="003A4BF3"/>
    <w:rsid w:val="003B420D"/>
    <w:rsid w:val="003C364E"/>
    <w:rsid w:val="003C5A74"/>
    <w:rsid w:val="003C6C16"/>
    <w:rsid w:val="003D445B"/>
    <w:rsid w:val="003D50CC"/>
    <w:rsid w:val="003D794D"/>
    <w:rsid w:val="003D7C66"/>
    <w:rsid w:val="003E3058"/>
    <w:rsid w:val="003E4272"/>
    <w:rsid w:val="003E452C"/>
    <w:rsid w:val="003E63D4"/>
    <w:rsid w:val="003E708E"/>
    <w:rsid w:val="003E76A9"/>
    <w:rsid w:val="003F0809"/>
    <w:rsid w:val="003F6A8C"/>
    <w:rsid w:val="003F755C"/>
    <w:rsid w:val="00406555"/>
    <w:rsid w:val="00406F01"/>
    <w:rsid w:val="00415F85"/>
    <w:rsid w:val="00416D50"/>
    <w:rsid w:val="00416FD5"/>
    <w:rsid w:val="00417772"/>
    <w:rsid w:val="00420E6A"/>
    <w:rsid w:val="0042593E"/>
    <w:rsid w:val="00425A9E"/>
    <w:rsid w:val="00426D6B"/>
    <w:rsid w:val="00431E6C"/>
    <w:rsid w:val="00432BFC"/>
    <w:rsid w:val="0043330E"/>
    <w:rsid w:val="00433CE7"/>
    <w:rsid w:val="00435FF1"/>
    <w:rsid w:val="00441727"/>
    <w:rsid w:val="00447911"/>
    <w:rsid w:val="00451FE7"/>
    <w:rsid w:val="00452738"/>
    <w:rsid w:val="00456091"/>
    <w:rsid w:val="00456D53"/>
    <w:rsid w:val="004610B3"/>
    <w:rsid w:val="00461156"/>
    <w:rsid w:val="00464B1F"/>
    <w:rsid w:val="00466321"/>
    <w:rsid w:val="00470ACC"/>
    <w:rsid w:val="00473567"/>
    <w:rsid w:val="00484B9B"/>
    <w:rsid w:val="00484F69"/>
    <w:rsid w:val="004855F6"/>
    <w:rsid w:val="0048661E"/>
    <w:rsid w:val="00494670"/>
    <w:rsid w:val="004A17A9"/>
    <w:rsid w:val="004A3823"/>
    <w:rsid w:val="004B397C"/>
    <w:rsid w:val="004B47D8"/>
    <w:rsid w:val="004B496E"/>
    <w:rsid w:val="004B7617"/>
    <w:rsid w:val="004C2792"/>
    <w:rsid w:val="004D19C5"/>
    <w:rsid w:val="004E16E6"/>
    <w:rsid w:val="004E4251"/>
    <w:rsid w:val="004E6946"/>
    <w:rsid w:val="004F0FE5"/>
    <w:rsid w:val="004F1AD8"/>
    <w:rsid w:val="004F3051"/>
    <w:rsid w:val="005039CB"/>
    <w:rsid w:val="00504AA7"/>
    <w:rsid w:val="0050558F"/>
    <w:rsid w:val="00506286"/>
    <w:rsid w:val="00510813"/>
    <w:rsid w:val="00511990"/>
    <w:rsid w:val="00511DE0"/>
    <w:rsid w:val="00514870"/>
    <w:rsid w:val="00514B9B"/>
    <w:rsid w:val="00517F02"/>
    <w:rsid w:val="00524303"/>
    <w:rsid w:val="005258A2"/>
    <w:rsid w:val="00533E1D"/>
    <w:rsid w:val="005401AE"/>
    <w:rsid w:val="00542E07"/>
    <w:rsid w:val="005451E6"/>
    <w:rsid w:val="00545424"/>
    <w:rsid w:val="00547C9D"/>
    <w:rsid w:val="00550932"/>
    <w:rsid w:val="00552D26"/>
    <w:rsid w:val="00554A7B"/>
    <w:rsid w:val="0055572C"/>
    <w:rsid w:val="0056106A"/>
    <w:rsid w:val="005642AF"/>
    <w:rsid w:val="005712C6"/>
    <w:rsid w:val="005720AE"/>
    <w:rsid w:val="00575BED"/>
    <w:rsid w:val="00575ED3"/>
    <w:rsid w:val="00577052"/>
    <w:rsid w:val="00581F74"/>
    <w:rsid w:val="00594D77"/>
    <w:rsid w:val="005969E4"/>
    <w:rsid w:val="005A06B7"/>
    <w:rsid w:val="005A1759"/>
    <w:rsid w:val="005A1F64"/>
    <w:rsid w:val="005A68A7"/>
    <w:rsid w:val="005A699D"/>
    <w:rsid w:val="005C132C"/>
    <w:rsid w:val="005C19C3"/>
    <w:rsid w:val="005C46DA"/>
    <w:rsid w:val="005C61FE"/>
    <w:rsid w:val="005D26FA"/>
    <w:rsid w:val="005D36AB"/>
    <w:rsid w:val="005E145E"/>
    <w:rsid w:val="005E4704"/>
    <w:rsid w:val="005E5DEC"/>
    <w:rsid w:val="005E76BD"/>
    <w:rsid w:val="005F43E6"/>
    <w:rsid w:val="00603115"/>
    <w:rsid w:val="00617CC3"/>
    <w:rsid w:val="00632460"/>
    <w:rsid w:val="00633192"/>
    <w:rsid w:val="006377A6"/>
    <w:rsid w:val="00637A3D"/>
    <w:rsid w:val="006411EF"/>
    <w:rsid w:val="006448E3"/>
    <w:rsid w:val="006632C0"/>
    <w:rsid w:val="00671EAA"/>
    <w:rsid w:val="006740C1"/>
    <w:rsid w:val="006748B8"/>
    <w:rsid w:val="006775C3"/>
    <w:rsid w:val="00683369"/>
    <w:rsid w:val="0069290A"/>
    <w:rsid w:val="0069775A"/>
    <w:rsid w:val="00697813"/>
    <w:rsid w:val="006A3EE8"/>
    <w:rsid w:val="006A72BF"/>
    <w:rsid w:val="006B03F2"/>
    <w:rsid w:val="006B37DC"/>
    <w:rsid w:val="006B48ED"/>
    <w:rsid w:val="006B4F68"/>
    <w:rsid w:val="006B52B4"/>
    <w:rsid w:val="006B7762"/>
    <w:rsid w:val="006C0592"/>
    <w:rsid w:val="006C1294"/>
    <w:rsid w:val="006C272E"/>
    <w:rsid w:val="006C5479"/>
    <w:rsid w:val="006D02C9"/>
    <w:rsid w:val="006D13B5"/>
    <w:rsid w:val="006E12FF"/>
    <w:rsid w:val="006E607E"/>
    <w:rsid w:val="006F181D"/>
    <w:rsid w:val="006F6557"/>
    <w:rsid w:val="00700949"/>
    <w:rsid w:val="00706C5D"/>
    <w:rsid w:val="00710FA1"/>
    <w:rsid w:val="00716445"/>
    <w:rsid w:val="0071665C"/>
    <w:rsid w:val="00717680"/>
    <w:rsid w:val="0071792C"/>
    <w:rsid w:val="00732922"/>
    <w:rsid w:val="00735F7E"/>
    <w:rsid w:val="0075162E"/>
    <w:rsid w:val="00751AFE"/>
    <w:rsid w:val="00754034"/>
    <w:rsid w:val="00756556"/>
    <w:rsid w:val="007618C4"/>
    <w:rsid w:val="00762FAF"/>
    <w:rsid w:val="00763347"/>
    <w:rsid w:val="00766D9B"/>
    <w:rsid w:val="00767980"/>
    <w:rsid w:val="00770B19"/>
    <w:rsid w:val="007719FA"/>
    <w:rsid w:val="00772C8F"/>
    <w:rsid w:val="0077413E"/>
    <w:rsid w:val="0077463F"/>
    <w:rsid w:val="00780920"/>
    <w:rsid w:val="007836EA"/>
    <w:rsid w:val="00784CDA"/>
    <w:rsid w:val="00785360"/>
    <w:rsid w:val="00786743"/>
    <w:rsid w:val="007906C4"/>
    <w:rsid w:val="007917FF"/>
    <w:rsid w:val="00791CD4"/>
    <w:rsid w:val="007940EA"/>
    <w:rsid w:val="00795EAA"/>
    <w:rsid w:val="007966C4"/>
    <w:rsid w:val="007967E8"/>
    <w:rsid w:val="007A2054"/>
    <w:rsid w:val="007A2170"/>
    <w:rsid w:val="007A22BF"/>
    <w:rsid w:val="007A2A1B"/>
    <w:rsid w:val="007A3293"/>
    <w:rsid w:val="007A3323"/>
    <w:rsid w:val="007A47D2"/>
    <w:rsid w:val="007A669C"/>
    <w:rsid w:val="007B2E15"/>
    <w:rsid w:val="007B4109"/>
    <w:rsid w:val="007B4EE4"/>
    <w:rsid w:val="007B72B8"/>
    <w:rsid w:val="007B7A58"/>
    <w:rsid w:val="007C21B5"/>
    <w:rsid w:val="007D5781"/>
    <w:rsid w:val="007D6468"/>
    <w:rsid w:val="007E3CA5"/>
    <w:rsid w:val="007E4BD2"/>
    <w:rsid w:val="007F1684"/>
    <w:rsid w:val="007F6186"/>
    <w:rsid w:val="00801393"/>
    <w:rsid w:val="008017C0"/>
    <w:rsid w:val="008020BB"/>
    <w:rsid w:val="00802F88"/>
    <w:rsid w:val="00806D0C"/>
    <w:rsid w:val="0081293E"/>
    <w:rsid w:val="0081322A"/>
    <w:rsid w:val="00815465"/>
    <w:rsid w:val="008177CA"/>
    <w:rsid w:val="00817E9A"/>
    <w:rsid w:val="00823E00"/>
    <w:rsid w:val="008306BD"/>
    <w:rsid w:val="00831A80"/>
    <w:rsid w:val="00833743"/>
    <w:rsid w:val="008340A4"/>
    <w:rsid w:val="008415A8"/>
    <w:rsid w:val="0084276D"/>
    <w:rsid w:val="0084475E"/>
    <w:rsid w:val="00851674"/>
    <w:rsid w:val="008546CA"/>
    <w:rsid w:val="00857846"/>
    <w:rsid w:val="008602FB"/>
    <w:rsid w:val="00870BC9"/>
    <w:rsid w:val="0087135F"/>
    <w:rsid w:val="00871FE0"/>
    <w:rsid w:val="0087212B"/>
    <w:rsid w:val="00872D94"/>
    <w:rsid w:val="008732A6"/>
    <w:rsid w:val="00873823"/>
    <w:rsid w:val="008752CE"/>
    <w:rsid w:val="00880364"/>
    <w:rsid w:val="00885752"/>
    <w:rsid w:val="00891592"/>
    <w:rsid w:val="00891E9E"/>
    <w:rsid w:val="008A2F68"/>
    <w:rsid w:val="008A3325"/>
    <w:rsid w:val="008A48CC"/>
    <w:rsid w:val="008A68C4"/>
    <w:rsid w:val="008B031B"/>
    <w:rsid w:val="008B4FA6"/>
    <w:rsid w:val="008B5282"/>
    <w:rsid w:val="008B7C17"/>
    <w:rsid w:val="008C2D01"/>
    <w:rsid w:val="008C40E6"/>
    <w:rsid w:val="008D0F7A"/>
    <w:rsid w:val="008D68E4"/>
    <w:rsid w:val="008E0506"/>
    <w:rsid w:val="008E0CFF"/>
    <w:rsid w:val="008E3CD8"/>
    <w:rsid w:val="008E5488"/>
    <w:rsid w:val="008E5D6B"/>
    <w:rsid w:val="008E76F0"/>
    <w:rsid w:val="008F0B6E"/>
    <w:rsid w:val="008F15FE"/>
    <w:rsid w:val="008F2A76"/>
    <w:rsid w:val="008F2D29"/>
    <w:rsid w:val="008F5187"/>
    <w:rsid w:val="008F60D8"/>
    <w:rsid w:val="00902727"/>
    <w:rsid w:val="0090312B"/>
    <w:rsid w:val="00903D7F"/>
    <w:rsid w:val="00916F09"/>
    <w:rsid w:val="0091736D"/>
    <w:rsid w:val="00922F33"/>
    <w:rsid w:val="00924F53"/>
    <w:rsid w:val="0093037A"/>
    <w:rsid w:val="009313B4"/>
    <w:rsid w:val="00934A58"/>
    <w:rsid w:val="0094154D"/>
    <w:rsid w:val="0095155F"/>
    <w:rsid w:val="00954429"/>
    <w:rsid w:val="00955D59"/>
    <w:rsid w:val="009563CE"/>
    <w:rsid w:val="009666CA"/>
    <w:rsid w:val="0096727F"/>
    <w:rsid w:val="00967C68"/>
    <w:rsid w:val="00976328"/>
    <w:rsid w:val="0097680D"/>
    <w:rsid w:val="00977422"/>
    <w:rsid w:val="00982438"/>
    <w:rsid w:val="0098262F"/>
    <w:rsid w:val="00983099"/>
    <w:rsid w:val="009836B9"/>
    <w:rsid w:val="0098404C"/>
    <w:rsid w:val="0098498C"/>
    <w:rsid w:val="00985283"/>
    <w:rsid w:val="00995992"/>
    <w:rsid w:val="009A03E5"/>
    <w:rsid w:val="009A0F3B"/>
    <w:rsid w:val="009A1BB4"/>
    <w:rsid w:val="009A237F"/>
    <w:rsid w:val="009A2628"/>
    <w:rsid w:val="009A3200"/>
    <w:rsid w:val="009B0897"/>
    <w:rsid w:val="009B14A2"/>
    <w:rsid w:val="009B5D16"/>
    <w:rsid w:val="009B7BD9"/>
    <w:rsid w:val="009C2089"/>
    <w:rsid w:val="009C3D5D"/>
    <w:rsid w:val="009C4DC8"/>
    <w:rsid w:val="009C53EC"/>
    <w:rsid w:val="009C564C"/>
    <w:rsid w:val="009C62BD"/>
    <w:rsid w:val="009C7DD5"/>
    <w:rsid w:val="009D3816"/>
    <w:rsid w:val="009D60D3"/>
    <w:rsid w:val="009E01C9"/>
    <w:rsid w:val="009E227D"/>
    <w:rsid w:val="009E3FB3"/>
    <w:rsid w:val="009E5019"/>
    <w:rsid w:val="009F3E0B"/>
    <w:rsid w:val="009F79FB"/>
    <w:rsid w:val="00A02443"/>
    <w:rsid w:val="00A04595"/>
    <w:rsid w:val="00A04F1B"/>
    <w:rsid w:val="00A0501B"/>
    <w:rsid w:val="00A11587"/>
    <w:rsid w:val="00A1348D"/>
    <w:rsid w:val="00A14947"/>
    <w:rsid w:val="00A16EB7"/>
    <w:rsid w:val="00A20E72"/>
    <w:rsid w:val="00A32A83"/>
    <w:rsid w:val="00A32CCE"/>
    <w:rsid w:val="00A368DB"/>
    <w:rsid w:val="00A379DD"/>
    <w:rsid w:val="00A423AA"/>
    <w:rsid w:val="00A44840"/>
    <w:rsid w:val="00A44F57"/>
    <w:rsid w:val="00A52B0A"/>
    <w:rsid w:val="00A532CD"/>
    <w:rsid w:val="00A53EC6"/>
    <w:rsid w:val="00A55C0F"/>
    <w:rsid w:val="00A74578"/>
    <w:rsid w:val="00A74A50"/>
    <w:rsid w:val="00A74C3C"/>
    <w:rsid w:val="00A76063"/>
    <w:rsid w:val="00A82942"/>
    <w:rsid w:val="00A83BEE"/>
    <w:rsid w:val="00A84012"/>
    <w:rsid w:val="00A84112"/>
    <w:rsid w:val="00A8713F"/>
    <w:rsid w:val="00A90BA1"/>
    <w:rsid w:val="00A9111F"/>
    <w:rsid w:val="00A92AD9"/>
    <w:rsid w:val="00A94342"/>
    <w:rsid w:val="00A97A9A"/>
    <w:rsid w:val="00AA0671"/>
    <w:rsid w:val="00AA2531"/>
    <w:rsid w:val="00AA2B40"/>
    <w:rsid w:val="00AA5195"/>
    <w:rsid w:val="00AA7D7B"/>
    <w:rsid w:val="00AB0507"/>
    <w:rsid w:val="00AB1E09"/>
    <w:rsid w:val="00AB5330"/>
    <w:rsid w:val="00AB53DE"/>
    <w:rsid w:val="00AB5A42"/>
    <w:rsid w:val="00AB7312"/>
    <w:rsid w:val="00AB7747"/>
    <w:rsid w:val="00AC14CE"/>
    <w:rsid w:val="00AC2A56"/>
    <w:rsid w:val="00AC52C4"/>
    <w:rsid w:val="00AC7BDA"/>
    <w:rsid w:val="00AD055E"/>
    <w:rsid w:val="00AD0E2B"/>
    <w:rsid w:val="00AD47A7"/>
    <w:rsid w:val="00AE11C5"/>
    <w:rsid w:val="00AE5F96"/>
    <w:rsid w:val="00AE6761"/>
    <w:rsid w:val="00AE7335"/>
    <w:rsid w:val="00AF0CBF"/>
    <w:rsid w:val="00AF257F"/>
    <w:rsid w:val="00AF33CF"/>
    <w:rsid w:val="00AF4D50"/>
    <w:rsid w:val="00AF6179"/>
    <w:rsid w:val="00B1295A"/>
    <w:rsid w:val="00B1337B"/>
    <w:rsid w:val="00B15EC2"/>
    <w:rsid w:val="00B200E0"/>
    <w:rsid w:val="00B20A45"/>
    <w:rsid w:val="00B22C5C"/>
    <w:rsid w:val="00B24F30"/>
    <w:rsid w:val="00B31ABF"/>
    <w:rsid w:val="00B33BE3"/>
    <w:rsid w:val="00B42B1E"/>
    <w:rsid w:val="00B45998"/>
    <w:rsid w:val="00B52087"/>
    <w:rsid w:val="00B532C0"/>
    <w:rsid w:val="00B53B5D"/>
    <w:rsid w:val="00B574C8"/>
    <w:rsid w:val="00B6055E"/>
    <w:rsid w:val="00B61603"/>
    <w:rsid w:val="00B6317D"/>
    <w:rsid w:val="00B66AFA"/>
    <w:rsid w:val="00B7468B"/>
    <w:rsid w:val="00B74A2B"/>
    <w:rsid w:val="00B7723F"/>
    <w:rsid w:val="00B80534"/>
    <w:rsid w:val="00B80CBB"/>
    <w:rsid w:val="00B82DBA"/>
    <w:rsid w:val="00B83EA7"/>
    <w:rsid w:val="00B8433C"/>
    <w:rsid w:val="00B86D6C"/>
    <w:rsid w:val="00B87491"/>
    <w:rsid w:val="00B87A26"/>
    <w:rsid w:val="00BA0A68"/>
    <w:rsid w:val="00BA29E9"/>
    <w:rsid w:val="00BA48CC"/>
    <w:rsid w:val="00BA5E9C"/>
    <w:rsid w:val="00BA7142"/>
    <w:rsid w:val="00BB237C"/>
    <w:rsid w:val="00BB41A3"/>
    <w:rsid w:val="00BC11D8"/>
    <w:rsid w:val="00BC32DC"/>
    <w:rsid w:val="00BC35B6"/>
    <w:rsid w:val="00BD1B51"/>
    <w:rsid w:val="00BD4596"/>
    <w:rsid w:val="00BD486B"/>
    <w:rsid w:val="00BD4FA1"/>
    <w:rsid w:val="00BE0A91"/>
    <w:rsid w:val="00BE1405"/>
    <w:rsid w:val="00BE312D"/>
    <w:rsid w:val="00BF1C20"/>
    <w:rsid w:val="00BF2CB9"/>
    <w:rsid w:val="00BF7BAF"/>
    <w:rsid w:val="00C10578"/>
    <w:rsid w:val="00C11778"/>
    <w:rsid w:val="00C120ED"/>
    <w:rsid w:val="00C135BC"/>
    <w:rsid w:val="00C13759"/>
    <w:rsid w:val="00C13D2D"/>
    <w:rsid w:val="00C15C95"/>
    <w:rsid w:val="00C2596A"/>
    <w:rsid w:val="00C27537"/>
    <w:rsid w:val="00C32409"/>
    <w:rsid w:val="00C328FE"/>
    <w:rsid w:val="00C33507"/>
    <w:rsid w:val="00C413FB"/>
    <w:rsid w:val="00C4409D"/>
    <w:rsid w:val="00C44CE7"/>
    <w:rsid w:val="00C44E72"/>
    <w:rsid w:val="00C45A06"/>
    <w:rsid w:val="00C46996"/>
    <w:rsid w:val="00C47E5B"/>
    <w:rsid w:val="00C52C02"/>
    <w:rsid w:val="00C54C50"/>
    <w:rsid w:val="00C568CE"/>
    <w:rsid w:val="00C61E4B"/>
    <w:rsid w:val="00C64B31"/>
    <w:rsid w:val="00C64BFF"/>
    <w:rsid w:val="00C661D1"/>
    <w:rsid w:val="00C704E9"/>
    <w:rsid w:val="00C763C9"/>
    <w:rsid w:val="00C80057"/>
    <w:rsid w:val="00C82232"/>
    <w:rsid w:val="00C82913"/>
    <w:rsid w:val="00C8498B"/>
    <w:rsid w:val="00C861B3"/>
    <w:rsid w:val="00C909BA"/>
    <w:rsid w:val="00C972B1"/>
    <w:rsid w:val="00CA2CCE"/>
    <w:rsid w:val="00CA43FD"/>
    <w:rsid w:val="00CA7EF8"/>
    <w:rsid w:val="00CB0CC3"/>
    <w:rsid w:val="00CB1A26"/>
    <w:rsid w:val="00CC1C90"/>
    <w:rsid w:val="00CC344E"/>
    <w:rsid w:val="00CC489B"/>
    <w:rsid w:val="00CC4F42"/>
    <w:rsid w:val="00CD2BCD"/>
    <w:rsid w:val="00CD3A4C"/>
    <w:rsid w:val="00CE10E9"/>
    <w:rsid w:val="00CE2910"/>
    <w:rsid w:val="00CE2D16"/>
    <w:rsid w:val="00CE5393"/>
    <w:rsid w:val="00CE5910"/>
    <w:rsid w:val="00CE730E"/>
    <w:rsid w:val="00CF36BE"/>
    <w:rsid w:val="00CF5308"/>
    <w:rsid w:val="00CF6000"/>
    <w:rsid w:val="00D003F3"/>
    <w:rsid w:val="00D0364F"/>
    <w:rsid w:val="00D04DAC"/>
    <w:rsid w:val="00D06834"/>
    <w:rsid w:val="00D12C84"/>
    <w:rsid w:val="00D178DE"/>
    <w:rsid w:val="00D212BC"/>
    <w:rsid w:val="00D23516"/>
    <w:rsid w:val="00D2602F"/>
    <w:rsid w:val="00D26D6D"/>
    <w:rsid w:val="00D308ED"/>
    <w:rsid w:val="00D3215A"/>
    <w:rsid w:val="00D3511A"/>
    <w:rsid w:val="00D36295"/>
    <w:rsid w:val="00D36D86"/>
    <w:rsid w:val="00D428AA"/>
    <w:rsid w:val="00D5046A"/>
    <w:rsid w:val="00D50A34"/>
    <w:rsid w:val="00D517B1"/>
    <w:rsid w:val="00D53EFA"/>
    <w:rsid w:val="00D60AC9"/>
    <w:rsid w:val="00D6135C"/>
    <w:rsid w:val="00D72EE5"/>
    <w:rsid w:val="00D73B4D"/>
    <w:rsid w:val="00D746A7"/>
    <w:rsid w:val="00D755DA"/>
    <w:rsid w:val="00D86314"/>
    <w:rsid w:val="00D94A7C"/>
    <w:rsid w:val="00D95896"/>
    <w:rsid w:val="00DA1259"/>
    <w:rsid w:val="00DA63B7"/>
    <w:rsid w:val="00DA78C8"/>
    <w:rsid w:val="00DB2983"/>
    <w:rsid w:val="00DB5B1A"/>
    <w:rsid w:val="00DC1257"/>
    <w:rsid w:val="00DC3DC0"/>
    <w:rsid w:val="00DC5B2B"/>
    <w:rsid w:val="00DD318D"/>
    <w:rsid w:val="00DD3F66"/>
    <w:rsid w:val="00DD4A53"/>
    <w:rsid w:val="00DE54AF"/>
    <w:rsid w:val="00DF12E2"/>
    <w:rsid w:val="00DF2E12"/>
    <w:rsid w:val="00DF514A"/>
    <w:rsid w:val="00DF5C12"/>
    <w:rsid w:val="00DF6690"/>
    <w:rsid w:val="00DF6804"/>
    <w:rsid w:val="00E011B2"/>
    <w:rsid w:val="00E0358D"/>
    <w:rsid w:val="00E04323"/>
    <w:rsid w:val="00E04EB9"/>
    <w:rsid w:val="00E070A2"/>
    <w:rsid w:val="00E135E3"/>
    <w:rsid w:val="00E1781F"/>
    <w:rsid w:val="00E201A5"/>
    <w:rsid w:val="00E21E38"/>
    <w:rsid w:val="00E26311"/>
    <w:rsid w:val="00E2656A"/>
    <w:rsid w:val="00E329F1"/>
    <w:rsid w:val="00E34C1D"/>
    <w:rsid w:val="00E412D0"/>
    <w:rsid w:val="00E56322"/>
    <w:rsid w:val="00E60982"/>
    <w:rsid w:val="00E62C62"/>
    <w:rsid w:val="00E654C1"/>
    <w:rsid w:val="00E65D97"/>
    <w:rsid w:val="00E67D5A"/>
    <w:rsid w:val="00E71A70"/>
    <w:rsid w:val="00E72A5A"/>
    <w:rsid w:val="00E73354"/>
    <w:rsid w:val="00E74787"/>
    <w:rsid w:val="00E821C2"/>
    <w:rsid w:val="00E84D0C"/>
    <w:rsid w:val="00E9242D"/>
    <w:rsid w:val="00EA1124"/>
    <w:rsid w:val="00EB5255"/>
    <w:rsid w:val="00EB5C47"/>
    <w:rsid w:val="00EB6DC7"/>
    <w:rsid w:val="00ED0639"/>
    <w:rsid w:val="00ED241E"/>
    <w:rsid w:val="00EF4755"/>
    <w:rsid w:val="00EF7135"/>
    <w:rsid w:val="00F027DB"/>
    <w:rsid w:val="00F14A7A"/>
    <w:rsid w:val="00F14BF0"/>
    <w:rsid w:val="00F16CF5"/>
    <w:rsid w:val="00F17839"/>
    <w:rsid w:val="00F205D8"/>
    <w:rsid w:val="00F2257B"/>
    <w:rsid w:val="00F22985"/>
    <w:rsid w:val="00F2455E"/>
    <w:rsid w:val="00F24D7A"/>
    <w:rsid w:val="00F3383E"/>
    <w:rsid w:val="00F34869"/>
    <w:rsid w:val="00F45EC5"/>
    <w:rsid w:val="00F465A7"/>
    <w:rsid w:val="00F50B7C"/>
    <w:rsid w:val="00F53760"/>
    <w:rsid w:val="00F550E6"/>
    <w:rsid w:val="00F672CE"/>
    <w:rsid w:val="00F67B7B"/>
    <w:rsid w:val="00F7288E"/>
    <w:rsid w:val="00F74345"/>
    <w:rsid w:val="00F80A0A"/>
    <w:rsid w:val="00F82B19"/>
    <w:rsid w:val="00F90B54"/>
    <w:rsid w:val="00F9212D"/>
    <w:rsid w:val="00F9355A"/>
    <w:rsid w:val="00F965DA"/>
    <w:rsid w:val="00F96889"/>
    <w:rsid w:val="00FA3175"/>
    <w:rsid w:val="00FA406A"/>
    <w:rsid w:val="00FA5EC7"/>
    <w:rsid w:val="00FB2C1E"/>
    <w:rsid w:val="00FB503A"/>
    <w:rsid w:val="00FB516C"/>
    <w:rsid w:val="00FC0973"/>
    <w:rsid w:val="00FC11BC"/>
    <w:rsid w:val="00FC35C8"/>
    <w:rsid w:val="00FC3EEA"/>
    <w:rsid w:val="00FC440F"/>
    <w:rsid w:val="00FC45A7"/>
    <w:rsid w:val="00FD0236"/>
    <w:rsid w:val="00FD0888"/>
    <w:rsid w:val="00FD18F4"/>
    <w:rsid w:val="00FD336E"/>
    <w:rsid w:val="00FD54DB"/>
    <w:rsid w:val="00FD619F"/>
    <w:rsid w:val="00FD772D"/>
    <w:rsid w:val="00FE18AD"/>
    <w:rsid w:val="00FE359B"/>
    <w:rsid w:val="00FE5188"/>
    <w:rsid w:val="00FF3B49"/>
    <w:rsid w:val="010A509E"/>
    <w:rsid w:val="011A1F16"/>
    <w:rsid w:val="01243415"/>
    <w:rsid w:val="01273F06"/>
    <w:rsid w:val="01290F7E"/>
    <w:rsid w:val="01443C24"/>
    <w:rsid w:val="015D1E09"/>
    <w:rsid w:val="016021EA"/>
    <w:rsid w:val="017B79CF"/>
    <w:rsid w:val="01910A08"/>
    <w:rsid w:val="01A87D51"/>
    <w:rsid w:val="022B53A5"/>
    <w:rsid w:val="023F3AE0"/>
    <w:rsid w:val="02691984"/>
    <w:rsid w:val="026959A7"/>
    <w:rsid w:val="02697903"/>
    <w:rsid w:val="0275084C"/>
    <w:rsid w:val="027762B5"/>
    <w:rsid w:val="02984DE7"/>
    <w:rsid w:val="029C0C4D"/>
    <w:rsid w:val="02C6397E"/>
    <w:rsid w:val="02E2263A"/>
    <w:rsid w:val="02F96569"/>
    <w:rsid w:val="03092FC9"/>
    <w:rsid w:val="03650F06"/>
    <w:rsid w:val="03762BC9"/>
    <w:rsid w:val="039059C7"/>
    <w:rsid w:val="03B10EED"/>
    <w:rsid w:val="03C32FF6"/>
    <w:rsid w:val="03C8788A"/>
    <w:rsid w:val="03E27D26"/>
    <w:rsid w:val="03EA7B21"/>
    <w:rsid w:val="03EC0A3C"/>
    <w:rsid w:val="04320C02"/>
    <w:rsid w:val="043F3C02"/>
    <w:rsid w:val="04441FBD"/>
    <w:rsid w:val="044A7194"/>
    <w:rsid w:val="044F4E1E"/>
    <w:rsid w:val="04680D54"/>
    <w:rsid w:val="047810F2"/>
    <w:rsid w:val="049F2CE5"/>
    <w:rsid w:val="04A45D08"/>
    <w:rsid w:val="04A60486"/>
    <w:rsid w:val="04C66672"/>
    <w:rsid w:val="04D4099D"/>
    <w:rsid w:val="0543590B"/>
    <w:rsid w:val="05797ED5"/>
    <w:rsid w:val="05D24BD9"/>
    <w:rsid w:val="05F55D81"/>
    <w:rsid w:val="05F83EAE"/>
    <w:rsid w:val="05FD1B1B"/>
    <w:rsid w:val="05FE6D0E"/>
    <w:rsid w:val="06025025"/>
    <w:rsid w:val="06105DBC"/>
    <w:rsid w:val="063E7D85"/>
    <w:rsid w:val="065B7836"/>
    <w:rsid w:val="06775995"/>
    <w:rsid w:val="068A4ADF"/>
    <w:rsid w:val="0697634C"/>
    <w:rsid w:val="06C265B2"/>
    <w:rsid w:val="06E22BD9"/>
    <w:rsid w:val="07041364"/>
    <w:rsid w:val="07293586"/>
    <w:rsid w:val="07295285"/>
    <w:rsid w:val="074D7724"/>
    <w:rsid w:val="07636392"/>
    <w:rsid w:val="07770C56"/>
    <w:rsid w:val="078A59EC"/>
    <w:rsid w:val="07997851"/>
    <w:rsid w:val="07FE0B88"/>
    <w:rsid w:val="081459DD"/>
    <w:rsid w:val="083C6D88"/>
    <w:rsid w:val="085415ED"/>
    <w:rsid w:val="08633424"/>
    <w:rsid w:val="08662676"/>
    <w:rsid w:val="09050011"/>
    <w:rsid w:val="090D2C61"/>
    <w:rsid w:val="090E2658"/>
    <w:rsid w:val="0910015F"/>
    <w:rsid w:val="09160EF5"/>
    <w:rsid w:val="091D32B4"/>
    <w:rsid w:val="092217DD"/>
    <w:rsid w:val="093A7294"/>
    <w:rsid w:val="093B6D3F"/>
    <w:rsid w:val="096A48FA"/>
    <w:rsid w:val="09983122"/>
    <w:rsid w:val="09D80C8F"/>
    <w:rsid w:val="09D947CF"/>
    <w:rsid w:val="09EF1AE6"/>
    <w:rsid w:val="0A263993"/>
    <w:rsid w:val="0A2D3AC2"/>
    <w:rsid w:val="0A322F94"/>
    <w:rsid w:val="0A420C71"/>
    <w:rsid w:val="0A9D299C"/>
    <w:rsid w:val="0AA755DF"/>
    <w:rsid w:val="0AB1211B"/>
    <w:rsid w:val="0AC534D0"/>
    <w:rsid w:val="0AC83822"/>
    <w:rsid w:val="0ACE6829"/>
    <w:rsid w:val="0B120D44"/>
    <w:rsid w:val="0B154FD3"/>
    <w:rsid w:val="0B2F25C3"/>
    <w:rsid w:val="0B4C51EF"/>
    <w:rsid w:val="0B73117E"/>
    <w:rsid w:val="0B867D2C"/>
    <w:rsid w:val="0BA33CAD"/>
    <w:rsid w:val="0BAF665A"/>
    <w:rsid w:val="0BB24D3F"/>
    <w:rsid w:val="0BD27BF6"/>
    <w:rsid w:val="0BE25541"/>
    <w:rsid w:val="0C104169"/>
    <w:rsid w:val="0C1643C1"/>
    <w:rsid w:val="0C3B3C7D"/>
    <w:rsid w:val="0C5F4D39"/>
    <w:rsid w:val="0C621F7C"/>
    <w:rsid w:val="0C6F752C"/>
    <w:rsid w:val="0C8E11E7"/>
    <w:rsid w:val="0CA45FEA"/>
    <w:rsid w:val="0CAB2EAE"/>
    <w:rsid w:val="0D2F5BCF"/>
    <w:rsid w:val="0D3A5706"/>
    <w:rsid w:val="0D3C0E45"/>
    <w:rsid w:val="0D621C7D"/>
    <w:rsid w:val="0D6C286B"/>
    <w:rsid w:val="0D8E04F1"/>
    <w:rsid w:val="0DA92E57"/>
    <w:rsid w:val="0DAA2641"/>
    <w:rsid w:val="0DD5780D"/>
    <w:rsid w:val="0E1706A8"/>
    <w:rsid w:val="0E1A550D"/>
    <w:rsid w:val="0E1B02FE"/>
    <w:rsid w:val="0E3A1716"/>
    <w:rsid w:val="0E655042"/>
    <w:rsid w:val="0E68080B"/>
    <w:rsid w:val="0E6F1E50"/>
    <w:rsid w:val="0E73034D"/>
    <w:rsid w:val="0EA10891"/>
    <w:rsid w:val="0EB46B2E"/>
    <w:rsid w:val="0ED00BBE"/>
    <w:rsid w:val="0ED516D5"/>
    <w:rsid w:val="0F13775A"/>
    <w:rsid w:val="0F520700"/>
    <w:rsid w:val="0F5F45FE"/>
    <w:rsid w:val="0F7D3E19"/>
    <w:rsid w:val="0F9A112B"/>
    <w:rsid w:val="0FA45DAA"/>
    <w:rsid w:val="0FD03043"/>
    <w:rsid w:val="0FD993B0"/>
    <w:rsid w:val="10172039"/>
    <w:rsid w:val="102865A9"/>
    <w:rsid w:val="104A5F16"/>
    <w:rsid w:val="106C36F6"/>
    <w:rsid w:val="106D2F64"/>
    <w:rsid w:val="10777C2C"/>
    <w:rsid w:val="107C2A7F"/>
    <w:rsid w:val="109554D9"/>
    <w:rsid w:val="109F5629"/>
    <w:rsid w:val="10B47E7C"/>
    <w:rsid w:val="10B63710"/>
    <w:rsid w:val="10E86AC7"/>
    <w:rsid w:val="10F10820"/>
    <w:rsid w:val="10F40D15"/>
    <w:rsid w:val="10F80AA8"/>
    <w:rsid w:val="111C2F7A"/>
    <w:rsid w:val="11356DE9"/>
    <w:rsid w:val="11366D0F"/>
    <w:rsid w:val="113F5518"/>
    <w:rsid w:val="114A1A79"/>
    <w:rsid w:val="115114BB"/>
    <w:rsid w:val="115855BF"/>
    <w:rsid w:val="11665CA1"/>
    <w:rsid w:val="116D12C6"/>
    <w:rsid w:val="11992D3C"/>
    <w:rsid w:val="11C23DF5"/>
    <w:rsid w:val="12296BEB"/>
    <w:rsid w:val="122F0AC1"/>
    <w:rsid w:val="1232769D"/>
    <w:rsid w:val="12650E15"/>
    <w:rsid w:val="126A21C6"/>
    <w:rsid w:val="12B205E4"/>
    <w:rsid w:val="12C575EE"/>
    <w:rsid w:val="12DF7C17"/>
    <w:rsid w:val="13050BE9"/>
    <w:rsid w:val="13165C34"/>
    <w:rsid w:val="133D556F"/>
    <w:rsid w:val="13534728"/>
    <w:rsid w:val="1361266E"/>
    <w:rsid w:val="13681A92"/>
    <w:rsid w:val="136F4921"/>
    <w:rsid w:val="13951726"/>
    <w:rsid w:val="13A3565D"/>
    <w:rsid w:val="13BD35E6"/>
    <w:rsid w:val="13E675EB"/>
    <w:rsid w:val="140326B4"/>
    <w:rsid w:val="14396509"/>
    <w:rsid w:val="143A3673"/>
    <w:rsid w:val="14586533"/>
    <w:rsid w:val="145D4931"/>
    <w:rsid w:val="147766BC"/>
    <w:rsid w:val="14801916"/>
    <w:rsid w:val="1485084F"/>
    <w:rsid w:val="14896D52"/>
    <w:rsid w:val="14DD2C3C"/>
    <w:rsid w:val="15267B1D"/>
    <w:rsid w:val="1536633B"/>
    <w:rsid w:val="154F1364"/>
    <w:rsid w:val="157E78C7"/>
    <w:rsid w:val="15B70179"/>
    <w:rsid w:val="15D42F33"/>
    <w:rsid w:val="16087E1D"/>
    <w:rsid w:val="160D59C6"/>
    <w:rsid w:val="165036C6"/>
    <w:rsid w:val="1656417E"/>
    <w:rsid w:val="165F7F3D"/>
    <w:rsid w:val="166010F0"/>
    <w:rsid w:val="167A6B72"/>
    <w:rsid w:val="16D22CF8"/>
    <w:rsid w:val="16D248D3"/>
    <w:rsid w:val="16D51CFA"/>
    <w:rsid w:val="16DF5C75"/>
    <w:rsid w:val="17126B64"/>
    <w:rsid w:val="17222DD8"/>
    <w:rsid w:val="17701D14"/>
    <w:rsid w:val="17733D24"/>
    <w:rsid w:val="17735226"/>
    <w:rsid w:val="17750B38"/>
    <w:rsid w:val="17A2618F"/>
    <w:rsid w:val="17A84F37"/>
    <w:rsid w:val="17C77922"/>
    <w:rsid w:val="17D5265A"/>
    <w:rsid w:val="17D54FF1"/>
    <w:rsid w:val="17DD4B6C"/>
    <w:rsid w:val="17F126C1"/>
    <w:rsid w:val="183A1141"/>
    <w:rsid w:val="18561C0B"/>
    <w:rsid w:val="187E504F"/>
    <w:rsid w:val="189F624C"/>
    <w:rsid w:val="18D761E8"/>
    <w:rsid w:val="190B3FD9"/>
    <w:rsid w:val="191C176C"/>
    <w:rsid w:val="19242DC6"/>
    <w:rsid w:val="1933702D"/>
    <w:rsid w:val="196547FC"/>
    <w:rsid w:val="198F1E7E"/>
    <w:rsid w:val="19DC083B"/>
    <w:rsid w:val="19E13FC1"/>
    <w:rsid w:val="19E42C3C"/>
    <w:rsid w:val="1A034416"/>
    <w:rsid w:val="1A1C66C0"/>
    <w:rsid w:val="1A2A7BB4"/>
    <w:rsid w:val="1A3601F4"/>
    <w:rsid w:val="1A42393B"/>
    <w:rsid w:val="1A452951"/>
    <w:rsid w:val="1A5777AB"/>
    <w:rsid w:val="1A7466DF"/>
    <w:rsid w:val="1A8E26DF"/>
    <w:rsid w:val="1AA75592"/>
    <w:rsid w:val="1AAD45DE"/>
    <w:rsid w:val="1AC64AC5"/>
    <w:rsid w:val="1ADD4C3A"/>
    <w:rsid w:val="1AED4F8F"/>
    <w:rsid w:val="1B046F80"/>
    <w:rsid w:val="1B174C82"/>
    <w:rsid w:val="1B1B492F"/>
    <w:rsid w:val="1B3267B5"/>
    <w:rsid w:val="1B40161D"/>
    <w:rsid w:val="1B441859"/>
    <w:rsid w:val="1B5941E5"/>
    <w:rsid w:val="1B6034CD"/>
    <w:rsid w:val="1B6606B1"/>
    <w:rsid w:val="1B6664CE"/>
    <w:rsid w:val="1B886918"/>
    <w:rsid w:val="1BAA322A"/>
    <w:rsid w:val="1BC400D9"/>
    <w:rsid w:val="1BE20386"/>
    <w:rsid w:val="1BE35EAC"/>
    <w:rsid w:val="1BFA6D3D"/>
    <w:rsid w:val="1BFE6CD8"/>
    <w:rsid w:val="1C037624"/>
    <w:rsid w:val="1C0D7D8B"/>
    <w:rsid w:val="1C2D0674"/>
    <w:rsid w:val="1C5E3305"/>
    <w:rsid w:val="1C5E7925"/>
    <w:rsid w:val="1C9041EF"/>
    <w:rsid w:val="1C9A670C"/>
    <w:rsid w:val="1CA00F80"/>
    <w:rsid w:val="1CA309A4"/>
    <w:rsid w:val="1CA66CCE"/>
    <w:rsid w:val="1CC015C4"/>
    <w:rsid w:val="1CC7787B"/>
    <w:rsid w:val="1CD81D8E"/>
    <w:rsid w:val="1CFD070F"/>
    <w:rsid w:val="1D020BEC"/>
    <w:rsid w:val="1D0714AA"/>
    <w:rsid w:val="1D533311"/>
    <w:rsid w:val="1D5A6A73"/>
    <w:rsid w:val="1D5F6196"/>
    <w:rsid w:val="1D6132A5"/>
    <w:rsid w:val="1D642250"/>
    <w:rsid w:val="1D660B43"/>
    <w:rsid w:val="1D744CC7"/>
    <w:rsid w:val="1D77790C"/>
    <w:rsid w:val="1D8E56D5"/>
    <w:rsid w:val="1DD81FE2"/>
    <w:rsid w:val="1DF03DB3"/>
    <w:rsid w:val="1DF1129A"/>
    <w:rsid w:val="1E4431FE"/>
    <w:rsid w:val="1E52624C"/>
    <w:rsid w:val="1E5C5D30"/>
    <w:rsid w:val="1E7A43DA"/>
    <w:rsid w:val="1E7E1E11"/>
    <w:rsid w:val="1E8B6EE0"/>
    <w:rsid w:val="1E9E6276"/>
    <w:rsid w:val="1EE74979"/>
    <w:rsid w:val="1F080679"/>
    <w:rsid w:val="1F0A4382"/>
    <w:rsid w:val="1F0D7711"/>
    <w:rsid w:val="1F2575FB"/>
    <w:rsid w:val="1F2F13E0"/>
    <w:rsid w:val="1F7532BF"/>
    <w:rsid w:val="1FE7539E"/>
    <w:rsid w:val="1FFA7A88"/>
    <w:rsid w:val="2004199B"/>
    <w:rsid w:val="203A0AD7"/>
    <w:rsid w:val="204D12EC"/>
    <w:rsid w:val="20585DCE"/>
    <w:rsid w:val="205D7B0D"/>
    <w:rsid w:val="20671BE0"/>
    <w:rsid w:val="206A094A"/>
    <w:rsid w:val="206A26F8"/>
    <w:rsid w:val="20963CB8"/>
    <w:rsid w:val="20A81A1B"/>
    <w:rsid w:val="20B07FB6"/>
    <w:rsid w:val="20B646FB"/>
    <w:rsid w:val="20D009B9"/>
    <w:rsid w:val="20EF42AF"/>
    <w:rsid w:val="20F53C32"/>
    <w:rsid w:val="20FB2DEF"/>
    <w:rsid w:val="212B00D9"/>
    <w:rsid w:val="213B74B1"/>
    <w:rsid w:val="215A2310"/>
    <w:rsid w:val="217D783F"/>
    <w:rsid w:val="21AE081F"/>
    <w:rsid w:val="21C65C00"/>
    <w:rsid w:val="21D24E81"/>
    <w:rsid w:val="21D82037"/>
    <w:rsid w:val="21DE318A"/>
    <w:rsid w:val="21DF17AC"/>
    <w:rsid w:val="21EF5B80"/>
    <w:rsid w:val="22012D17"/>
    <w:rsid w:val="221848B8"/>
    <w:rsid w:val="2226091E"/>
    <w:rsid w:val="223B1F8B"/>
    <w:rsid w:val="223C6316"/>
    <w:rsid w:val="2240415F"/>
    <w:rsid w:val="22576990"/>
    <w:rsid w:val="229C6083"/>
    <w:rsid w:val="22BC4F54"/>
    <w:rsid w:val="22BE6D2B"/>
    <w:rsid w:val="22F47480"/>
    <w:rsid w:val="231B2164"/>
    <w:rsid w:val="23752A5C"/>
    <w:rsid w:val="238F5D8A"/>
    <w:rsid w:val="23A456C2"/>
    <w:rsid w:val="23CC07BF"/>
    <w:rsid w:val="23DE1C48"/>
    <w:rsid w:val="240210CD"/>
    <w:rsid w:val="24093863"/>
    <w:rsid w:val="24AF2353"/>
    <w:rsid w:val="24B93A81"/>
    <w:rsid w:val="24BF09F7"/>
    <w:rsid w:val="24C42EE0"/>
    <w:rsid w:val="24D23ED4"/>
    <w:rsid w:val="24DC2607"/>
    <w:rsid w:val="251903EC"/>
    <w:rsid w:val="252D53FE"/>
    <w:rsid w:val="253F6E5B"/>
    <w:rsid w:val="25612B37"/>
    <w:rsid w:val="25950217"/>
    <w:rsid w:val="25CB514F"/>
    <w:rsid w:val="25D237B9"/>
    <w:rsid w:val="25E35426"/>
    <w:rsid w:val="25E6319E"/>
    <w:rsid w:val="25EB7100"/>
    <w:rsid w:val="25EC2D81"/>
    <w:rsid w:val="25F570B8"/>
    <w:rsid w:val="261527DD"/>
    <w:rsid w:val="2642072C"/>
    <w:rsid w:val="264B4D7A"/>
    <w:rsid w:val="26590CE1"/>
    <w:rsid w:val="265B34B9"/>
    <w:rsid w:val="26944E2C"/>
    <w:rsid w:val="26A23821"/>
    <w:rsid w:val="26AF21E6"/>
    <w:rsid w:val="26CC4B4F"/>
    <w:rsid w:val="26D219D2"/>
    <w:rsid w:val="26D846EC"/>
    <w:rsid w:val="26EA4592"/>
    <w:rsid w:val="26FD42C6"/>
    <w:rsid w:val="27433CA3"/>
    <w:rsid w:val="2748483B"/>
    <w:rsid w:val="276D19E1"/>
    <w:rsid w:val="277057A2"/>
    <w:rsid w:val="27713F5A"/>
    <w:rsid w:val="279E3B8B"/>
    <w:rsid w:val="27A70690"/>
    <w:rsid w:val="27DD4466"/>
    <w:rsid w:val="27E34459"/>
    <w:rsid w:val="27F73B40"/>
    <w:rsid w:val="280116A1"/>
    <w:rsid w:val="282D29EB"/>
    <w:rsid w:val="2831731D"/>
    <w:rsid w:val="284317E7"/>
    <w:rsid w:val="285C3276"/>
    <w:rsid w:val="2873602D"/>
    <w:rsid w:val="2887248F"/>
    <w:rsid w:val="289B03EF"/>
    <w:rsid w:val="28F10445"/>
    <w:rsid w:val="28F5500F"/>
    <w:rsid w:val="290868EC"/>
    <w:rsid w:val="29206EB8"/>
    <w:rsid w:val="29296BF0"/>
    <w:rsid w:val="294F43F1"/>
    <w:rsid w:val="29595666"/>
    <w:rsid w:val="296856EF"/>
    <w:rsid w:val="297E1720"/>
    <w:rsid w:val="29874881"/>
    <w:rsid w:val="29E325E0"/>
    <w:rsid w:val="29F67D6D"/>
    <w:rsid w:val="29FB1396"/>
    <w:rsid w:val="2A08707E"/>
    <w:rsid w:val="2A1B05EA"/>
    <w:rsid w:val="2A452503"/>
    <w:rsid w:val="2A774A7C"/>
    <w:rsid w:val="2AB45AA4"/>
    <w:rsid w:val="2ABB0720"/>
    <w:rsid w:val="2AD67E19"/>
    <w:rsid w:val="2AF87C01"/>
    <w:rsid w:val="2AFA52AB"/>
    <w:rsid w:val="2AFE23BA"/>
    <w:rsid w:val="2B117A92"/>
    <w:rsid w:val="2B2E2829"/>
    <w:rsid w:val="2B5B134A"/>
    <w:rsid w:val="2BA3567E"/>
    <w:rsid w:val="2BA87EAB"/>
    <w:rsid w:val="2BA936A8"/>
    <w:rsid w:val="2BD57BA4"/>
    <w:rsid w:val="2BE57E48"/>
    <w:rsid w:val="2BF82687"/>
    <w:rsid w:val="2C0D50BF"/>
    <w:rsid w:val="2C315A5A"/>
    <w:rsid w:val="2C4B1C25"/>
    <w:rsid w:val="2C532BDA"/>
    <w:rsid w:val="2C534CCF"/>
    <w:rsid w:val="2C6330AB"/>
    <w:rsid w:val="2C7E5AD0"/>
    <w:rsid w:val="2C882884"/>
    <w:rsid w:val="2C9E04A1"/>
    <w:rsid w:val="2CB21D16"/>
    <w:rsid w:val="2CB42D48"/>
    <w:rsid w:val="2CB67274"/>
    <w:rsid w:val="2D2C76B3"/>
    <w:rsid w:val="2D451CB5"/>
    <w:rsid w:val="2D5C3CBE"/>
    <w:rsid w:val="2D861337"/>
    <w:rsid w:val="2D9A63D9"/>
    <w:rsid w:val="2D9E56F5"/>
    <w:rsid w:val="2DAB015F"/>
    <w:rsid w:val="2DD94E38"/>
    <w:rsid w:val="2DF25594"/>
    <w:rsid w:val="2DF82798"/>
    <w:rsid w:val="2E170BF3"/>
    <w:rsid w:val="2E331787"/>
    <w:rsid w:val="2E42420C"/>
    <w:rsid w:val="2E4823CE"/>
    <w:rsid w:val="2E5E3218"/>
    <w:rsid w:val="2E667F96"/>
    <w:rsid w:val="2E6812AD"/>
    <w:rsid w:val="2E6911F9"/>
    <w:rsid w:val="2E80169C"/>
    <w:rsid w:val="2E8226AB"/>
    <w:rsid w:val="2E864E16"/>
    <w:rsid w:val="2E875157"/>
    <w:rsid w:val="2E8A484A"/>
    <w:rsid w:val="2E917373"/>
    <w:rsid w:val="2E9A7907"/>
    <w:rsid w:val="2EFC00AF"/>
    <w:rsid w:val="2F5449E5"/>
    <w:rsid w:val="2F8064AA"/>
    <w:rsid w:val="2F8D0795"/>
    <w:rsid w:val="2FAA6694"/>
    <w:rsid w:val="2FD065E6"/>
    <w:rsid w:val="2FD074A5"/>
    <w:rsid w:val="2FD96870"/>
    <w:rsid w:val="2FE33801"/>
    <w:rsid w:val="30247196"/>
    <w:rsid w:val="30271AF5"/>
    <w:rsid w:val="303F76FD"/>
    <w:rsid w:val="3043140F"/>
    <w:rsid w:val="3057460E"/>
    <w:rsid w:val="30580BC9"/>
    <w:rsid w:val="307A7260"/>
    <w:rsid w:val="30864775"/>
    <w:rsid w:val="309173B1"/>
    <w:rsid w:val="30A24CD3"/>
    <w:rsid w:val="30AB4799"/>
    <w:rsid w:val="30CD664E"/>
    <w:rsid w:val="30F2066B"/>
    <w:rsid w:val="30FC3FA0"/>
    <w:rsid w:val="311E2ED7"/>
    <w:rsid w:val="315619EE"/>
    <w:rsid w:val="315C449C"/>
    <w:rsid w:val="317F1824"/>
    <w:rsid w:val="31A9148A"/>
    <w:rsid w:val="31B82709"/>
    <w:rsid w:val="31C823BF"/>
    <w:rsid w:val="31D05482"/>
    <w:rsid w:val="32132BEF"/>
    <w:rsid w:val="32400B34"/>
    <w:rsid w:val="324068D1"/>
    <w:rsid w:val="32796300"/>
    <w:rsid w:val="329E6876"/>
    <w:rsid w:val="32B1065A"/>
    <w:rsid w:val="32E429E6"/>
    <w:rsid w:val="32E56E7A"/>
    <w:rsid w:val="32F95AAB"/>
    <w:rsid w:val="332061F3"/>
    <w:rsid w:val="333015F2"/>
    <w:rsid w:val="3339351C"/>
    <w:rsid w:val="334B6320"/>
    <w:rsid w:val="33514179"/>
    <w:rsid w:val="33A56D3E"/>
    <w:rsid w:val="33AD557B"/>
    <w:rsid w:val="33B71FFA"/>
    <w:rsid w:val="33CD362C"/>
    <w:rsid w:val="33D934D4"/>
    <w:rsid w:val="33EE5E41"/>
    <w:rsid w:val="33FC2B27"/>
    <w:rsid w:val="33FE2F6A"/>
    <w:rsid w:val="340E07E5"/>
    <w:rsid w:val="340E22A5"/>
    <w:rsid w:val="34235BF7"/>
    <w:rsid w:val="34273143"/>
    <w:rsid w:val="343678D6"/>
    <w:rsid w:val="3461106C"/>
    <w:rsid w:val="34613863"/>
    <w:rsid w:val="348A775A"/>
    <w:rsid w:val="349A6E0D"/>
    <w:rsid w:val="34A26CE1"/>
    <w:rsid w:val="34BA3A19"/>
    <w:rsid w:val="34C56C01"/>
    <w:rsid w:val="34D820C0"/>
    <w:rsid w:val="34E42621"/>
    <w:rsid w:val="35205A45"/>
    <w:rsid w:val="35300C41"/>
    <w:rsid w:val="35456B3F"/>
    <w:rsid w:val="35504165"/>
    <w:rsid w:val="35510553"/>
    <w:rsid w:val="35581064"/>
    <w:rsid w:val="355E0756"/>
    <w:rsid w:val="3569554F"/>
    <w:rsid w:val="35843EA3"/>
    <w:rsid w:val="358C5FA8"/>
    <w:rsid w:val="359526CE"/>
    <w:rsid w:val="359D6368"/>
    <w:rsid w:val="35C1084A"/>
    <w:rsid w:val="35C15DF1"/>
    <w:rsid w:val="35CD7559"/>
    <w:rsid w:val="36074A7F"/>
    <w:rsid w:val="36386400"/>
    <w:rsid w:val="366E4AE7"/>
    <w:rsid w:val="36923549"/>
    <w:rsid w:val="36A54CCD"/>
    <w:rsid w:val="36A9599B"/>
    <w:rsid w:val="36B75FBF"/>
    <w:rsid w:val="36B806B2"/>
    <w:rsid w:val="36BD0C45"/>
    <w:rsid w:val="36D27E11"/>
    <w:rsid w:val="373D041F"/>
    <w:rsid w:val="375D3D54"/>
    <w:rsid w:val="377970F6"/>
    <w:rsid w:val="379C05CA"/>
    <w:rsid w:val="37D63265"/>
    <w:rsid w:val="37D91A9F"/>
    <w:rsid w:val="37E00298"/>
    <w:rsid w:val="3803737C"/>
    <w:rsid w:val="380769B8"/>
    <w:rsid w:val="38080FD2"/>
    <w:rsid w:val="381F7578"/>
    <w:rsid w:val="3859375B"/>
    <w:rsid w:val="385E71DC"/>
    <w:rsid w:val="386220F1"/>
    <w:rsid w:val="3869607A"/>
    <w:rsid w:val="38722E70"/>
    <w:rsid w:val="38A05471"/>
    <w:rsid w:val="38A578D9"/>
    <w:rsid w:val="38B302F9"/>
    <w:rsid w:val="38F12CD3"/>
    <w:rsid w:val="38F94775"/>
    <w:rsid w:val="390C65EA"/>
    <w:rsid w:val="39200B26"/>
    <w:rsid w:val="392971ED"/>
    <w:rsid w:val="39325651"/>
    <w:rsid w:val="3934382B"/>
    <w:rsid w:val="393600E8"/>
    <w:rsid w:val="397A3701"/>
    <w:rsid w:val="397F5ABD"/>
    <w:rsid w:val="398D55E4"/>
    <w:rsid w:val="39A21B75"/>
    <w:rsid w:val="39BC1C49"/>
    <w:rsid w:val="39F036AD"/>
    <w:rsid w:val="39FE1CDA"/>
    <w:rsid w:val="3A124CD6"/>
    <w:rsid w:val="3A143D87"/>
    <w:rsid w:val="3A2B6F44"/>
    <w:rsid w:val="3A491C8E"/>
    <w:rsid w:val="3A4C75F6"/>
    <w:rsid w:val="3A612966"/>
    <w:rsid w:val="3A7420BB"/>
    <w:rsid w:val="3A872856"/>
    <w:rsid w:val="3A8E0372"/>
    <w:rsid w:val="3AA730A5"/>
    <w:rsid w:val="3ADE26E2"/>
    <w:rsid w:val="3AF8381E"/>
    <w:rsid w:val="3B0202E4"/>
    <w:rsid w:val="3B1C5C05"/>
    <w:rsid w:val="3B3763D1"/>
    <w:rsid w:val="3B4E5644"/>
    <w:rsid w:val="3B605224"/>
    <w:rsid w:val="3B8E4358"/>
    <w:rsid w:val="3BA35A50"/>
    <w:rsid w:val="3BBC7E42"/>
    <w:rsid w:val="3BC07FD5"/>
    <w:rsid w:val="3BDA00A0"/>
    <w:rsid w:val="3BDC24FB"/>
    <w:rsid w:val="3C0009D2"/>
    <w:rsid w:val="3C081638"/>
    <w:rsid w:val="3C1C3581"/>
    <w:rsid w:val="3C264CE8"/>
    <w:rsid w:val="3C2B4774"/>
    <w:rsid w:val="3C2F6E1E"/>
    <w:rsid w:val="3C455311"/>
    <w:rsid w:val="3C481081"/>
    <w:rsid w:val="3C4F64BA"/>
    <w:rsid w:val="3C521861"/>
    <w:rsid w:val="3C6B5072"/>
    <w:rsid w:val="3C6F1BA2"/>
    <w:rsid w:val="3CA26EC0"/>
    <w:rsid w:val="3CB66354"/>
    <w:rsid w:val="3CDA245A"/>
    <w:rsid w:val="3CE929CE"/>
    <w:rsid w:val="3D036EC2"/>
    <w:rsid w:val="3D0D07CE"/>
    <w:rsid w:val="3D1E06B7"/>
    <w:rsid w:val="3D266F65"/>
    <w:rsid w:val="3D515E43"/>
    <w:rsid w:val="3D5233DA"/>
    <w:rsid w:val="3D7924FB"/>
    <w:rsid w:val="3D8D1761"/>
    <w:rsid w:val="3DC966EF"/>
    <w:rsid w:val="3DCE12C3"/>
    <w:rsid w:val="3DE3213E"/>
    <w:rsid w:val="3DE939D7"/>
    <w:rsid w:val="3E26628B"/>
    <w:rsid w:val="3E361ECC"/>
    <w:rsid w:val="3E5276C3"/>
    <w:rsid w:val="3E5763B3"/>
    <w:rsid w:val="3E727902"/>
    <w:rsid w:val="3E816188"/>
    <w:rsid w:val="3E84285C"/>
    <w:rsid w:val="3E9C1BFF"/>
    <w:rsid w:val="3EA91C92"/>
    <w:rsid w:val="3EAD061A"/>
    <w:rsid w:val="3ED951C1"/>
    <w:rsid w:val="3EDA0523"/>
    <w:rsid w:val="3EE76DD5"/>
    <w:rsid w:val="3EF43D69"/>
    <w:rsid w:val="3F32179A"/>
    <w:rsid w:val="3F3510C2"/>
    <w:rsid w:val="3F7E2D67"/>
    <w:rsid w:val="3F85610C"/>
    <w:rsid w:val="3F8630B0"/>
    <w:rsid w:val="3F8762A6"/>
    <w:rsid w:val="3F8F58C3"/>
    <w:rsid w:val="3FCC78A3"/>
    <w:rsid w:val="40030C42"/>
    <w:rsid w:val="402548EB"/>
    <w:rsid w:val="40555E1B"/>
    <w:rsid w:val="405D7272"/>
    <w:rsid w:val="40620264"/>
    <w:rsid w:val="4065149A"/>
    <w:rsid w:val="40752F2E"/>
    <w:rsid w:val="407A6407"/>
    <w:rsid w:val="40AC7E1D"/>
    <w:rsid w:val="40B0651F"/>
    <w:rsid w:val="40C04926"/>
    <w:rsid w:val="40CC2306"/>
    <w:rsid w:val="40EA7578"/>
    <w:rsid w:val="40EF6E59"/>
    <w:rsid w:val="41127BB0"/>
    <w:rsid w:val="41300F4C"/>
    <w:rsid w:val="41453ACC"/>
    <w:rsid w:val="41476BAF"/>
    <w:rsid w:val="41481C76"/>
    <w:rsid w:val="415A0AEA"/>
    <w:rsid w:val="416E479B"/>
    <w:rsid w:val="41830AF5"/>
    <w:rsid w:val="41883DD8"/>
    <w:rsid w:val="418E1802"/>
    <w:rsid w:val="418F5288"/>
    <w:rsid w:val="41AB3971"/>
    <w:rsid w:val="41E840A7"/>
    <w:rsid w:val="4200449D"/>
    <w:rsid w:val="423A3BCC"/>
    <w:rsid w:val="424838B5"/>
    <w:rsid w:val="424D2683"/>
    <w:rsid w:val="424E57D2"/>
    <w:rsid w:val="425B721E"/>
    <w:rsid w:val="4262727B"/>
    <w:rsid w:val="427D2B7D"/>
    <w:rsid w:val="42907656"/>
    <w:rsid w:val="42915F92"/>
    <w:rsid w:val="429D1CEC"/>
    <w:rsid w:val="429D718D"/>
    <w:rsid w:val="42B26C49"/>
    <w:rsid w:val="42E17CA9"/>
    <w:rsid w:val="42E870CB"/>
    <w:rsid w:val="42F12D9A"/>
    <w:rsid w:val="42F23522"/>
    <w:rsid w:val="433340CF"/>
    <w:rsid w:val="433A6FE6"/>
    <w:rsid w:val="43480868"/>
    <w:rsid w:val="4350713C"/>
    <w:rsid w:val="436653E0"/>
    <w:rsid w:val="43671D11"/>
    <w:rsid w:val="439353EE"/>
    <w:rsid w:val="43B25DDB"/>
    <w:rsid w:val="43BD2F4B"/>
    <w:rsid w:val="43C4431A"/>
    <w:rsid w:val="43F06423"/>
    <w:rsid w:val="43F12485"/>
    <w:rsid w:val="43FF672D"/>
    <w:rsid w:val="440F7053"/>
    <w:rsid w:val="4441558E"/>
    <w:rsid w:val="446D6D67"/>
    <w:rsid w:val="446E021C"/>
    <w:rsid w:val="44A30F87"/>
    <w:rsid w:val="44AC3599"/>
    <w:rsid w:val="44B951CC"/>
    <w:rsid w:val="44CC10C7"/>
    <w:rsid w:val="44CD14E0"/>
    <w:rsid w:val="44ED2C8C"/>
    <w:rsid w:val="44F20B0B"/>
    <w:rsid w:val="45040F19"/>
    <w:rsid w:val="450764BE"/>
    <w:rsid w:val="45087894"/>
    <w:rsid w:val="45201838"/>
    <w:rsid w:val="452E5F4C"/>
    <w:rsid w:val="4533102E"/>
    <w:rsid w:val="45380B8C"/>
    <w:rsid w:val="45462E84"/>
    <w:rsid w:val="454A43BE"/>
    <w:rsid w:val="455E449C"/>
    <w:rsid w:val="45612018"/>
    <w:rsid w:val="458946E9"/>
    <w:rsid w:val="458F31CA"/>
    <w:rsid w:val="45A47C0E"/>
    <w:rsid w:val="45B742E3"/>
    <w:rsid w:val="45D81B43"/>
    <w:rsid w:val="461518EF"/>
    <w:rsid w:val="462A5E2A"/>
    <w:rsid w:val="463D7163"/>
    <w:rsid w:val="46577FD6"/>
    <w:rsid w:val="46685004"/>
    <w:rsid w:val="46697D0A"/>
    <w:rsid w:val="468B4B66"/>
    <w:rsid w:val="468D794A"/>
    <w:rsid w:val="46BD32F7"/>
    <w:rsid w:val="46CF609E"/>
    <w:rsid w:val="46CF613A"/>
    <w:rsid w:val="46D955A7"/>
    <w:rsid w:val="47133957"/>
    <w:rsid w:val="475E44CD"/>
    <w:rsid w:val="478721CC"/>
    <w:rsid w:val="47A07E0C"/>
    <w:rsid w:val="47A33E77"/>
    <w:rsid w:val="47B7436B"/>
    <w:rsid w:val="47CB19AB"/>
    <w:rsid w:val="47CF7161"/>
    <w:rsid w:val="47FA7B06"/>
    <w:rsid w:val="480570DB"/>
    <w:rsid w:val="48531B40"/>
    <w:rsid w:val="485577AA"/>
    <w:rsid w:val="485E7EB0"/>
    <w:rsid w:val="48646881"/>
    <w:rsid w:val="4870272E"/>
    <w:rsid w:val="48730931"/>
    <w:rsid w:val="48876A91"/>
    <w:rsid w:val="48AB73D7"/>
    <w:rsid w:val="48F3464C"/>
    <w:rsid w:val="48F77BB1"/>
    <w:rsid w:val="492E096E"/>
    <w:rsid w:val="4937290C"/>
    <w:rsid w:val="49644951"/>
    <w:rsid w:val="499A0A4C"/>
    <w:rsid w:val="49BE6AFB"/>
    <w:rsid w:val="49DC7715"/>
    <w:rsid w:val="49EA6CED"/>
    <w:rsid w:val="4A023139"/>
    <w:rsid w:val="4A2A7850"/>
    <w:rsid w:val="4A5B6BD6"/>
    <w:rsid w:val="4A5B6D42"/>
    <w:rsid w:val="4A5D3D79"/>
    <w:rsid w:val="4A6D5F94"/>
    <w:rsid w:val="4A7B576F"/>
    <w:rsid w:val="4AEE4E27"/>
    <w:rsid w:val="4AF4611E"/>
    <w:rsid w:val="4AF561A9"/>
    <w:rsid w:val="4B003148"/>
    <w:rsid w:val="4B172ECF"/>
    <w:rsid w:val="4B217CD3"/>
    <w:rsid w:val="4B403BD6"/>
    <w:rsid w:val="4B4D62F3"/>
    <w:rsid w:val="4B865B3C"/>
    <w:rsid w:val="4BC518DD"/>
    <w:rsid w:val="4BF67659"/>
    <w:rsid w:val="4C0A1750"/>
    <w:rsid w:val="4C0F76A9"/>
    <w:rsid w:val="4C2A0083"/>
    <w:rsid w:val="4C4A0649"/>
    <w:rsid w:val="4C637BC8"/>
    <w:rsid w:val="4C742B15"/>
    <w:rsid w:val="4C770EE0"/>
    <w:rsid w:val="4C7D78BC"/>
    <w:rsid w:val="4C7E5ECA"/>
    <w:rsid w:val="4C876AA5"/>
    <w:rsid w:val="4C962235"/>
    <w:rsid w:val="4C9A40FE"/>
    <w:rsid w:val="4CAA019C"/>
    <w:rsid w:val="4CB35F67"/>
    <w:rsid w:val="4CCF6B79"/>
    <w:rsid w:val="4D0E00FB"/>
    <w:rsid w:val="4D176606"/>
    <w:rsid w:val="4D36747F"/>
    <w:rsid w:val="4D4877FA"/>
    <w:rsid w:val="4D4E1E82"/>
    <w:rsid w:val="4D5521EB"/>
    <w:rsid w:val="4D7D6575"/>
    <w:rsid w:val="4D8A56A8"/>
    <w:rsid w:val="4DEC4FB0"/>
    <w:rsid w:val="4E075D8A"/>
    <w:rsid w:val="4E22541C"/>
    <w:rsid w:val="4E881E17"/>
    <w:rsid w:val="4E9A172B"/>
    <w:rsid w:val="4EA053B3"/>
    <w:rsid w:val="4EB250E6"/>
    <w:rsid w:val="4EB32F1C"/>
    <w:rsid w:val="4EBA7BCE"/>
    <w:rsid w:val="4EC00FAD"/>
    <w:rsid w:val="4ED817F1"/>
    <w:rsid w:val="4EEA1516"/>
    <w:rsid w:val="4F003DF8"/>
    <w:rsid w:val="4F181804"/>
    <w:rsid w:val="4F433CC1"/>
    <w:rsid w:val="4F6C19A9"/>
    <w:rsid w:val="4F7A20A8"/>
    <w:rsid w:val="4F9843DC"/>
    <w:rsid w:val="4FC62A8C"/>
    <w:rsid w:val="4FD7693E"/>
    <w:rsid w:val="4FE20F0D"/>
    <w:rsid w:val="4FE51552"/>
    <w:rsid w:val="4FF1688D"/>
    <w:rsid w:val="50504C4B"/>
    <w:rsid w:val="509C6E7C"/>
    <w:rsid w:val="50A224C3"/>
    <w:rsid w:val="50B6694B"/>
    <w:rsid w:val="50EC3644"/>
    <w:rsid w:val="50F86D82"/>
    <w:rsid w:val="50FD4D3F"/>
    <w:rsid w:val="51221AC2"/>
    <w:rsid w:val="512B33C1"/>
    <w:rsid w:val="5162104E"/>
    <w:rsid w:val="51642065"/>
    <w:rsid w:val="516C6880"/>
    <w:rsid w:val="516F1C54"/>
    <w:rsid w:val="519A28ED"/>
    <w:rsid w:val="519F7599"/>
    <w:rsid w:val="51A22AC1"/>
    <w:rsid w:val="51A26F03"/>
    <w:rsid w:val="51B27C4C"/>
    <w:rsid w:val="51C6453F"/>
    <w:rsid w:val="52056663"/>
    <w:rsid w:val="520C340B"/>
    <w:rsid w:val="52264C87"/>
    <w:rsid w:val="52540095"/>
    <w:rsid w:val="5268132D"/>
    <w:rsid w:val="526B5698"/>
    <w:rsid w:val="527252B8"/>
    <w:rsid w:val="527C1145"/>
    <w:rsid w:val="52971741"/>
    <w:rsid w:val="52D4194C"/>
    <w:rsid w:val="52EB1AE5"/>
    <w:rsid w:val="52ED2F33"/>
    <w:rsid w:val="52FD5D22"/>
    <w:rsid w:val="534A5134"/>
    <w:rsid w:val="5360167B"/>
    <w:rsid w:val="538F2551"/>
    <w:rsid w:val="53950B2C"/>
    <w:rsid w:val="53971D3B"/>
    <w:rsid w:val="53A039CC"/>
    <w:rsid w:val="53A1505A"/>
    <w:rsid w:val="53A4288A"/>
    <w:rsid w:val="53BF19E1"/>
    <w:rsid w:val="53C37B00"/>
    <w:rsid w:val="54063E08"/>
    <w:rsid w:val="540C6E67"/>
    <w:rsid w:val="540C7F79"/>
    <w:rsid w:val="542A3876"/>
    <w:rsid w:val="543437E8"/>
    <w:rsid w:val="54486B84"/>
    <w:rsid w:val="545C1485"/>
    <w:rsid w:val="547239D0"/>
    <w:rsid w:val="549B77DF"/>
    <w:rsid w:val="54A967B2"/>
    <w:rsid w:val="54C63A84"/>
    <w:rsid w:val="54E20838"/>
    <w:rsid w:val="54E423CA"/>
    <w:rsid w:val="54F73313"/>
    <w:rsid w:val="54F80955"/>
    <w:rsid w:val="54FF7A8F"/>
    <w:rsid w:val="555170A7"/>
    <w:rsid w:val="5587536D"/>
    <w:rsid w:val="55911EF9"/>
    <w:rsid w:val="55922A70"/>
    <w:rsid w:val="559B174B"/>
    <w:rsid w:val="55BA2850"/>
    <w:rsid w:val="55C40828"/>
    <w:rsid w:val="55CE0CF4"/>
    <w:rsid w:val="55CE1635"/>
    <w:rsid w:val="55D3703E"/>
    <w:rsid w:val="55D8459E"/>
    <w:rsid w:val="55E82332"/>
    <w:rsid w:val="5606129C"/>
    <w:rsid w:val="561110FD"/>
    <w:rsid w:val="56507E94"/>
    <w:rsid w:val="565A22EB"/>
    <w:rsid w:val="566911E1"/>
    <w:rsid w:val="566F4D92"/>
    <w:rsid w:val="5684380C"/>
    <w:rsid w:val="568C5AA8"/>
    <w:rsid w:val="56930EAF"/>
    <w:rsid w:val="56AA126E"/>
    <w:rsid w:val="56B22A9C"/>
    <w:rsid w:val="57066D7B"/>
    <w:rsid w:val="570D4968"/>
    <w:rsid w:val="57104C35"/>
    <w:rsid w:val="57174C39"/>
    <w:rsid w:val="5726267F"/>
    <w:rsid w:val="5737646C"/>
    <w:rsid w:val="574014E1"/>
    <w:rsid w:val="5751137D"/>
    <w:rsid w:val="575758AA"/>
    <w:rsid w:val="578F4FBA"/>
    <w:rsid w:val="57A36B04"/>
    <w:rsid w:val="57B72A76"/>
    <w:rsid w:val="57C3426C"/>
    <w:rsid w:val="57C736C1"/>
    <w:rsid w:val="57CE1F93"/>
    <w:rsid w:val="57D960A8"/>
    <w:rsid w:val="58282B97"/>
    <w:rsid w:val="583E5C4C"/>
    <w:rsid w:val="58533CDB"/>
    <w:rsid w:val="585725C8"/>
    <w:rsid w:val="585B5325"/>
    <w:rsid w:val="586151F3"/>
    <w:rsid w:val="586C5D1F"/>
    <w:rsid w:val="58713B02"/>
    <w:rsid w:val="588743D1"/>
    <w:rsid w:val="5887701A"/>
    <w:rsid w:val="589D5958"/>
    <w:rsid w:val="58D819C5"/>
    <w:rsid w:val="58E766AC"/>
    <w:rsid w:val="58FC6136"/>
    <w:rsid w:val="59071AE2"/>
    <w:rsid w:val="59195AD7"/>
    <w:rsid w:val="592C4A2D"/>
    <w:rsid w:val="596A21E8"/>
    <w:rsid w:val="59765A55"/>
    <w:rsid w:val="59844C48"/>
    <w:rsid w:val="59A96A7B"/>
    <w:rsid w:val="59C0439F"/>
    <w:rsid w:val="59D37D56"/>
    <w:rsid w:val="59D56ED0"/>
    <w:rsid w:val="59D83852"/>
    <w:rsid w:val="59E34D93"/>
    <w:rsid w:val="59E90FDA"/>
    <w:rsid w:val="59E9139C"/>
    <w:rsid w:val="5A1A6AEA"/>
    <w:rsid w:val="5A1D61FA"/>
    <w:rsid w:val="5A266EE6"/>
    <w:rsid w:val="5A455DA9"/>
    <w:rsid w:val="5A4C43A4"/>
    <w:rsid w:val="5A5C7A2C"/>
    <w:rsid w:val="5A7474F3"/>
    <w:rsid w:val="5AAA410D"/>
    <w:rsid w:val="5ABE2233"/>
    <w:rsid w:val="5AE6739E"/>
    <w:rsid w:val="5AEE56F8"/>
    <w:rsid w:val="5AEF5388"/>
    <w:rsid w:val="5AF3750E"/>
    <w:rsid w:val="5B04784D"/>
    <w:rsid w:val="5B0F596C"/>
    <w:rsid w:val="5B3D5E1A"/>
    <w:rsid w:val="5B437791"/>
    <w:rsid w:val="5B7C6C73"/>
    <w:rsid w:val="5B9D1006"/>
    <w:rsid w:val="5BAE68C0"/>
    <w:rsid w:val="5BDF5D95"/>
    <w:rsid w:val="5BFE7528"/>
    <w:rsid w:val="5C0471A6"/>
    <w:rsid w:val="5C234A62"/>
    <w:rsid w:val="5C3D22AA"/>
    <w:rsid w:val="5C5D48E3"/>
    <w:rsid w:val="5C8E0AE0"/>
    <w:rsid w:val="5CDB3324"/>
    <w:rsid w:val="5CFF4B23"/>
    <w:rsid w:val="5D175033"/>
    <w:rsid w:val="5D4B0BE0"/>
    <w:rsid w:val="5D6251EC"/>
    <w:rsid w:val="5D7070B2"/>
    <w:rsid w:val="5DC53CD5"/>
    <w:rsid w:val="5DCA52C6"/>
    <w:rsid w:val="5DF2325E"/>
    <w:rsid w:val="5DF40A32"/>
    <w:rsid w:val="5DF63241"/>
    <w:rsid w:val="5E232372"/>
    <w:rsid w:val="5E2467F1"/>
    <w:rsid w:val="5E26055C"/>
    <w:rsid w:val="5E2A4F2E"/>
    <w:rsid w:val="5E4357EF"/>
    <w:rsid w:val="5E5C04E7"/>
    <w:rsid w:val="5E735A69"/>
    <w:rsid w:val="5E9D3455"/>
    <w:rsid w:val="5EB30611"/>
    <w:rsid w:val="5ED52E57"/>
    <w:rsid w:val="5EF213F3"/>
    <w:rsid w:val="5F1A2B43"/>
    <w:rsid w:val="5F7162D6"/>
    <w:rsid w:val="5F825A82"/>
    <w:rsid w:val="5FB837BB"/>
    <w:rsid w:val="5FC94074"/>
    <w:rsid w:val="5FD70E10"/>
    <w:rsid w:val="602913FE"/>
    <w:rsid w:val="60336BFF"/>
    <w:rsid w:val="604C667A"/>
    <w:rsid w:val="605920FA"/>
    <w:rsid w:val="606E67C8"/>
    <w:rsid w:val="608A02D8"/>
    <w:rsid w:val="608C2CA7"/>
    <w:rsid w:val="609B1E7E"/>
    <w:rsid w:val="60A778DC"/>
    <w:rsid w:val="60B30F76"/>
    <w:rsid w:val="60CC405A"/>
    <w:rsid w:val="60DE4FED"/>
    <w:rsid w:val="610113A9"/>
    <w:rsid w:val="610B3396"/>
    <w:rsid w:val="610D2205"/>
    <w:rsid w:val="61113138"/>
    <w:rsid w:val="611D7F59"/>
    <w:rsid w:val="614B37FC"/>
    <w:rsid w:val="6180299B"/>
    <w:rsid w:val="618E75AB"/>
    <w:rsid w:val="61A31CEB"/>
    <w:rsid w:val="61AD6EEE"/>
    <w:rsid w:val="61B80F7A"/>
    <w:rsid w:val="61CB481F"/>
    <w:rsid w:val="61E215D8"/>
    <w:rsid w:val="61E93057"/>
    <w:rsid w:val="61F84F3F"/>
    <w:rsid w:val="6214185F"/>
    <w:rsid w:val="62161427"/>
    <w:rsid w:val="621B3775"/>
    <w:rsid w:val="62364782"/>
    <w:rsid w:val="625A22B5"/>
    <w:rsid w:val="62750B5E"/>
    <w:rsid w:val="62771EF0"/>
    <w:rsid w:val="62843AED"/>
    <w:rsid w:val="62AB4E05"/>
    <w:rsid w:val="62D41387"/>
    <w:rsid w:val="62EF200D"/>
    <w:rsid w:val="63130A32"/>
    <w:rsid w:val="63237168"/>
    <w:rsid w:val="635A7C45"/>
    <w:rsid w:val="635B17DB"/>
    <w:rsid w:val="637A5D7B"/>
    <w:rsid w:val="6394356A"/>
    <w:rsid w:val="63A84E12"/>
    <w:rsid w:val="63AF520D"/>
    <w:rsid w:val="63B215BB"/>
    <w:rsid w:val="63C61B2C"/>
    <w:rsid w:val="63D40BE9"/>
    <w:rsid w:val="6410066E"/>
    <w:rsid w:val="64102431"/>
    <w:rsid w:val="64297661"/>
    <w:rsid w:val="642A5711"/>
    <w:rsid w:val="64444E79"/>
    <w:rsid w:val="644A1C78"/>
    <w:rsid w:val="645F2068"/>
    <w:rsid w:val="64797711"/>
    <w:rsid w:val="64A5243A"/>
    <w:rsid w:val="64AD382A"/>
    <w:rsid w:val="64DE79C1"/>
    <w:rsid w:val="64E953CF"/>
    <w:rsid w:val="64EE2048"/>
    <w:rsid w:val="64F531DE"/>
    <w:rsid w:val="65050921"/>
    <w:rsid w:val="650E5F94"/>
    <w:rsid w:val="653249BD"/>
    <w:rsid w:val="65373578"/>
    <w:rsid w:val="65B01FF0"/>
    <w:rsid w:val="65C00460"/>
    <w:rsid w:val="65DC1927"/>
    <w:rsid w:val="65E250AB"/>
    <w:rsid w:val="66226DA2"/>
    <w:rsid w:val="66440471"/>
    <w:rsid w:val="6664437F"/>
    <w:rsid w:val="66882EA5"/>
    <w:rsid w:val="66BF704E"/>
    <w:rsid w:val="66CF753E"/>
    <w:rsid w:val="66E27DE7"/>
    <w:rsid w:val="67114C48"/>
    <w:rsid w:val="671F124A"/>
    <w:rsid w:val="67796C42"/>
    <w:rsid w:val="677A33C6"/>
    <w:rsid w:val="67892A30"/>
    <w:rsid w:val="67910291"/>
    <w:rsid w:val="6799075C"/>
    <w:rsid w:val="67A333A9"/>
    <w:rsid w:val="67A755AC"/>
    <w:rsid w:val="67E70E10"/>
    <w:rsid w:val="680F5027"/>
    <w:rsid w:val="681F6961"/>
    <w:rsid w:val="68610A2F"/>
    <w:rsid w:val="68805514"/>
    <w:rsid w:val="689C7B2C"/>
    <w:rsid w:val="68AA02F5"/>
    <w:rsid w:val="68BE2840"/>
    <w:rsid w:val="68BE2BAE"/>
    <w:rsid w:val="6903142F"/>
    <w:rsid w:val="69316E2F"/>
    <w:rsid w:val="69382EA5"/>
    <w:rsid w:val="693B3D95"/>
    <w:rsid w:val="693F2051"/>
    <w:rsid w:val="694550EB"/>
    <w:rsid w:val="694E2071"/>
    <w:rsid w:val="69551FF2"/>
    <w:rsid w:val="69661EC2"/>
    <w:rsid w:val="69766163"/>
    <w:rsid w:val="697A3B33"/>
    <w:rsid w:val="69810D97"/>
    <w:rsid w:val="69890E86"/>
    <w:rsid w:val="69C67F6C"/>
    <w:rsid w:val="69CA51C1"/>
    <w:rsid w:val="69D44760"/>
    <w:rsid w:val="6A152539"/>
    <w:rsid w:val="6A3B2D23"/>
    <w:rsid w:val="6A520EC7"/>
    <w:rsid w:val="6A5520D0"/>
    <w:rsid w:val="6A780DC6"/>
    <w:rsid w:val="6A7C30E1"/>
    <w:rsid w:val="6A862D99"/>
    <w:rsid w:val="6A9633B4"/>
    <w:rsid w:val="6A963E9A"/>
    <w:rsid w:val="6A9723E2"/>
    <w:rsid w:val="6AB3370A"/>
    <w:rsid w:val="6AC50223"/>
    <w:rsid w:val="6AC51B00"/>
    <w:rsid w:val="6AD008D7"/>
    <w:rsid w:val="6AEB28BA"/>
    <w:rsid w:val="6AF63218"/>
    <w:rsid w:val="6AF87E20"/>
    <w:rsid w:val="6B14674B"/>
    <w:rsid w:val="6B322639"/>
    <w:rsid w:val="6B3A3CC8"/>
    <w:rsid w:val="6B6A7964"/>
    <w:rsid w:val="6B6B2332"/>
    <w:rsid w:val="6B8D5E78"/>
    <w:rsid w:val="6BA832EB"/>
    <w:rsid w:val="6BC9786E"/>
    <w:rsid w:val="6BD47A7E"/>
    <w:rsid w:val="6C0C3ED0"/>
    <w:rsid w:val="6C150CE0"/>
    <w:rsid w:val="6C2639AB"/>
    <w:rsid w:val="6C5F0204"/>
    <w:rsid w:val="6C5F5F83"/>
    <w:rsid w:val="6C606189"/>
    <w:rsid w:val="6C636C38"/>
    <w:rsid w:val="6C6903DF"/>
    <w:rsid w:val="6C77285E"/>
    <w:rsid w:val="6CCE0573"/>
    <w:rsid w:val="6CEA6F45"/>
    <w:rsid w:val="6CEB20FC"/>
    <w:rsid w:val="6CEE4DA1"/>
    <w:rsid w:val="6CFA7F2C"/>
    <w:rsid w:val="6D0B207B"/>
    <w:rsid w:val="6D13012A"/>
    <w:rsid w:val="6D3A5B27"/>
    <w:rsid w:val="6D435F8C"/>
    <w:rsid w:val="6D7C5D35"/>
    <w:rsid w:val="6D864D60"/>
    <w:rsid w:val="6D934609"/>
    <w:rsid w:val="6D934D10"/>
    <w:rsid w:val="6D9508E6"/>
    <w:rsid w:val="6DB34098"/>
    <w:rsid w:val="6DB545B6"/>
    <w:rsid w:val="6DD96B0E"/>
    <w:rsid w:val="6DE02517"/>
    <w:rsid w:val="6DE02FB4"/>
    <w:rsid w:val="6DFD2B85"/>
    <w:rsid w:val="6E076479"/>
    <w:rsid w:val="6E250B37"/>
    <w:rsid w:val="6E266AA1"/>
    <w:rsid w:val="6E3C05BC"/>
    <w:rsid w:val="6E514CED"/>
    <w:rsid w:val="6EA57761"/>
    <w:rsid w:val="6EAE3DA2"/>
    <w:rsid w:val="6EAE6BB4"/>
    <w:rsid w:val="6EB563D5"/>
    <w:rsid w:val="6EC605A0"/>
    <w:rsid w:val="6ED92677"/>
    <w:rsid w:val="6F225983"/>
    <w:rsid w:val="6F554BF2"/>
    <w:rsid w:val="6F596853"/>
    <w:rsid w:val="6F5B0AFB"/>
    <w:rsid w:val="6F6A3A07"/>
    <w:rsid w:val="6F8F0E00"/>
    <w:rsid w:val="6FBB4022"/>
    <w:rsid w:val="6FD34907"/>
    <w:rsid w:val="6FDD6EB8"/>
    <w:rsid w:val="6FFC5590"/>
    <w:rsid w:val="70210C11"/>
    <w:rsid w:val="70317D61"/>
    <w:rsid w:val="70521B8C"/>
    <w:rsid w:val="706D1DD0"/>
    <w:rsid w:val="70856B87"/>
    <w:rsid w:val="708F58AB"/>
    <w:rsid w:val="70C42525"/>
    <w:rsid w:val="70D527EE"/>
    <w:rsid w:val="70DB5DCB"/>
    <w:rsid w:val="70FA7137"/>
    <w:rsid w:val="710C6375"/>
    <w:rsid w:val="7118376C"/>
    <w:rsid w:val="715B5300"/>
    <w:rsid w:val="71761D5D"/>
    <w:rsid w:val="71876217"/>
    <w:rsid w:val="71C70D25"/>
    <w:rsid w:val="71D27F8A"/>
    <w:rsid w:val="71E2790D"/>
    <w:rsid w:val="71E541FD"/>
    <w:rsid w:val="71EF202A"/>
    <w:rsid w:val="71FA7C7A"/>
    <w:rsid w:val="72072064"/>
    <w:rsid w:val="721D0C69"/>
    <w:rsid w:val="722E059A"/>
    <w:rsid w:val="723E0F5E"/>
    <w:rsid w:val="723F0308"/>
    <w:rsid w:val="725276B3"/>
    <w:rsid w:val="72553024"/>
    <w:rsid w:val="725E16C0"/>
    <w:rsid w:val="726158BE"/>
    <w:rsid w:val="727A7D16"/>
    <w:rsid w:val="727B204C"/>
    <w:rsid w:val="727C57D9"/>
    <w:rsid w:val="727F4C6A"/>
    <w:rsid w:val="72802C82"/>
    <w:rsid w:val="72862967"/>
    <w:rsid w:val="72916C3D"/>
    <w:rsid w:val="729C14E2"/>
    <w:rsid w:val="72A67993"/>
    <w:rsid w:val="72C139C6"/>
    <w:rsid w:val="72C30DEB"/>
    <w:rsid w:val="72F370E2"/>
    <w:rsid w:val="72F47DBC"/>
    <w:rsid w:val="72FA7CE5"/>
    <w:rsid w:val="73122968"/>
    <w:rsid w:val="731F5D5E"/>
    <w:rsid w:val="734323CA"/>
    <w:rsid w:val="734770DA"/>
    <w:rsid w:val="7366401E"/>
    <w:rsid w:val="738E0CCD"/>
    <w:rsid w:val="73C51AD5"/>
    <w:rsid w:val="73C80D84"/>
    <w:rsid w:val="73EF67EE"/>
    <w:rsid w:val="74003B74"/>
    <w:rsid w:val="74052262"/>
    <w:rsid w:val="74123906"/>
    <w:rsid w:val="74174E02"/>
    <w:rsid w:val="741B0197"/>
    <w:rsid w:val="741E793C"/>
    <w:rsid w:val="74265B62"/>
    <w:rsid w:val="745E3944"/>
    <w:rsid w:val="747213AE"/>
    <w:rsid w:val="74A31149"/>
    <w:rsid w:val="74A37AED"/>
    <w:rsid w:val="74D01C2F"/>
    <w:rsid w:val="74E54063"/>
    <w:rsid w:val="750E27C7"/>
    <w:rsid w:val="751368F1"/>
    <w:rsid w:val="752C63DB"/>
    <w:rsid w:val="75567641"/>
    <w:rsid w:val="75D31ADD"/>
    <w:rsid w:val="76326989"/>
    <w:rsid w:val="7635099D"/>
    <w:rsid w:val="7652432F"/>
    <w:rsid w:val="768763E0"/>
    <w:rsid w:val="768F3DF2"/>
    <w:rsid w:val="76C53DE8"/>
    <w:rsid w:val="76E57B5D"/>
    <w:rsid w:val="76F029F0"/>
    <w:rsid w:val="76FE721A"/>
    <w:rsid w:val="77144946"/>
    <w:rsid w:val="771E19AE"/>
    <w:rsid w:val="77262DE2"/>
    <w:rsid w:val="77453E32"/>
    <w:rsid w:val="77495D61"/>
    <w:rsid w:val="77762421"/>
    <w:rsid w:val="77A44B1C"/>
    <w:rsid w:val="77B43AFA"/>
    <w:rsid w:val="77B56B1F"/>
    <w:rsid w:val="77D848E3"/>
    <w:rsid w:val="780B65A2"/>
    <w:rsid w:val="780F09F4"/>
    <w:rsid w:val="78267F75"/>
    <w:rsid w:val="782A205B"/>
    <w:rsid w:val="783877A1"/>
    <w:rsid w:val="788C2DBC"/>
    <w:rsid w:val="788C6FE8"/>
    <w:rsid w:val="78963CB0"/>
    <w:rsid w:val="78A90480"/>
    <w:rsid w:val="78B83176"/>
    <w:rsid w:val="78D602A1"/>
    <w:rsid w:val="78DD2BDC"/>
    <w:rsid w:val="78DD498A"/>
    <w:rsid w:val="78E060ED"/>
    <w:rsid w:val="78FD327E"/>
    <w:rsid w:val="793B4951"/>
    <w:rsid w:val="797C062D"/>
    <w:rsid w:val="79A03745"/>
    <w:rsid w:val="79AD05FD"/>
    <w:rsid w:val="79AE33FF"/>
    <w:rsid w:val="79BE52F3"/>
    <w:rsid w:val="79C859B0"/>
    <w:rsid w:val="79DA35C0"/>
    <w:rsid w:val="7A0E408A"/>
    <w:rsid w:val="7A364017"/>
    <w:rsid w:val="7A6135B9"/>
    <w:rsid w:val="7A6402E2"/>
    <w:rsid w:val="7A8265E1"/>
    <w:rsid w:val="7A8772A3"/>
    <w:rsid w:val="7A99716D"/>
    <w:rsid w:val="7A9F3ABC"/>
    <w:rsid w:val="7AC3138E"/>
    <w:rsid w:val="7AD5141A"/>
    <w:rsid w:val="7ADF6716"/>
    <w:rsid w:val="7AF7472C"/>
    <w:rsid w:val="7B021CB7"/>
    <w:rsid w:val="7B103EC0"/>
    <w:rsid w:val="7B1B4AB4"/>
    <w:rsid w:val="7B44400A"/>
    <w:rsid w:val="7B686D42"/>
    <w:rsid w:val="7B7527A2"/>
    <w:rsid w:val="7B841746"/>
    <w:rsid w:val="7B9B705D"/>
    <w:rsid w:val="7B9C6D7F"/>
    <w:rsid w:val="7B9D6653"/>
    <w:rsid w:val="7B9E3C4B"/>
    <w:rsid w:val="7BBC414F"/>
    <w:rsid w:val="7BC6204D"/>
    <w:rsid w:val="7C0D5F13"/>
    <w:rsid w:val="7C526C6E"/>
    <w:rsid w:val="7C6C5AC7"/>
    <w:rsid w:val="7C720FD5"/>
    <w:rsid w:val="7C9408FC"/>
    <w:rsid w:val="7CBA2E72"/>
    <w:rsid w:val="7CC6544B"/>
    <w:rsid w:val="7CC92A69"/>
    <w:rsid w:val="7CCC15B6"/>
    <w:rsid w:val="7CD729B1"/>
    <w:rsid w:val="7CEA3AEE"/>
    <w:rsid w:val="7D0239FF"/>
    <w:rsid w:val="7D1D7024"/>
    <w:rsid w:val="7D525D8D"/>
    <w:rsid w:val="7D5D0389"/>
    <w:rsid w:val="7D5E40CD"/>
    <w:rsid w:val="7D725581"/>
    <w:rsid w:val="7D9569FD"/>
    <w:rsid w:val="7DA329E8"/>
    <w:rsid w:val="7DB10888"/>
    <w:rsid w:val="7DBC0EFA"/>
    <w:rsid w:val="7DCD56F2"/>
    <w:rsid w:val="7DCE3739"/>
    <w:rsid w:val="7DCF030E"/>
    <w:rsid w:val="7DD547CA"/>
    <w:rsid w:val="7DDB49E9"/>
    <w:rsid w:val="7E10135E"/>
    <w:rsid w:val="7E1C1164"/>
    <w:rsid w:val="7E2C3828"/>
    <w:rsid w:val="7E45714A"/>
    <w:rsid w:val="7E585BD3"/>
    <w:rsid w:val="7E8F68D0"/>
    <w:rsid w:val="7E904F61"/>
    <w:rsid w:val="7EE35222"/>
    <w:rsid w:val="7EF3A0A7"/>
    <w:rsid w:val="7EF435D6"/>
    <w:rsid w:val="7F001CE7"/>
    <w:rsid w:val="7F331F52"/>
    <w:rsid w:val="7F463BF8"/>
    <w:rsid w:val="7F4802C8"/>
    <w:rsid w:val="7F480CA3"/>
    <w:rsid w:val="7F4B2021"/>
    <w:rsid w:val="7F5D3518"/>
    <w:rsid w:val="7F8B77A9"/>
    <w:rsid w:val="7F90360B"/>
    <w:rsid w:val="7F9834E6"/>
    <w:rsid w:val="7FC70142"/>
    <w:rsid w:val="7FE47E50"/>
    <w:rsid w:val="7FFB014E"/>
    <w:rsid w:val="FD9314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semiHidden="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99" w:semiHidden="0" w:name="Normal Indent"/>
    <w:lsdException w:qFormat="1" w:unhideWhenUsed="0" w:uiPriority="0" w:name="footnote text"/>
    <w:lsdException w:qFormat="1" w:unhideWhenUsed="0" w:uiPriority="99"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iPriority="99"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qFormat="1" w:unhideWhenUsed="0" w:uiPriority="0" w:semiHidden="0" w:name="HTML Typewriter"/>
    <w:lsdException w:uiPriority="0" w:name="HTML Variable"/>
    <w:lsdException w:qFormat="1" w:uiPriority="99" w:name="Normal Table"/>
    <w:lsdException w:qFormat="1" w:unhideWhenUsed="0" w:uiPriority="0" w:name="annotation subject"/>
    <w:lsdException w:qFormat="1" w:unhideWhenUsed="0" w:uiPriority="0" w:semiHidden="0" w:name="Table Simple 1"/>
    <w:lsdException w:uiPriority="0" w:name="Table Simple 2"/>
    <w:lsdException w:uiPriority="0" w:name="Table Simple 3"/>
    <w:lsdException w:qFormat="1" w:unhideWhenUsed="0"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qFormat="1" w:unhideWhenUsed="0" w:uiPriority="0" w:semiHidden="0" w:name="Table Grid 1"/>
    <w:lsdException w:qFormat="1" w:unhideWhenUsed="0" w:uiPriority="0" w:semiHidden="0" w:name="Table Grid 2"/>
    <w:lsdException w:uiPriority="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uiPriority="0" w:name="Table List 1"/>
    <w:lsdException w:uiPriority="0" w:name="Table List 2"/>
    <w:lsdException w:qFormat="1" w:unhideWhenUsed="0" w:uiPriority="0" w:semiHidden="0" w:name="Table List 3"/>
    <w:lsdException w:uiPriority="0" w:name="Table List 4"/>
    <w:lsdException w:qFormat="1" w:unhideWhenUsed="0" w:uiPriority="0" w:semiHidden="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utoSpaceDE w:val="0"/>
      <w:autoSpaceDN w:val="0"/>
      <w:adjustRightInd w:val="0"/>
      <w:snapToGrid w:val="0"/>
      <w:spacing w:line="360" w:lineRule="auto"/>
      <w:ind w:firstLine="420" w:firstLineChars="200"/>
    </w:pPr>
    <w:rPr>
      <w:rFonts w:ascii="Times New Roman" w:hAnsi="Times New Roman" w:eastAsia="宋体" w:cs="Times New Roman"/>
      <w:kern w:val="2"/>
      <w:sz w:val="21"/>
      <w:szCs w:val="21"/>
      <w:lang w:val="en-US" w:eastAsia="zh-CN" w:bidi="ar-SA"/>
    </w:rPr>
  </w:style>
  <w:style w:type="paragraph" w:styleId="2">
    <w:name w:val="heading 1"/>
    <w:basedOn w:val="1"/>
    <w:next w:val="1"/>
    <w:link w:val="114"/>
    <w:autoRedefine/>
    <w:qFormat/>
    <w:uiPriority w:val="9"/>
    <w:pPr>
      <w:keepNext/>
      <w:overflowPunct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21"/>
    <w:autoRedefine/>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113"/>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6"/>
    <w:link w:val="116"/>
    <w:autoRedefine/>
    <w:qFormat/>
    <w:uiPriority w:val="9"/>
    <w:pPr>
      <w:keepNext/>
      <w:keepLines/>
      <w:spacing w:line="376" w:lineRule="auto"/>
      <w:outlineLvl w:val="3"/>
    </w:pPr>
    <w:rPr>
      <w:rFonts w:ascii="Arial" w:hAnsi="Arial" w:eastAsia="黑体"/>
      <w:b/>
      <w:sz w:val="28"/>
      <w:szCs w:val="28"/>
    </w:rPr>
  </w:style>
  <w:style w:type="paragraph" w:styleId="7">
    <w:name w:val="heading 5"/>
    <w:basedOn w:val="1"/>
    <w:next w:val="1"/>
    <w:link w:val="392"/>
    <w:autoRedefine/>
    <w:qFormat/>
    <w:uiPriority w:val="0"/>
    <w:pPr>
      <w:keepNext/>
      <w:keepLines/>
      <w:tabs>
        <w:tab w:val="left" w:pos="1008"/>
      </w:tabs>
      <w:spacing w:before="280" w:after="290" w:line="376" w:lineRule="atLeast"/>
      <w:ind w:left="1008" w:hanging="1008"/>
      <w:outlineLvl w:val="4"/>
    </w:pPr>
    <w:rPr>
      <w:b/>
      <w:color w:val="000000"/>
      <w:kern w:val="24"/>
      <w:sz w:val="28"/>
      <w:szCs w:val="28"/>
    </w:rPr>
  </w:style>
  <w:style w:type="paragraph" w:styleId="8">
    <w:name w:val="heading 6"/>
    <w:basedOn w:val="1"/>
    <w:next w:val="1"/>
    <w:link w:val="393"/>
    <w:autoRedefine/>
    <w:qFormat/>
    <w:uiPriority w:val="0"/>
    <w:pPr>
      <w:keepNext/>
      <w:keepLines/>
      <w:tabs>
        <w:tab w:val="left" w:pos="1152"/>
      </w:tabs>
      <w:spacing w:before="240" w:after="64" w:line="320" w:lineRule="atLeast"/>
      <w:ind w:left="1152" w:hanging="1152"/>
      <w:outlineLvl w:val="5"/>
    </w:pPr>
    <w:rPr>
      <w:rFonts w:ascii="Arial" w:hAnsi="Arial" w:eastAsia="黑体"/>
      <w:b/>
      <w:color w:val="000000"/>
      <w:kern w:val="24"/>
    </w:rPr>
  </w:style>
  <w:style w:type="paragraph" w:styleId="9">
    <w:name w:val="heading 7"/>
    <w:basedOn w:val="1"/>
    <w:next w:val="1"/>
    <w:link w:val="394"/>
    <w:autoRedefine/>
    <w:qFormat/>
    <w:uiPriority w:val="0"/>
    <w:pPr>
      <w:keepNext/>
      <w:keepLines/>
      <w:tabs>
        <w:tab w:val="left" w:pos="1296"/>
      </w:tabs>
      <w:spacing w:before="240" w:after="64" w:line="320" w:lineRule="atLeast"/>
      <w:ind w:left="1296" w:hanging="1296"/>
      <w:outlineLvl w:val="6"/>
    </w:pPr>
    <w:rPr>
      <w:b/>
      <w:color w:val="000000"/>
      <w:kern w:val="24"/>
    </w:rPr>
  </w:style>
  <w:style w:type="paragraph" w:styleId="10">
    <w:name w:val="heading 8"/>
    <w:basedOn w:val="1"/>
    <w:next w:val="1"/>
    <w:link w:val="395"/>
    <w:autoRedefine/>
    <w:qFormat/>
    <w:uiPriority w:val="0"/>
    <w:pPr>
      <w:keepNext/>
      <w:keepLines/>
      <w:tabs>
        <w:tab w:val="left" w:pos="1440"/>
      </w:tabs>
      <w:spacing w:before="240" w:after="64" w:line="320" w:lineRule="atLeast"/>
      <w:ind w:left="1440" w:hanging="1440"/>
      <w:outlineLvl w:val="7"/>
    </w:pPr>
    <w:rPr>
      <w:rFonts w:ascii="Arial" w:hAnsi="Arial" w:eastAsia="黑体"/>
      <w:bCs/>
      <w:color w:val="000000"/>
      <w:kern w:val="24"/>
    </w:rPr>
  </w:style>
  <w:style w:type="paragraph" w:styleId="11">
    <w:name w:val="heading 9"/>
    <w:basedOn w:val="1"/>
    <w:next w:val="1"/>
    <w:link w:val="396"/>
    <w:autoRedefine/>
    <w:qFormat/>
    <w:uiPriority w:val="0"/>
    <w:pPr>
      <w:keepNext/>
      <w:keepLines/>
      <w:tabs>
        <w:tab w:val="left" w:pos="1584"/>
      </w:tabs>
      <w:spacing w:before="240" w:after="64" w:line="320" w:lineRule="atLeast"/>
      <w:ind w:left="1584" w:hanging="1584"/>
      <w:outlineLvl w:val="8"/>
    </w:pPr>
    <w:rPr>
      <w:rFonts w:ascii="Arial" w:hAnsi="Arial" w:eastAsia="黑体"/>
      <w:bCs/>
      <w:color w:val="000000"/>
      <w:kern w:val="24"/>
    </w:rPr>
  </w:style>
  <w:style w:type="character" w:default="1" w:styleId="98">
    <w:name w:val="Default Paragraph Font"/>
    <w:semiHidden/>
    <w:unhideWhenUsed/>
    <w:qFormat/>
    <w:uiPriority w:val="1"/>
  </w:style>
  <w:style w:type="table" w:default="1" w:styleId="8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166"/>
    <w:autoRedefine/>
    <w:qFormat/>
    <w:uiPriority w:val="99"/>
    <w:pPr>
      <w:jc w:val="both"/>
    </w:pPr>
  </w:style>
  <w:style w:type="paragraph" w:styleId="12">
    <w:name w:val="List 3"/>
    <w:basedOn w:val="1"/>
    <w:autoRedefine/>
    <w:qFormat/>
    <w:uiPriority w:val="0"/>
    <w:pPr>
      <w:spacing w:line="480" w:lineRule="exact"/>
      <w:ind w:left="100" w:leftChars="400" w:hanging="200" w:hangingChars="200"/>
    </w:pPr>
    <w:rPr>
      <w:bCs/>
      <w:color w:val="000000"/>
      <w:kern w:val="24"/>
    </w:rPr>
  </w:style>
  <w:style w:type="paragraph" w:styleId="13">
    <w:name w:val="toc 7"/>
    <w:basedOn w:val="1"/>
    <w:next w:val="1"/>
    <w:autoRedefine/>
    <w:semiHidden/>
    <w:qFormat/>
    <w:uiPriority w:val="0"/>
    <w:pPr>
      <w:ind w:left="2520" w:leftChars="1200"/>
    </w:pPr>
    <w:rPr>
      <w:bCs/>
      <w:color w:val="000000"/>
      <w:kern w:val="24"/>
    </w:rPr>
  </w:style>
  <w:style w:type="paragraph" w:styleId="14">
    <w:name w:val="List Number 2"/>
    <w:basedOn w:val="1"/>
    <w:autoRedefine/>
    <w:qFormat/>
    <w:uiPriority w:val="0"/>
    <w:pPr>
      <w:tabs>
        <w:tab w:val="left" w:pos="780"/>
      </w:tabs>
      <w:spacing w:line="480" w:lineRule="exact"/>
      <w:ind w:left="780" w:leftChars="200" w:hanging="360" w:hangingChars="200"/>
    </w:pPr>
    <w:rPr>
      <w:bCs/>
      <w:color w:val="000000"/>
      <w:kern w:val="24"/>
    </w:rPr>
  </w:style>
  <w:style w:type="paragraph" w:styleId="15">
    <w:name w:val="Note Heading"/>
    <w:basedOn w:val="1"/>
    <w:next w:val="1"/>
    <w:link w:val="397"/>
    <w:autoRedefine/>
    <w:qFormat/>
    <w:uiPriority w:val="0"/>
    <w:pPr>
      <w:jc w:val="center"/>
    </w:pPr>
    <w:rPr>
      <w:rFonts w:ascii="Sim Sun" w:hAnsi="Batang" w:cs="Batang"/>
      <w:bCs/>
      <w:color w:val="000000"/>
      <w:kern w:val="24"/>
      <w:szCs w:val="20"/>
    </w:rPr>
  </w:style>
  <w:style w:type="paragraph" w:styleId="16">
    <w:name w:val="List Bullet 4"/>
    <w:basedOn w:val="1"/>
    <w:autoRedefine/>
    <w:qFormat/>
    <w:uiPriority w:val="0"/>
    <w:pPr>
      <w:tabs>
        <w:tab w:val="left" w:pos="1620"/>
      </w:tabs>
      <w:spacing w:line="480" w:lineRule="exact"/>
      <w:ind w:left="1620" w:leftChars="600" w:hanging="360" w:hangingChars="200"/>
    </w:pPr>
    <w:rPr>
      <w:bCs/>
      <w:color w:val="000000"/>
      <w:kern w:val="24"/>
    </w:rPr>
  </w:style>
  <w:style w:type="paragraph" w:styleId="17">
    <w:name w:val="index 8"/>
    <w:basedOn w:val="1"/>
    <w:next w:val="1"/>
    <w:autoRedefine/>
    <w:semiHidden/>
    <w:qFormat/>
    <w:uiPriority w:val="0"/>
    <w:pPr>
      <w:ind w:left="2000" w:hanging="250"/>
    </w:pPr>
    <w:rPr>
      <w:rFonts w:ascii="ˎ̥" w:hAnsi="ˎ̥" w:eastAsia="FLGPEK+TimesNewRoman,Italic" w:cs="ˎ̥"/>
      <w:bCs/>
      <w:color w:val="000000"/>
      <w:spacing w:val="5"/>
      <w:kern w:val="24"/>
      <w:sz w:val="20"/>
      <w:szCs w:val="20"/>
    </w:rPr>
  </w:style>
  <w:style w:type="paragraph" w:styleId="18">
    <w:name w:val="List Number"/>
    <w:basedOn w:val="1"/>
    <w:autoRedefine/>
    <w:qFormat/>
    <w:uiPriority w:val="0"/>
    <w:pPr>
      <w:tabs>
        <w:tab w:val="left" w:pos="360"/>
      </w:tabs>
      <w:spacing w:line="480" w:lineRule="exact"/>
      <w:ind w:left="360" w:hanging="360" w:hangingChars="200"/>
    </w:pPr>
    <w:rPr>
      <w:bCs/>
      <w:color w:val="000000"/>
      <w:kern w:val="24"/>
    </w:rPr>
  </w:style>
  <w:style w:type="paragraph" w:styleId="19">
    <w:name w:val="caption"/>
    <w:basedOn w:val="1"/>
    <w:next w:val="1"/>
    <w:link w:val="173"/>
    <w:autoRedefine/>
    <w:qFormat/>
    <w:uiPriority w:val="0"/>
    <w:pPr>
      <w:keepNext/>
      <w:tabs>
        <w:tab w:val="left" w:pos="2445"/>
        <w:tab w:val="center" w:pos="4156"/>
      </w:tabs>
      <w:ind w:firstLine="0" w:firstLineChars="0"/>
      <w:jc w:val="center"/>
    </w:pPr>
    <w:rPr>
      <w:rFonts w:cs="Arial"/>
      <w:b/>
      <w:snapToGrid w:val="0"/>
      <w:kern w:val="0"/>
    </w:rPr>
  </w:style>
  <w:style w:type="paragraph" w:styleId="20">
    <w:name w:val="index 5"/>
    <w:basedOn w:val="1"/>
    <w:next w:val="1"/>
    <w:autoRedefine/>
    <w:semiHidden/>
    <w:qFormat/>
    <w:uiPriority w:val="0"/>
    <w:pPr>
      <w:ind w:left="1250" w:hanging="250"/>
    </w:pPr>
    <w:rPr>
      <w:rFonts w:ascii="ˎ̥" w:hAnsi="ˎ̥" w:eastAsia="FLGPEK+TimesNewRoman,Italic" w:cs="ˎ̥"/>
      <w:bCs/>
      <w:color w:val="000000"/>
      <w:spacing w:val="5"/>
      <w:kern w:val="24"/>
      <w:sz w:val="20"/>
      <w:szCs w:val="20"/>
    </w:rPr>
  </w:style>
  <w:style w:type="paragraph" w:styleId="21">
    <w:name w:val="List Bullet"/>
    <w:basedOn w:val="1"/>
    <w:autoRedefine/>
    <w:qFormat/>
    <w:uiPriority w:val="0"/>
    <w:pPr>
      <w:tabs>
        <w:tab w:val="left" w:pos="360"/>
      </w:tabs>
      <w:spacing w:line="480" w:lineRule="exact"/>
      <w:ind w:left="360" w:hanging="360" w:hangingChars="200"/>
    </w:pPr>
    <w:rPr>
      <w:bCs/>
      <w:color w:val="000000"/>
      <w:kern w:val="24"/>
    </w:rPr>
  </w:style>
  <w:style w:type="paragraph" w:styleId="22">
    <w:name w:val="Document Map"/>
    <w:basedOn w:val="1"/>
    <w:link w:val="159"/>
    <w:autoRedefine/>
    <w:unhideWhenUsed/>
    <w:qFormat/>
    <w:uiPriority w:val="99"/>
    <w:rPr>
      <w:rFonts w:ascii="宋体"/>
      <w:sz w:val="18"/>
      <w:szCs w:val="18"/>
    </w:rPr>
  </w:style>
  <w:style w:type="paragraph" w:styleId="23">
    <w:name w:val="annotation text"/>
    <w:basedOn w:val="1"/>
    <w:link w:val="122"/>
    <w:autoRedefine/>
    <w:semiHidden/>
    <w:qFormat/>
    <w:uiPriority w:val="99"/>
    <w:pPr>
      <w:jc w:val="center"/>
    </w:pPr>
    <w:rPr>
      <w:kern w:val="0"/>
      <w:szCs w:val="20"/>
    </w:rPr>
  </w:style>
  <w:style w:type="paragraph" w:styleId="24">
    <w:name w:val="index 6"/>
    <w:basedOn w:val="1"/>
    <w:next w:val="1"/>
    <w:autoRedefine/>
    <w:qFormat/>
    <w:uiPriority w:val="0"/>
    <w:pPr>
      <w:ind w:left="1260" w:hanging="210"/>
    </w:pPr>
    <w:rPr>
      <w:rFonts w:ascii="ˎ̥" w:hAnsi="ˎ̥" w:eastAsia="FLGPEK+TimesNewRoman,Italic" w:cs="ˎ̥"/>
      <w:bCs/>
      <w:color w:val="000000"/>
      <w:kern w:val="24"/>
      <w:szCs w:val="20"/>
    </w:rPr>
  </w:style>
  <w:style w:type="paragraph" w:styleId="25">
    <w:name w:val="Salutation"/>
    <w:basedOn w:val="1"/>
    <w:next w:val="1"/>
    <w:link w:val="401"/>
    <w:autoRedefine/>
    <w:qFormat/>
    <w:uiPriority w:val="0"/>
    <w:rPr>
      <w:rFonts w:ascii="Batang" w:hAnsi="Batang" w:cs="Batang"/>
      <w:bCs/>
      <w:color w:val="000000"/>
      <w:kern w:val="24"/>
      <w:sz w:val="28"/>
      <w:szCs w:val="20"/>
    </w:rPr>
  </w:style>
  <w:style w:type="paragraph" w:styleId="26">
    <w:name w:val="Body Text 3"/>
    <w:basedOn w:val="1"/>
    <w:link w:val="402"/>
    <w:autoRedefine/>
    <w:qFormat/>
    <w:uiPriority w:val="0"/>
    <w:pPr>
      <w:spacing w:beforeLines="20" w:afterLines="20" w:line="0" w:lineRule="atLeast"/>
      <w:jc w:val="right"/>
    </w:pPr>
    <w:rPr>
      <w:bCs/>
      <w:color w:val="000000"/>
      <w:kern w:val="24"/>
    </w:rPr>
  </w:style>
  <w:style w:type="paragraph" w:styleId="27">
    <w:name w:val="List Bullet 3"/>
    <w:basedOn w:val="1"/>
    <w:autoRedefine/>
    <w:qFormat/>
    <w:uiPriority w:val="0"/>
    <w:pPr>
      <w:tabs>
        <w:tab w:val="left" w:pos="1200"/>
      </w:tabs>
      <w:spacing w:line="480" w:lineRule="exact"/>
      <w:ind w:left="1200" w:leftChars="400" w:hanging="360" w:hangingChars="200"/>
    </w:pPr>
    <w:rPr>
      <w:bCs/>
      <w:color w:val="000000"/>
      <w:kern w:val="24"/>
    </w:rPr>
  </w:style>
  <w:style w:type="paragraph" w:styleId="28">
    <w:name w:val="Body Text"/>
    <w:basedOn w:val="1"/>
    <w:link w:val="123"/>
    <w:autoRedefine/>
    <w:qFormat/>
    <w:uiPriority w:val="99"/>
    <w:pPr>
      <w:spacing w:before="60" w:after="160" w:line="259" w:lineRule="auto"/>
      <w:ind w:right="113"/>
    </w:pPr>
    <w:rPr>
      <w:kern w:val="0"/>
      <w:sz w:val="18"/>
      <w:szCs w:val="20"/>
    </w:rPr>
  </w:style>
  <w:style w:type="paragraph" w:styleId="29">
    <w:name w:val="Body Text Indent"/>
    <w:basedOn w:val="1"/>
    <w:link w:val="124"/>
    <w:autoRedefine/>
    <w:qFormat/>
    <w:uiPriority w:val="99"/>
    <w:pPr>
      <w:spacing w:after="120"/>
      <w:ind w:left="420" w:leftChars="200"/>
    </w:pPr>
    <w:rPr>
      <w:kern w:val="0"/>
      <w:szCs w:val="20"/>
    </w:rPr>
  </w:style>
  <w:style w:type="paragraph" w:styleId="30">
    <w:name w:val="List Number 3"/>
    <w:basedOn w:val="1"/>
    <w:autoRedefine/>
    <w:qFormat/>
    <w:uiPriority w:val="0"/>
    <w:pPr>
      <w:tabs>
        <w:tab w:val="left" w:pos="1200"/>
      </w:tabs>
      <w:spacing w:line="480" w:lineRule="exact"/>
      <w:ind w:left="1200" w:leftChars="400" w:hanging="360" w:hangingChars="200"/>
    </w:pPr>
    <w:rPr>
      <w:bCs/>
      <w:color w:val="000000"/>
      <w:kern w:val="24"/>
    </w:rPr>
  </w:style>
  <w:style w:type="paragraph" w:styleId="31">
    <w:name w:val="List 2"/>
    <w:basedOn w:val="1"/>
    <w:autoRedefine/>
    <w:qFormat/>
    <w:uiPriority w:val="0"/>
    <w:pPr>
      <w:spacing w:line="480" w:lineRule="exact"/>
      <w:ind w:left="100" w:leftChars="200" w:hanging="200" w:hangingChars="200"/>
    </w:pPr>
    <w:rPr>
      <w:bCs/>
      <w:color w:val="000000"/>
      <w:kern w:val="24"/>
    </w:rPr>
  </w:style>
  <w:style w:type="paragraph" w:styleId="32">
    <w:name w:val="Block Text"/>
    <w:basedOn w:val="1"/>
    <w:next w:val="1"/>
    <w:autoRedefine/>
    <w:qFormat/>
    <w:uiPriority w:val="0"/>
    <w:pPr>
      <w:spacing w:line="320" w:lineRule="exact"/>
      <w:ind w:left="105" w:leftChars="50" w:right="105"/>
      <w:jc w:val="center"/>
    </w:pPr>
    <w:rPr>
      <w:rFonts w:ascii="宋体" w:hAnsi="宋体"/>
      <w:szCs w:val="20"/>
    </w:rPr>
  </w:style>
  <w:style w:type="paragraph" w:styleId="33">
    <w:name w:val="List Bullet 2"/>
    <w:basedOn w:val="1"/>
    <w:autoRedefine/>
    <w:qFormat/>
    <w:uiPriority w:val="0"/>
    <w:pPr>
      <w:tabs>
        <w:tab w:val="left" w:pos="780"/>
      </w:tabs>
      <w:spacing w:line="480" w:lineRule="exact"/>
      <w:ind w:left="780" w:hanging="360"/>
    </w:pPr>
    <w:rPr>
      <w:bCs/>
      <w:color w:val="000000"/>
      <w:kern w:val="24"/>
    </w:rPr>
  </w:style>
  <w:style w:type="paragraph" w:styleId="34">
    <w:name w:val="index 4"/>
    <w:basedOn w:val="1"/>
    <w:next w:val="1"/>
    <w:autoRedefine/>
    <w:semiHidden/>
    <w:qFormat/>
    <w:uiPriority w:val="0"/>
    <w:pPr>
      <w:ind w:left="1000" w:hanging="250"/>
    </w:pPr>
    <w:rPr>
      <w:rFonts w:ascii="ˎ̥" w:hAnsi="ˎ̥" w:eastAsia="FLGPEK+TimesNewRoman,Italic" w:cs="ˎ̥"/>
      <w:bCs/>
      <w:color w:val="000000"/>
      <w:spacing w:val="5"/>
      <w:kern w:val="24"/>
      <w:sz w:val="20"/>
      <w:szCs w:val="20"/>
    </w:rPr>
  </w:style>
  <w:style w:type="paragraph" w:styleId="35">
    <w:name w:val="toc 5"/>
    <w:basedOn w:val="1"/>
    <w:next w:val="1"/>
    <w:autoRedefine/>
    <w:semiHidden/>
    <w:qFormat/>
    <w:uiPriority w:val="0"/>
    <w:pPr>
      <w:ind w:left="1680" w:leftChars="800"/>
    </w:pPr>
    <w:rPr>
      <w:bCs/>
      <w:color w:val="000000"/>
      <w:kern w:val="24"/>
    </w:rPr>
  </w:style>
  <w:style w:type="paragraph" w:styleId="36">
    <w:name w:val="toc 3"/>
    <w:basedOn w:val="1"/>
    <w:next w:val="1"/>
    <w:autoRedefine/>
    <w:qFormat/>
    <w:uiPriority w:val="39"/>
    <w:pPr>
      <w:ind w:left="840" w:leftChars="400"/>
    </w:pPr>
    <w:rPr>
      <w:bCs/>
      <w:color w:val="000000"/>
      <w:kern w:val="24"/>
    </w:rPr>
  </w:style>
  <w:style w:type="paragraph" w:styleId="37">
    <w:name w:val="Plain Text"/>
    <w:basedOn w:val="1"/>
    <w:link w:val="404"/>
    <w:autoRedefine/>
    <w:qFormat/>
    <w:uiPriority w:val="0"/>
    <w:rPr>
      <w:rFonts w:ascii="宋体" w:hAnsi="Courier New"/>
      <w:bCs/>
      <w:color w:val="000000"/>
      <w:kern w:val="0"/>
      <w:szCs w:val="20"/>
    </w:rPr>
  </w:style>
  <w:style w:type="paragraph" w:styleId="38">
    <w:name w:val="List Bullet 5"/>
    <w:basedOn w:val="1"/>
    <w:autoRedefine/>
    <w:qFormat/>
    <w:uiPriority w:val="0"/>
    <w:pPr>
      <w:tabs>
        <w:tab w:val="left" w:pos="2040"/>
      </w:tabs>
      <w:spacing w:line="480" w:lineRule="exact"/>
      <w:ind w:left="2040" w:leftChars="800" w:hanging="360" w:hangingChars="200"/>
    </w:pPr>
    <w:rPr>
      <w:bCs/>
      <w:color w:val="000000"/>
      <w:kern w:val="24"/>
    </w:rPr>
  </w:style>
  <w:style w:type="paragraph" w:styleId="39">
    <w:name w:val="List Number 4"/>
    <w:basedOn w:val="1"/>
    <w:autoRedefine/>
    <w:qFormat/>
    <w:uiPriority w:val="0"/>
    <w:pPr>
      <w:tabs>
        <w:tab w:val="left" w:pos="1620"/>
      </w:tabs>
      <w:spacing w:line="480" w:lineRule="exact"/>
      <w:ind w:left="1620" w:leftChars="600" w:hanging="360" w:hangingChars="200"/>
    </w:pPr>
    <w:rPr>
      <w:bCs/>
      <w:color w:val="000000"/>
      <w:kern w:val="24"/>
    </w:rPr>
  </w:style>
  <w:style w:type="paragraph" w:styleId="40">
    <w:name w:val="toc 8"/>
    <w:basedOn w:val="1"/>
    <w:next w:val="1"/>
    <w:autoRedefine/>
    <w:semiHidden/>
    <w:qFormat/>
    <w:uiPriority w:val="0"/>
    <w:pPr>
      <w:ind w:left="2940" w:leftChars="1400"/>
    </w:pPr>
    <w:rPr>
      <w:bCs/>
      <w:color w:val="000000"/>
      <w:kern w:val="24"/>
    </w:rPr>
  </w:style>
  <w:style w:type="paragraph" w:styleId="41">
    <w:name w:val="index 3"/>
    <w:basedOn w:val="1"/>
    <w:next w:val="1"/>
    <w:autoRedefine/>
    <w:semiHidden/>
    <w:qFormat/>
    <w:uiPriority w:val="0"/>
    <w:pPr>
      <w:ind w:left="750" w:hanging="250"/>
    </w:pPr>
    <w:rPr>
      <w:rFonts w:ascii="ˎ̥" w:hAnsi="ˎ̥" w:eastAsia="FLGPEK+TimesNewRoman,Italic" w:cs="ˎ̥"/>
      <w:bCs/>
      <w:color w:val="000000"/>
      <w:spacing w:val="5"/>
      <w:kern w:val="24"/>
      <w:sz w:val="20"/>
      <w:szCs w:val="20"/>
    </w:rPr>
  </w:style>
  <w:style w:type="paragraph" w:styleId="42">
    <w:name w:val="Date"/>
    <w:basedOn w:val="1"/>
    <w:next w:val="1"/>
    <w:link w:val="125"/>
    <w:autoRedefine/>
    <w:qFormat/>
    <w:uiPriority w:val="0"/>
    <w:pPr>
      <w:ind w:left="100" w:leftChars="2500"/>
    </w:pPr>
    <w:rPr>
      <w:kern w:val="0"/>
      <w:szCs w:val="20"/>
    </w:rPr>
  </w:style>
  <w:style w:type="paragraph" w:styleId="43">
    <w:name w:val="Body Text Indent 2"/>
    <w:basedOn w:val="1"/>
    <w:next w:val="1"/>
    <w:link w:val="405"/>
    <w:autoRedefine/>
    <w:qFormat/>
    <w:uiPriority w:val="99"/>
    <w:pPr>
      <w:spacing w:line="480" w:lineRule="exact"/>
      <w:ind w:firstLine="567"/>
      <w:textAlignment w:val="baseline"/>
    </w:pPr>
    <w:rPr>
      <w:rFonts w:ascii="宋体" w:hAnsi="宋体"/>
      <w:bCs/>
      <w:color w:val="000000"/>
      <w:kern w:val="0"/>
      <w:sz w:val="28"/>
      <w:szCs w:val="28"/>
    </w:rPr>
  </w:style>
  <w:style w:type="paragraph" w:styleId="44">
    <w:name w:val="endnote text"/>
    <w:basedOn w:val="1"/>
    <w:link w:val="406"/>
    <w:autoRedefine/>
    <w:qFormat/>
    <w:uiPriority w:val="0"/>
    <w:pPr>
      <w:spacing w:line="480" w:lineRule="exact"/>
      <w:ind w:firstLine="200"/>
    </w:pPr>
    <w:rPr>
      <w:bCs/>
      <w:color w:val="000000"/>
      <w:kern w:val="24"/>
    </w:rPr>
  </w:style>
  <w:style w:type="paragraph" w:styleId="45">
    <w:name w:val="List Continue 5"/>
    <w:basedOn w:val="1"/>
    <w:autoRedefine/>
    <w:unhideWhenUsed/>
    <w:qFormat/>
    <w:uiPriority w:val="99"/>
    <w:pPr>
      <w:spacing w:after="120"/>
      <w:ind w:left="2100" w:leftChars="1000"/>
    </w:pPr>
  </w:style>
  <w:style w:type="paragraph" w:styleId="46">
    <w:name w:val="Balloon Text"/>
    <w:basedOn w:val="1"/>
    <w:link w:val="126"/>
    <w:autoRedefine/>
    <w:qFormat/>
    <w:uiPriority w:val="99"/>
    <w:rPr>
      <w:kern w:val="0"/>
      <w:sz w:val="18"/>
      <w:szCs w:val="20"/>
    </w:rPr>
  </w:style>
  <w:style w:type="paragraph" w:styleId="47">
    <w:name w:val="footer"/>
    <w:basedOn w:val="1"/>
    <w:link w:val="1735"/>
    <w:autoRedefine/>
    <w:qFormat/>
    <w:uiPriority w:val="0"/>
    <w:pPr>
      <w:tabs>
        <w:tab w:val="center" w:pos="4153"/>
        <w:tab w:val="right" w:pos="8306"/>
      </w:tabs>
      <w:spacing w:line="240" w:lineRule="auto"/>
    </w:pPr>
    <w:rPr>
      <w:sz w:val="18"/>
      <w:szCs w:val="18"/>
    </w:rPr>
  </w:style>
  <w:style w:type="paragraph" w:styleId="48">
    <w:name w:val="header"/>
    <w:basedOn w:val="1"/>
    <w:next w:val="49"/>
    <w:link w:val="127"/>
    <w:autoRedefine/>
    <w:qFormat/>
    <w:uiPriority w:val="0"/>
    <w:pPr>
      <w:pBdr>
        <w:bottom w:val="single" w:color="auto" w:sz="6" w:space="1"/>
      </w:pBdr>
      <w:tabs>
        <w:tab w:val="center" w:pos="4153"/>
        <w:tab w:val="right" w:pos="8306"/>
      </w:tabs>
      <w:jc w:val="center"/>
    </w:pPr>
    <w:rPr>
      <w:kern w:val="0"/>
      <w:sz w:val="18"/>
      <w:szCs w:val="20"/>
    </w:rPr>
  </w:style>
  <w:style w:type="paragraph" w:customStyle="1" w:styleId="49">
    <w:name w:val="样式5"/>
    <w:basedOn w:val="50"/>
    <w:autoRedefine/>
    <w:qFormat/>
    <w:uiPriority w:val="0"/>
    <w:pPr>
      <w:tabs>
        <w:tab w:val="left" w:pos="720"/>
        <w:tab w:val="left" w:pos="780"/>
      </w:tabs>
      <w:ind w:left="200" w:leftChars="200" w:hanging="200" w:hangingChars="200"/>
    </w:pPr>
  </w:style>
  <w:style w:type="paragraph" w:customStyle="1" w:styleId="50">
    <w:name w:val="正文1"/>
    <w:basedOn w:val="51"/>
    <w:link w:val="388"/>
    <w:autoRedefine/>
    <w:qFormat/>
    <w:uiPriority w:val="0"/>
    <w:pPr>
      <w:spacing w:line="480" w:lineRule="exact"/>
      <w:ind w:firstLine="200"/>
    </w:pPr>
    <w:rPr>
      <w:bCs/>
      <w:kern w:val="24"/>
    </w:rPr>
  </w:style>
  <w:style w:type="paragraph" w:customStyle="1" w:styleId="51">
    <w:name w:val="Default"/>
    <w:basedOn w:val="52"/>
    <w:next w:val="20"/>
    <w:link w:val="156"/>
    <w:autoRedefine/>
    <w:qFormat/>
    <w:uiPriority w:val="99"/>
    <w:rPr>
      <w:rFonts w:ascii="宋体" w:eastAsia="宋体"/>
      <w:color w:val="000000"/>
      <w:sz w:val="24"/>
      <w:szCs w:val="24"/>
    </w:rPr>
  </w:style>
  <w:style w:type="paragraph" w:customStyle="1" w:styleId="52">
    <w:name w:val="表格内容"/>
    <w:basedOn w:val="1"/>
    <w:link w:val="203"/>
    <w:autoRedefine/>
    <w:qFormat/>
    <w:uiPriority w:val="0"/>
    <w:pPr>
      <w:spacing w:line="320" w:lineRule="exact"/>
      <w:jc w:val="center"/>
    </w:pPr>
    <w:rPr>
      <w:rFonts w:eastAsia="楷体_GB2312"/>
      <w:spacing w:val="10"/>
      <w:sz w:val="28"/>
      <w:szCs w:val="20"/>
    </w:rPr>
  </w:style>
  <w:style w:type="paragraph" w:styleId="53">
    <w:name w:val="Signature"/>
    <w:basedOn w:val="1"/>
    <w:link w:val="407"/>
    <w:autoRedefine/>
    <w:qFormat/>
    <w:uiPriority w:val="0"/>
    <w:pPr>
      <w:ind w:left="100" w:leftChars="2100"/>
    </w:pPr>
    <w:rPr>
      <w:rFonts w:ascii="FLGPEK+TimesNewRoman,Italic" w:hAnsi="ˎ̥" w:eastAsia="FLGPEK+TimesNewRoman,Italic" w:cs="ˎ̥"/>
      <w:bCs/>
      <w:color w:val="000000"/>
      <w:spacing w:val="5"/>
      <w:kern w:val="24"/>
      <w:sz w:val="25"/>
      <w:szCs w:val="25"/>
    </w:rPr>
  </w:style>
  <w:style w:type="paragraph" w:styleId="54">
    <w:name w:val="toc 1"/>
    <w:basedOn w:val="1"/>
    <w:next w:val="1"/>
    <w:autoRedefine/>
    <w:qFormat/>
    <w:uiPriority w:val="39"/>
    <w:pPr>
      <w:jc w:val="center"/>
    </w:pPr>
    <w:rPr>
      <w:bCs/>
      <w:sz w:val="18"/>
      <w:szCs w:val="18"/>
    </w:rPr>
  </w:style>
  <w:style w:type="paragraph" w:styleId="55">
    <w:name w:val="List Continue 4"/>
    <w:basedOn w:val="1"/>
    <w:autoRedefine/>
    <w:qFormat/>
    <w:uiPriority w:val="0"/>
    <w:pPr>
      <w:spacing w:after="120"/>
      <w:ind w:left="1680" w:leftChars="800"/>
    </w:pPr>
    <w:rPr>
      <w:rFonts w:ascii="Batang" w:hAnsi="Batang" w:cs="Batang"/>
      <w:bCs/>
      <w:color w:val="000000"/>
      <w:kern w:val="24"/>
    </w:rPr>
  </w:style>
  <w:style w:type="paragraph" w:styleId="56">
    <w:name w:val="toc 4"/>
    <w:basedOn w:val="1"/>
    <w:next w:val="1"/>
    <w:autoRedefine/>
    <w:semiHidden/>
    <w:qFormat/>
    <w:uiPriority w:val="0"/>
    <w:pPr>
      <w:ind w:left="1260" w:leftChars="600"/>
    </w:pPr>
    <w:rPr>
      <w:bCs/>
      <w:color w:val="000000"/>
      <w:kern w:val="24"/>
    </w:rPr>
  </w:style>
  <w:style w:type="paragraph" w:styleId="57">
    <w:name w:val="index heading"/>
    <w:basedOn w:val="1"/>
    <w:next w:val="58"/>
    <w:autoRedefine/>
    <w:semiHidden/>
    <w:qFormat/>
    <w:uiPriority w:val="0"/>
    <w:rPr>
      <w:rFonts w:ascii="Batang" w:hAnsi="Batang" w:cs="Batang"/>
      <w:bCs/>
      <w:color w:val="000000"/>
      <w:kern w:val="24"/>
    </w:rPr>
  </w:style>
  <w:style w:type="paragraph" w:styleId="58">
    <w:name w:val="index 1"/>
    <w:basedOn w:val="1"/>
    <w:next w:val="1"/>
    <w:autoRedefine/>
    <w:semiHidden/>
    <w:qFormat/>
    <w:uiPriority w:val="0"/>
    <w:pPr>
      <w:spacing w:beforeLines="10" w:line="360" w:lineRule="exact"/>
      <w:jc w:val="center"/>
    </w:pPr>
    <w:rPr>
      <w:bCs/>
      <w:color w:val="000000"/>
      <w:kern w:val="24"/>
    </w:rPr>
  </w:style>
  <w:style w:type="paragraph" w:styleId="59">
    <w:name w:val="Subtitle"/>
    <w:basedOn w:val="1"/>
    <w:link w:val="408"/>
    <w:autoRedefine/>
    <w:qFormat/>
    <w:uiPriority w:val="0"/>
    <w:pPr>
      <w:spacing w:before="120" w:after="120" w:line="240" w:lineRule="atLeast"/>
      <w:jc w:val="center"/>
      <w:outlineLvl w:val="1"/>
    </w:pPr>
    <w:rPr>
      <w:rFonts w:ascii="Batang" w:hAnsi="Batang" w:eastAsia="FLGPEK+TimesNewRoman,Italic" w:cs="ˎ̥"/>
      <w:color w:val="000000"/>
      <w:kern w:val="28"/>
      <w:szCs w:val="32"/>
    </w:rPr>
  </w:style>
  <w:style w:type="paragraph" w:styleId="60">
    <w:name w:val="List Number 5"/>
    <w:basedOn w:val="1"/>
    <w:autoRedefine/>
    <w:qFormat/>
    <w:uiPriority w:val="0"/>
    <w:pPr>
      <w:tabs>
        <w:tab w:val="left" w:pos="2040"/>
      </w:tabs>
      <w:spacing w:line="480" w:lineRule="exact"/>
      <w:ind w:left="2040" w:leftChars="800" w:hanging="360" w:hangingChars="200"/>
    </w:pPr>
    <w:rPr>
      <w:bCs/>
      <w:color w:val="000000"/>
      <w:kern w:val="24"/>
    </w:rPr>
  </w:style>
  <w:style w:type="paragraph" w:styleId="61">
    <w:name w:val="List"/>
    <w:basedOn w:val="1"/>
    <w:autoRedefine/>
    <w:qFormat/>
    <w:uiPriority w:val="0"/>
    <w:pPr>
      <w:spacing w:line="320" w:lineRule="exact"/>
      <w:jc w:val="center"/>
    </w:pPr>
    <w:rPr>
      <w:rFonts w:ascii="仿宋_GB2312" w:eastAsia="仿宋_GB2312"/>
      <w:bCs/>
      <w:snapToGrid w:val="0"/>
      <w:color w:val="000000"/>
      <w:kern w:val="24"/>
      <w:szCs w:val="20"/>
    </w:rPr>
  </w:style>
  <w:style w:type="paragraph" w:styleId="62">
    <w:name w:val="footnote text"/>
    <w:basedOn w:val="1"/>
    <w:link w:val="409"/>
    <w:autoRedefine/>
    <w:semiHidden/>
    <w:qFormat/>
    <w:uiPriority w:val="0"/>
    <w:rPr>
      <w:bCs/>
      <w:color w:val="000000"/>
      <w:kern w:val="24"/>
      <w:sz w:val="18"/>
      <w:szCs w:val="20"/>
    </w:rPr>
  </w:style>
  <w:style w:type="paragraph" w:styleId="63">
    <w:name w:val="toc 6"/>
    <w:basedOn w:val="1"/>
    <w:next w:val="1"/>
    <w:autoRedefine/>
    <w:semiHidden/>
    <w:qFormat/>
    <w:uiPriority w:val="0"/>
    <w:pPr>
      <w:ind w:left="2100" w:leftChars="1000"/>
    </w:pPr>
    <w:rPr>
      <w:bCs/>
      <w:color w:val="000000"/>
      <w:kern w:val="24"/>
      <w:szCs w:val="20"/>
    </w:rPr>
  </w:style>
  <w:style w:type="paragraph" w:styleId="64">
    <w:name w:val="List 5"/>
    <w:basedOn w:val="1"/>
    <w:autoRedefine/>
    <w:qFormat/>
    <w:uiPriority w:val="0"/>
    <w:pPr>
      <w:ind w:left="100" w:leftChars="800" w:hanging="200" w:hangingChars="200"/>
    </w:pPr>
    <w:rPr>
      <w:rFonts w:ascii="Batang" w:hAnsi="Batang" w:cs="Batang"/>
      <w:bCs/>
      <w:color w:val="000000"/>
      <w:kern w:val="24"/>
    </w:rPr>
  </w:style>
  <w:style w:type="paragraph" w:styleId="65">
    <w:name w:val="Body Text Indent 3"/>
    <w:basedOn w:val="1"/>
    <w:link w:val="410"/>
    <w:autoRedefine/>
    <w:qFormat/>
    <w:uiPriority w:val="0"/>
    <w:pPr>
      <w:spacing w:after="120"/>
      <w:ind w:left="420" w:leftChars="200"/>
    </w:pPr>
    <w:rPr>
      <w:bCs/>
      <w:color w:val="000000"/>
      <w:kern w:val="24"/>
      <w:sz w:val="16"/>
      <w:szCs w:val="16"/>
    </w:rPr>
  </w:style>
  <w:style w:type="paragraph" w:styleId="66">
    <w:name w:val="index 7"/>
    <w:basedOn w:val="1"/>
    <w:next w:val="1"/>
    <w:autoRedefine/>
    <w:semiHidden/>
    <w:qFormat/>
    <w:uiPriority w:val="0"/>
    <w:pPr>
      <w:ind w:left="1750" w:hanging="250"/>
    </w:pPr>
    <w:rPr>
      <w:rFonts w:ascii="ˎ̥" w:hAnsi="ˎ̥" w:eastAsia="FLGPEK+TimesNewRoman,Italic" w:cs="ˎ̥"/>
      <w:bCs/>
      <w:color w:val="000000"/>
      <w:spacing w:val="5"/>
      <w:kern w:val="24"/>
      <w:sz w:val="20"/>
      <w:szCs w:val="20"/>
    </w:rPr>
  </w:style>
  <w:style w:type="paragraph" w:styleId="67">
    <w:name w:val="index 9"/>
    <w:basedOn w:val="1"/>
    <w:next w:val="1"/>
    <w:autoRedefine/>
    <w:semiHidden/>
    <w:qFormat/>
    <w:uiPriority w:val="0"/>
    <w:pPr>
      <w:ind w:left="2250" w:hanging="250"/>
    </w:pPr>
    <w:rPr>
      <w:rFonts w:ascii="ˎ̥" w:hAnsi="ˎ̥" w:eastAsia="FLGPEK+TimesNewRoman,Italic" w:cs="ˎ̥"/>
      <w:bCs/>
      <w:color w:val="000000"/>
      <w:spacing w:val="5"/>
      <w:kern w:val="24"/>
      <w:sz w:val="20"/>
      <w:szCs w:val="20"/>
    </w:rPr>
  </w:style>
  <w:style w:type="paragraph" w:styleId="68">
    <w:name w:val="table of figures"/>
    <w:basedOn w:val="1"/>
    <w:next w:val="1"/>
    <w:autoRedefine/>
    <w:semiHidden/>
    <w:qFormat/>
    <w:uiPriority w:val="0"/>
    <w:pPr>
      <w:ind w:left="840" w:leftChars="200" w:hanging="420" w:hangingChars="200"/>
    </w:pPr>
    <w:rPr>
      <w:rFonts w:ascii="FLGPEK+TimesNewRoman,Italic" w:hAnsi="ˎ̥" w:eastAsia="FLGPEK+TimesNewRoman,Italic" w:cs="ˎ̥"/>
      <w:bCs/>
      <w:color w:val="000000"/>
      <w:kern w:val="24"/>
    </w:rPr>
  </w:style>
  <w:style w:type="paragraph" w:styleId="69">
    <w:name w:val="toc 2"/>
    <w:basedOn w:val="1"/>
    <w:next w:val="1"/>
    <w:autoRedefine/>
    <w:qFormat/>
    <w:uiPriority w:val="39"/>
    <w:pPr>
      <w:ind w:left="420" w:leftChars="200"/>
    </w:pPr>
  </w:style>
  <w:style w:type="paragraph" w:styleId="70">
    <w:name w:val="toc 9"/>
    <w:basedOn w:val="1"/>
    <w:next w:val="1"/>
    <w:autoRedefine/>
    <w:semiHidden/>
    <w:qFormat/>
    <w:uiPriority w:val="0"/>
    <w:pPr>
      <w:ind w:left="3360" w:leftChars="1600"/>
    </w:pPr>
    <w:rPr>
      <w:bCs/>
      <w:color w:val="000000"/>
      <w:kern w:val="24"/>
    </w:rPr>
  </w:style>
  <w:style w:type="paragraph" w:styleId="71">
    <w:name w:val="Body Text 2"/>
    <w:basedOn w:val="1"/>
    <w:link w:val="411"/>
    <w:autoRedefine/>
    <w:qFormat/>
    <w:uiPriority w:val="0"/>
    <w:pPr>
      <w:spacing w:after="120" w:line="480" w:lineRule="auto"/>
    </w:pPr>
    <w:rPr>
      <w:bCs/>
      <w:color w:val="000000"/>
      <w:kern w:val="24"/>
    </w:rPr>
  </w:style>
  <w:style w:type="paragraph" w:styleId="72">
    <w:name w:val="List 4"/>
    <w:basedOn w:val="1"/>
    <w:autoRedefine/>
    <w:qFormat/>
    <w:uiPriority w:val="0"/>
    <w:pPr>
      <w:ind w:left="100" w:leftChars="600" w:hanging="200" w:hangingChars="200"/>
    </w:pPr>
    <w:rPr>
      <w:rFonts w:ascii="Batang" w:hAnsi="Batang" w:cs="Batang"/>
      <w:bCs/>
      <w:color w:val="000000"/>
      <w:kern w:val="24"/>
    </w:rPr>
  </w:style>
  <w:style w:type="paragraph" w:styleId="73">
    <w:name w:val="List Continue 2"/>
    <w:basedOn w:val="1"/>
    <w:autoRedefine/>
    <w:qFormat/>
    <w:uiPriority w:val="0"/>
    <w:pPr>
      <w:spacing w:after="120" w:line="480" w:lineRule="exact"/>
      <w:ind w:left="840" w:leftChars="400" w:firstLine="200"/>
    </w:pPr>
    <w:rPr>
      <w:bCs/>
      <w:color w:val="000000"/>
      <w:kern w:val="24"/>
    </w:rPr>
  </w:style>
  <w:style w:type="paragraph" w:styleId="74">
    <w:name w:val="HTML Preformatted"/>
    <w:basedOn w:val="1"/>
    <w:link w:val="128"/>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kern w:val="0"/>
    </w:rPr>
  </w:style>
  <w:style w:type="paragraph" w:styleId="75">
    <w:name w:val="Normal (Web)"/>
    <w:basedOn w:val="1"/>
    <w:link w:val="129"/>
    <w:autoRedefine/>
    <w:qFormat/>
    <w:uiPriority w:val="99"/>
    <w:pPr>
      <w:spacing w:before="100" w:beforeAutospacing="1" w:after="100" w:afterAutospacing="1"/>
    </w:pPr>
    <w:rPr>
      <w:rFonts w:ascii="宋体" w:hAnsi="宋体"/>
      <w:kern w:val="0"/>
      <w:szCs w:val="20"/>
    </w:rPr>
  </w:style>
  <w:style w:type="paragraph" w:styleId="76">
    <w:name w:val="List Continue 3"/>
    <w:basedOn w:val="1"/>
    <w:autoRedefine/>
    <w:qFormat/>
    <w:uiPriority w:val="0"/>
    <w:pPr>
      <w:spacing w:after="120"/>
      <w:ind w:left="1260" w:leftChars="600"/>
    </w:pPr>
    <w:rPr>
      <w:rFonts w:ascii="Batang" w:hAnsi="Batang" w:cs="Batang"/>
      <w:bCs/>
      <w:color w:val="000000"/>
      <w:kern w:val="24"/>
    </w:rPr>
  </w:style>
  <w:style w:type="paragraph" w:styleId="77">
    <w:name w:val="index 2"/>
    <w:basedOn w:val="1"/>
    <w:next w:val="1"/>
    <w:autoRedefine/>
    <w:semiHidden/>
    <w:qFormat/>
    <w:uiPriority w:val="0"/>
    <w:pPr>
      <w:ind w:left="500" w:hanging="250"/>
    </w:pPr>
    <w:rPr>
      <w:rFonts w:ascii="ˎ̥" w:hAnsi="ˎ̥" w:eastAsia="FLGPEK+TimesNewRoman,Italic" w:cs="ˎ̥"/>
      <w:bCs/>
      <w:color w:val="000000"/>
      <w:spacing w:val="5"/>
      <w:kern w:val="24"/>
      <w:sz w:val="20"/>
      <w:szCs w:val="20"/>
    </w:rPr>
  </w:style>
  <w:style w:type="paragraph" w:styleId="78">
    <w:name w:val="Title"/>
    <w:basedOn w:val="1"/>
    <w:next w:val="1"/>
    <w:link w:val="130"/>
    <w:autoRedefine/>
    <w:qFormat/>
    <w:uiPriority w:val="0"/>
    <w:pPr>
      <w:jc w:val="center"/>
    </w:pPr>
    <w:rPr>
      <w:rFonts w:eastAsia="仿宋_GB2312"/>
      <w:bCs/>
      <w:kern w:val="0"/>
    </w:rPr>
  </w:style>
  <w:style w:type="paragraph" w:styleId="79">
    <w:name w:val="annotation subject"/>
    <w:basedOn w:val="23"/>
    <w:next w:val="23"/>
    <w:link w:val="131"/>
    <w:autoRedefine/>
    <w:semiHidden/>
    <w:qFormat/>
    <w:uiPriority w:val="0"/>
    <w:rPr>
      <w:b/>
      <w:kern w:val="2"/>
    </w:rPr>
  </w:style>
  <w:style w:type="paragraph" w:styleId="80">
    <w:name w:val="Body Text First Indent"/>
    <w:basedOn w:val="28"/>
    <w:link w:val="413"/>
    <w:autoRedefine/>
    <w:qFormat/>
    <w:uiPriority w:val="99"/>
    <w:pPr>
      <w:widowControl w:val="0"/>
      <w:snapToGrid/>
      <w:spacing w:before="0" w:after="0" w:line="312" w:lineRule="auto"/>
      <w:ind w:right="0" w:firstLine="567"/>
      <w:textAlignment w:val="baseline"/>
    </w:pPr>
    <w:rPr>
      <w:bCs/>
      <w:color w:val="000000"/>
      <w:kern w:val="24"/>
      <w:sz w:val="24"/>
      <w:szCs w:val="24"/>
    </w:rPr>
  </w:style>
  <w:style w:type="paragraph" w:styleId="81">
    <w:name w:val="Body Text First Indent 2"/>
    <w:basedOn w:val="29"/>
    <w:link w:val="132"/>
    <w:autoRedefine/>
    <w:qFormat/>
    <w:uiPriority w:val="0"/>
    <w:rPr>
      <w:kern w:val="2"/>
      <w:szCs w:val="24"/>
    </w:rPr>
  </w:style>
  <w:style w:type="table" w:styleId="83">
    <w:name w:val="Table Grid"/>
    <w:basedOn w:val="8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4">
    <w:name w:val="Table Theme"/>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5">
    <w:name w:val="Table Elegant"/>
    <w:basedOn w:val="82"/>
    <w:autoRedefine/>
    <w:qFormat/>
    <w:uiPriority w:val="0"/>
    <w:pPr>
      <w:widowControl w:val="0"/>
      <w:jc w:val="both"/>
    </w:pPr>
    <w:rPr>
      <w:rFonts w:ascii="ˎ̥" w:hAnsi="ˎ̥" w:eastAsia="FLGPEK+TimesNewRoman,Italic" w:cs="ˎ̥"/>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6">
    <w:name w:val="Table Classic 1"/>
    <w:basedOn w:val="82"/>
    <w:autoRedefine/>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7">
    <w:name w:val="Table Simple 1"/>
    <w:basedOn w:val="82"/>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88">
    <w:name w:val="Table List 3"/>
    <w:basedOn w:val="82"/>
    <w:autoRedefine/>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89">
    <w:name w:val="Table List 5"/>
    <w:basedOn w:val="82"/>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90">
    <w:name w:val="Table Grid 1"/>
    <w:basedOn w:val="82"/>
    <w:autoRedefine/>
    <w:qFormat/>
    <w:uiPriority w:val="0"/>
    <w:pPr>
      <w:widowControl w:val="0"/>
      <w:spacing w:line="480" w:lineRule="exact"/>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1">
    <w:name w:val="Table Grid 2"/>
    <w:basedOn w:val="82"/>
    <w:autoRedefine/>
    <w:qFormat/>
    <w:uiPriority w:val="0"/>
    <w:pPr>
      <w:widowControl w:val="0"/>
      <w:spacing w:line="460" w:lineRule="exact"/>
      <w:ind w:firstLine="480" w:firstLineChars="20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92">
    <w:name w:val="Table Grid 4"/>
    <w:basedOn w:val="82"/>
    <w:autoRedefine/>
    <w:qFormat/>
    <w:uiPriority w:val="0"/>
    <w:pPr>
      <w:widowControl w:val="0"/>
      <w:jc w:val="both"/>
    </w:pPr>
    <w:rPr>
      <w:rFonts w:ascii="ˎ̥" w:hAnsi="ˎ̥" w:eastAsia="FLGPEK+TimesNewRoman,Italic" w:cs="ˎ̥"/>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93">
    <w:name w:val="Table Grid 5"/>
    <w:basedOn w:val="82"/>
    <w:autoRedefine/>
    <w:qFormat/>
    <w:uiPriority w:val="0"/>
    <w:pPr>
      <w:widowControl w:val="0"/>
      <w:spacing w:line="480" w:lineRule="exact"/>
      <w:ind w:firstLine="20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4">
    <w:name w:val="Table Grid 6"/>
    <w:basedOn w:val="82"/>
    <w:autoRedefine/>
    <w:qFormat/>
    <w:uiPriority w:val="0"/>
    <w:pPr>
      <w:widowControl w:val="0"/>
      <w:spacing w:line="480" w:lineRule="exact"/>
      <w:ind w:firstLine="200" w:firstLineChars="20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5">
    <w:name w:val="Table Grid 7"/>
    <w:basedOn w:val="82"/>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6">
    <w:name w:val="Table Grid 8"/>
    <w:basedOn w:val="82"/>
    <w:autoRedefine/>
    <w:qFormat/>
    <w:uiPriority w:val="0"/>
    <w:pPr>
      <w:widowControl w:val="0"/>
      <w:jc w:val="both"/>
    </w:pPr>
    <w:rPr>
      <w:rFonts w:ascii="Batang" w:hAnsi="Batang" w:cs="Batang"/>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97">
    <w:name w:val="Table Professional"/>
    <w:basedOn w:val="82"/>
    <w:autoRedefine/>
    <w:qFormat/>
    <w:uiPriority w:val="0"/>
    <w:pPr>
      <w:widowControl w:val="0"/>
      <w:jc w:val="both"/>
    </w:pPr>
    <w:rPr>
      <w:rFonts w:ascii="Batang" w:hAnsi="Batang" w:cs="Batang"/>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99">
    <w:name w:val="Strong"/>
    <w:basedOn w:val="98"/>
    <w:autoRedefine/>
    <w:qFormat/>
    <w:uiPriority w:val="0"/>
    <w:rPr>
      <w:b/>
    </w:rPr>
  </w:style>
  <w:style w:type="character" w:styleId="100">
    <w:name w:val="endnote reference"/>
    <w:autoRedefine/>
    <w:qFormat/>
    <w:uiPriority w:val="0"/>
    <w:rPr>
      <w:vertAlign w:val="superscript"/>
    </w:rPr>
  </w:style>
  <w:style w:type="character" w:styleId="101">
    <w:name w:val="page number"/>
    <w:basedOn w:val="98"/>
    <w:autoRedefine/>
    <w:qFormat/>
    <w:uiPriority w:val="0"/>
  </w:style>
  <w:style w:type="character" w:styleId="102">
    <w:name w:val="Emphasis"/>
    <w:autoRedefine/>
    <w:qFormat/>
    <w:uiPriority w:val="0"/>
    <w:rPr>
      <w:i/>
      <w:iCs/>
    </w:rPr>
  </w:style>
  <w:style w:type="character" w:styleId="103">
    <w:name w:val="HTML Typewriter"/>
    <w:autoRedefine/>
    <w:qFormat/>
    <w:uiPriority w:val="0"/>
    <w:rPr>
      <w:rFonts w:ascii="Arial Unicode MS" w:hAnsi="Arial Unicode MS" w:eastAsia="Arial Unicode MS" w:cs="Arial Unicode MS"/>
      <w:spacing w:val="312"/>
      <w:sz w:val="24"/>
      <w:szCs w:val="24"/>
    </w:rPr>
  </w:style>
  <w:style w:type="character" w:styleId="104">
    <w:name w:val="Hyperlink"/>
    <w:autoRedefine/>
    <w:unhideWhenUsed/>
    <w:qFormat/>
    <w:uiPriority w:val="99"/>
    <w:rPr>
      <w:color w:val="0000FF"/>
      <w:u w:val="single"/>
    </w:rPr>
  </w:style>
  <w:style w:type="character" w:styleId="105">
    <w:name w:val="annotation reference"/>
    <w:semiHidden/>
    <w:unhideWhenUsed/>
    <w:qFormat/>
    <w:uiPriority w:val="99"/>
    <w:rPr>
      <w:sz w:val="16"/>
      <w:szCs w:val="16"/>
    </w:rPr>
  </w:style>
  <w:style w:type="paragraph" w:customStyle="1" w:styleId="106">
    <w:name w:val="Char Char Char Char Char Char Char Char Char1 Char"/>
    <w:basedOn w:val="1"/>
    <w:next w:val="107"/>
    <w:autoRedefine/>
    <w:qFormat/>
    <w:uiPriority w:val="0"/>
    <w:pPr>
      <w:ind w:firstLine="200"/>
    </w:pPr>
    <w:rPr>
      <w:rFonts w:ascii="宋体" w:hAnsi="宋体" w:cs="宋体"/>
      <w:bCs/>
      <w:color w:val="000000"/>
      <w:kern w:val="24"/>
    </w:rPr>
  </w:style>
  <w:style w:type="paragraph" w:customStyle="1" w:styleId="107">
    <w:name w:val="Body Text First Indent1"/>
    <w:next w:val="1"/>
    <w:qFormat/>
    <w:uiPriority w:val="0"/>
    <w:pPr>
      <w:widowControl w:val="0"/>
      <w:spacing w:after="120"/>
      <w:ind w:firstLine="420"/>
      <w:jc w:val="both"/>
    </w:pPr>
    <w:rPr>
      <w:rFonts w:ascii="Calibri" w:hAnsi="Calibri" w:eastAsia="宋体" w:cs="Times New Roman"/>
      <w:sz w:val="21"/>
      <w:szCs w:val="22"/>
      <w:lang w:val="en-US" w:eastAsia="zh-CN" w:bidi="ar-SA"/>
    </w:rPr>
  </w:style>
  <w:style w:type="paragraph" w:customStyle="1" w:styleId="108">
    <w:name w:val="Block Text1"/>
    <w:basedOn w:val="1"/>
    <w:autoRedefine/>
    <w:qFormat/>
    <w:uiPriority w:val="0"/>
    <w:pPr>
      <w:spacing w:after="120" w:line="240" w:lineRule="auto"/>
      <w:ind w:left="1440" w:leftChars="700" w:right="1440" w:rightChars="700" w:firstLine="0" w:firstLineChars="0"/>
    </w:pPr>
  </w:style>
  <w:style w:type="paragraph" w:customStyle="1" w:styleId="109">
    <w:name w:val="表标题"/>
    <w:basedOn w:val="19"/>
    <w:link w:val="110"/>
    <w:autoRedefine/>
    <w:qFormat/>
    <w:uiPriority w:val="99"/>
    <w:pPr>
      <w:spacing w:line="500" w:lineRule="exact"/>
      <w:ind w:firstLine="200"/>
    </w:pPr>
    <w:rPr>
      <w:szCs w:val="20"/>
    </w:rPr>
  </w:style>
  <w:style w:type="character" w:customStyle="1" w:styleId="110">
    <w:name w:val="表标题 Char"/>
    <w:link w:val="109"/>
    <w:autoRedefine/>
    <w:qFormat/>
    <w:uiPriority w:val="99"/>
    <w:rPr>
      <w:b/>
      <w:kern w:val="2"/>
      <w:sz w:val="24"/>
    </w:rPr>
  </w:style>
  <w:style w:type="paragraph" w:customStyle="1" w:styleId="111">
    <w:name w:val="样式1"/>
    <w:basedOn w:val="1"/>
    <w:link w:val="466"/>
    <w:autoRedefine/>
    <w:qFormat/>
    <w:uiPriority w:val="0"/>
    <w:pPr>
      <w:spacing w:line="440" w:lineRule="exact"/>
      <w:ind w:firstLine="200"/>
    </w:pPr>
    <w:rPr>
      <w:bCs/>
      <w:color w:val="000000"/>
      <w:kern w:val="24"/>
    </w:rPr>
  </w:style>
  <w:style w:type="character" w:customStyle="1" w:styleId="112">
    <w:name w:val="标题 2 Char"/>
    <w:autoRedefine/>
    <w:qFormat/>
    <w:uiPriority w:val="9"/>
    <w:rPr>
      <w:rFonts w:ascii="Cambria" w:hAnsi="Cambria"/>
      <w:b/>
      <w:bCs/>
      <w:kern w:val="2"/>
      <w:sz w:val="32"/>
      <w:szCs w:val="32"/>
    </w:rPr>
  </w:style>
  <w:style w:type="character" w:customStyle="1" w:styleId="113">
    <w:name w:val="标题 3 字符"/>
    <w:basedOn w:val="98"/>
    <w:link w:val="4"/>
    <w:autoRedefine/>
    <w:qFormat/>
    <w:uiPriority w:val="9"/>
    <w:rPr>
      <w:b/>
      <w:bCs/>
      <w:kern w:val="2"/>
      <w:sz w:val="32"/>
      <w:szCs w:val="32"/>
    </w:rPr>
  </w:style>
  <w:style w:type="character" w:customStyle="1" w:styleId="114">
    <w:name w:val="标题 1 字符"/>
    <w:link w:val="2"/>
    <w:autoRedefine/>
    <w:qFormat/>
    <w:uiPriority w:val="9"/>
    <w:rPr>
      <w:rFonts w:eastAsia="黑体"/>
      <w:b/>
      <w:bCs/>
      <w:color w:val="000000"/>
      <w:kern w:val="44"/>
      <w:sz w:val="30"/>
      <w:szCs w:val="30"/>
    </w:rPr>
  </w:style>
  <w:style w:type="paragraph" w:customStyle="1" w:styleId="115">
    <w:name w:val="标题4"/>
    <w:basedOn w:val="5"/>
    <w:next w:val="1"/>
    <w:autoRedefine/>
    <w:qFormat/>
    <w:uiPriority w:val="0"/>
    <w:pPr>
      <w:spacing w:line="360" w:lineRule="auto"/>
      <w:ind w:left="119" w:firstLine="200"/>
    </w:pPr>
    <w:rPr>
      <w:rFonts w:ascii="仿宋_GB2312" w:eastAsia="仿宋_GB2312" w:cs="宋体"/>
      <w:b w:val="0"/>
      <w:sz w:val="24"/>
      <w:szCs w:val="20"/>
    </w:rPr>
  </w:style>
  <w:style w:type="character" w:customStyle="1" w:styleId="116">
    <w:name w:val="标题 4 字符"/>
    <w:basedOn w:val="98"/>
    <w:link w:val="5"/>
    <w:autoRedefine/>
    <w:qFormat/>
    <w:uiPriority w:val="9"/>
    <w:rPr>
      <w:rFonts w:ascii="Arial" w:hAnsi="Arial" w:eastAsia="黑体"/>
      <w:b/>
      <w:bCs/>
      <w:kern w:val="2"/>
      <w:sz w:val="28"/>
      <w:szCs w:val="28"/>
    </w:rPr>
  </w:style>
  <w:style w:type="paragraph" w:customStyle="1" w:styleId="117">
    <w:name w:val="style4"/>
    <w:basedOn w:val="1"/>
    <w:next w:val="118"/>
    <w:autoRedefine/>
    <w:qFormat/>
    <w:uiPriority w:val="0"/>
    <w:pPr>
      <w:spacing w:before="100" w:beforeAutospacing="1" w:after="100" w:afterAutospacing="1" w:line="450" w:lineRule="atLeast"/>
    </w:pPr>
    <w:rPr>
      <w:rFonts w:ascii="Arial Unicode MS" w:hAnsi="Arial Unicode MS" w:eastAsia="Arial Unicode MS" w:cs="Arial Unicode MS"/>
      <w:bCs/>
      <w:color w:val="000000"/>
      <w:kern w:val="0"/>
    </w:rPr>
  </w:style>
  <w:style w:type="paragraph" w:customStyle="1" w:styleId="118">
    <w:name w:val="2"/>
    <w:basedOn w:val="119"/>
    <w:next w:val="65"/>
    <w:autoRedefine/>
    <w:qFormat/>
    <w:uiPriority w:val="0"/>
    <w:pPr>
      <w:spacing w:beforeLines="20" w:afterLines="20" w:line="0" w:lineRule="atLeast"/>
      <w:jc w:val="right"/>
    </w:pPr>
    <w:rPr>
      <w:kern w:val="24"/>
    </w:rPr>
  </w:style>
  <w:style w:type="paragraph" w:customStyle="1" w:styleId="119">
    <w:name w:val="1"/>
    <w:basedOn w:val="1"/>
    <w:next w:val="37"/>
    <w:autoRedefine/>
    <w:qFormat/>
    <w:uiPriority w:val="0"/>
    <w:pPr>
      <w:ind w:firstLine="480"/>
    </w:pPr>
    <w:rPr>
      <w:rFonts w:ascii="Arial" w:hAnsi="Arial"/>
      <w:bCs/>
      <w:snapToGrid w:val="0"/>
      <w:color w:val="000000"/>
      <w:kern w:val="0"/>
      <w:szCs w:val="20"/>
    </w:rPr>
  </w:style>
  <w:style w:type="paragraph" w:customStyle="1" w:styleId="120">
    <w:name w:val="纯文本1"/>
    <w:basedOn w:val="1"/>
    <w:autoRedefine/>
    <w:qFormat/>
    <w:uiPriority w:val="0"/>
    <w:pPr>
      <w:textAlignment w:val="baseline"/>
    </w:pPr>
    <w:rPr>
      <w:rFonts w:ascii="宋体" w:hAnsi="Courier New"/>
      <w:bCs/>
      <w:color w:val="000000"/>
      <w:kern w:val="24"/>
      <w:szCs w:val="20"/>
    </w:rPr>
  </w:style>
  <w:style w:type="character" w:customStyle="1" w:styleId="121">
    <w:name w:val="标题 2 字符"/>
    <w:link w:val="3"/>
    <w:autoRedefine/>
    <w:qFormat/>
    <w:uiPriority w:val="0"/>
    <w:rPr>
      <w:rFonts w:ascii="Cambria" w:hAnsi="Cambria"/>
      <w:b/>
      <w:bCs/>
      <w:kern w:val="2"/>
      <w:sz w:val="32"/>
      <w:szCs w:val="32"/>
    </w:rPr>
  </w:style>
  <w:style w:type="character" w:customStyle="1" w:styleId="122">
    <w:name w:val="批注文字 字符"/>
    <w:link w:val="23"/>
    <w:autoRedefine/>
    <w:semiHidden/>
    <w:qFormat/>
    <w:uiPriority w:val="99"/>
    <w:rPr>
      <w:sz w:val="24"/>
    </w:rPr>
  </w:style>
  <w:style w:type="character" w:customStyle="1" w:styleId="123">
    <w:name w:val="正文文本 字符"/>
    <w:link w:val="28"/>
    <w:autoRedefine/>
    <w:qFormat/>
    <w:uiPriority w:val="0"/>
    <w:rPr>
      <w:sz w:val="18"/>
    </w:rPr>
  </w:style>
  <w:style w:type="character" w:customStyle="1" w:styleId="124">
    <w:name w:val="正文文本缩进 字符"/>
    <w:link w:val="29"/>
    <w:autoRedefine/>
    <w:qFormat/>
    <w:uiPriority w:val="0"/>
    <w:rPr>
      <w:rFonts w:ascii="Times New Roman" w:hAnsi="Times New Roman" w:eastAsia="宋体"/>
      <w:sz w:val="24"/>
    </w:rPr>
  </w:style>
  <w:style w:type="character" w:customStyle="1" w:styleId="125">
    <w:name w:val="日期 字符1"/>
    <w:link w:val="42"/>
    <w:autoRedefine/>
    <w:qFormat/>
    <w:uiPriority w:val="0"/>
    <w:rPr>
      <w:rFonts w:ascii="Times New Roman" w:hAnsi="Times New Roman" w:eastAsia="宋体"/>
      <w:sz w:val="24"/>
    </w:rPr>
  </w:style>
  <w:style w:type="character" w:customStyle="1" w:styleId="126">
    <w:name w:val="批注框文本 字符"/>
    <w:link w:val="46"/>
    <w:autoRedefine/>
    <w:qFormat/>
    <w:uiPriority w:val="99"/>
    <w:rPr>
      <w:rFonts w:ascii="Times New Roman" w:hAnsi="Times New Roman" w:eastAsia="宋体"/>
      <w:sz w:val="18"/>
    </w:rPr>
  </w:style>
  <w:style w:type="character" w:customStyle="1" w:styleId="127">
    <w:name w:val="页眉 字符"/>
    <w:link w:val="48"/>
    <w:autoRedefine/>
    <w:qFormat/>
    <w:uiPriority w:val="0"/>
    <w:rPr>
      <w:sz w:val="18"/>
    </w:rPr>
  </w:style>
  <w:style w:type="character" w:customStyle="1" w:styleId="128">
    <w:name w:val="HTML 预设格式 字符"/>
    <w:basedOn w:val="98"/>
    <w:link w:val="74"/>
    <w:autoRedefine/>
    <w:qFormat/>
    <w:uiPriority w:val="0"/>
    <w:rPr>
      <w:rFonts w:ascii="宋体" w:hAnsi="宋体" w:cs="宋体"/>
      <w:sz w:val="24"/>
      <w:szCs w:val="24"/>
    </w:rPr>
  </w:style>
  <w:style w:type="character" w:customStyle="1" w:styleId="129">
    <w:name w:val="普通(网站) 字符"/>
    <w:link w:val="75"/>
    <w:autoRedefine/>
    <w:qFormat/>
    <w:uiPriority w:val="0"/>
    <w:rPr>
      <w:rFonts w:ascii="宋体" w:hAnsi="宋体" w:eastAsia="宋体"/>
      <w:sz w:val="24"/>
    </w:rPr>
  </w:style>
  <w:style w:type="character" w:customStyle="1" w:styleId="130">
    <w:name w:val="标题 字符"/>
    <w:basedOn w:val="98"/>
    <w:link w:val="78"/>
    <w:autoRedefine/>
    <w:qFormat/>
    <w:uiPriority w:val="0"/>
    <w:rPr>
      <w:rFonts w:eastAsia="仿宋_GB2312"/>
      <w:bCs/>
      <w:sz w:val="21"/>
      <w:szCs w:val="21"/>
    </w:rPr>
  </w:style>
  <w:style w:type="character" w:customStyle="1" w:styleId="131">
    <w:name w:val="批注主题 字符"/>
    <w:link w:val="79"/>
    <w:autoRedefine/>
    <w:semiHidden/>
    <w:qFormat/>
    <w:uiPriority w:val="0"/>
    <w:rPr>
      <w:rFonts w:ascii="Times New Roman" w:hAnsi="Times New Roman" w:eastAsia="宋体"/>
      <w:b/>
      <w:kern w:val="2"/>
      <w:sz w:val="24"/>
    </w:rPr>
  </w:style>
  <w:style w:type="character" w:customStyle="1" w:styleId="132">
    <w:name w:val="正文首行缩进 2 字符"/>
    <w:link w:val="81"/>
    <w:autoRedefine/>
    <w:qFormat/>
    <w:uiPriority w:val="99"/>
    <w:rPr>
      <w:rFonts w:ascii="Times New Roman" w:hAnsi="Times New Roman" w:eastAsia="宋体"/>
      <w:kern w:val="2"/>
      <w:sz w:val="21"/>
      <w:szCs w:val="24"/>
    </w:rPr>
  </w:style>
  <w:style w:type="character" w:customStyle="1" w:styleId="133">
    <w:name w:val="正文文本 字符1"/>
    <w:autoRedefine/>
    <w:semiHidden/>
    <w:qFormat/>
    <w:uiPriority w:val="0"/>
    <w:rPr>
      <w:rFonts w:ascii="Times New Roman" w:hAnsi="Times New Roman" w:eastAsia="宋体"/>
      <w:sz w:val="24"/>
    </w:rPr>
  </w:style>
  <w:style w:type="character" w:customStyle="1" w:styleId="134">
    <w:name w:val="表格 Char"/>
    <w:link w:val="135"/>
    <w:autoRedefine/>
    <w:qFormat/>
    <w:uiPriority w:val="0"/>
    <w:rPr>
      <w:rFonts w:ascii="宋体"/>
      <w:sz w:val="21"/>
    </w:rPr>
  </w:style>
  <w:style w:type="paragraph" w:customStyle="1" w:styleId="135">
    <w:name w:val="表格"/>
    <w:basedOn w:val="6"/>
    <w:next w:val="1"/>
    <w:link w:val="134"/>
    <w:autoRedefine/>
    <w:qFormat/>
    <w:uiPriority w:val="0"/>
    <w:pPr>
      <w:tabs>
        <w:tab w:val="left" w:pos="0"/>
      </w:tabs>
      <w:spacing w:beforeLines="10" w:afterLines="10" w:line="259" w:lineRule="auto"/>
      <w:jc w:val="center"/>
    </w:pPr>
    <w:rPr>
      <w:rFonts w:ascii="宋体"/>
      <w:kern w:val="0"/>
      <w:szCs w:val="20"/>
    </w:rPr>
  </w:style>
  <w:style w:type="paragraph" w:customStyle="1" w:styleId="136">
    <w:name w:val="正文缩进1"/>
    <w:basedOn w:val="1"/>
    <w:qFormat/>
    <w:uiPriority w:val="0"/>
    <w:pPr>
      <w:tabs>
        <w:tab w:val="left" w:pos="0"/>
      </w:tabs>
      <w:ind w:firstLine="480"/>
    </w:pPr>
    <w:rPr>
      <w:color w:val="000000"/>
      <w:sz w:val="24"/>
    </w:rPr>
  </w:style>
  <w:style w:type="character" w:customStyle="1" w:styleId="137">
    <w:name w:val="日期 字符"/>
    <w:autoRedefine/>
    <w:semiHidden/>
    <w:qFormat/>
    <w:uiPriority w:val="0"/>
    <w:rPr>
      <w:rFonts w:ascii="Times New Roman" w:hAnsi="Times New Roman" w:eastAsia="宋体"/>
      <w:sz w:val="24"/>
    </w:rPr>
  </w:style>
  <w:style w:type="character" w:customStyle="1" w:styleId="138">
    <w:name w:val="批注文字 字符1"/>
    <w:autoRedefine/>
    <w:semiHidden/>
    <w:qFormat/>
    <w:uiPriority w:val="0"/>
    <w:rPr>
      <w:rFonts w:ascii="Times New Roman" w:hAnsi="Times New Roman" w:eastAsia="宋体"/>
      <w:sz w:val="24"/>
    </w:rPr>
  </w:style>
  <w:style w:type="paragraph" w:customStyle="1" w:styleId="139">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
    <w:name w:val="普通(网站)2"/>
    <w:basedOn w:val="1"/>
    <w:autoRedefine/>
    <w:qFormat/>
    <w:uiPriority w:val="0"/>
    <w:pPr>
      <w:spacing w:before="100" w:beforeAutospacing="1" w:after="100" w:afterAutospacing="1"/>
    </w:pPr>
    <w:rPr>
      <w:rFonts w:ascii="宋体" w:hAnsi="宋体"/>
      <w:szCs w:val="20"/>
    </w:rPr>
  </w:style>
  <w:style w:type="paragraph" w:customStyle="1" w:styleId="141">
    <w:name w:val="样式 首行缩进:  2 字符1"/>
    <w:basedOn w:val="1"/>
    <w:autoRedefine/>
    <w:qFormat/>
    <w:uiPriority w:val="0"/>
    <w:pPr>
      <w:spacing w:line="480" w:lineRule="exact"/>
    </w:pPr>
    <w:rPr>
      <w:rFonts w:ascii="宋体"/>
      <w:kern w:val="0"/>
      <w:szCs w:val="20"/>
    </w:rPr>
  </w:style>
  <w:style w:type="paragraph" w:customStyle="1" w:styleId="142">
    <w:name w:val="危化正文"/>
    <w:basedOn w:val="1"/>
    <w:next w:val="1"/>
    <w:autoRedefine/>
    <w:qFormat/>
    <w:uiPriority w:val="0"/>
    <w:pPr>
      <w:ind w:firstLine="561"/>
    </w:pPr>
    <w:rPr>
      <w:rFonts w:eastAsia="仿宋_GB2312"/>
      <w:kern w:val="0"/>
      <w:sz w:val="28"/>
      <w:szCs w:val="28"/>
      <w:lang w:eastAsia="en-US"/>
    </w:rPr>
  </w:style>
  <w:style w:type="character" w:customStyle="1" w:styleId="143">
    <w:name w:val="日期 Char"/>
    <w:link w:val="144"/>
    <w:autoRedefine/>
    <w:qFormat/>
    <w:uiPriority w:val="99"/>
    <w:rPr>
      <w:rFonts w:ascii="Times New Roman" w:hAnsi="Times New Roman" w:eastAsia="宋体"/>
      <w:sz w:val="24"/>
    </w:rPr>
  </w:style>
  <w:style w:type="paragraph" w:customStyle="1" w:styleId="144">
    <w:name w:val="日期1"/>
    <w:basedOn w:val="1"/>
    <w:next w:val="1"/>
    <w:link w:val="143"/>
    <w:autoRedefine/>
    <w:qFormat/>
    <w:uiPriority w:val="99"/>
    <w:pPr>
      <w:textAlignment w:val="baseline"/>
    </w:pPr>
    <w:rPr>
      <w:kern w:val="0"/>
      <w:szCs w:val="20"/>
    </w:rPr>
  </w:style>
  <w:style w:type="character" w:customStyle="1" w:styleId="145">
    <w:name w:val="普通(网站) Char"/>
    <w:autoRedefine/>
    <w:qFormat/>
    <w:uiPriority w:val="0"/>
    <w:rPr>
      <w:rFonts w:ascii="宋体" w:hAnsi="宋体" w:eastAsia="宋体"/>
      <w:sz w:val="24"/>
    </w:rPr>
  </w:style>
  <w:style w:type="character" w:customStyle="1" w:styleId="146">
    <w:name w:val="正文文本 Char"/>
    <w:autoRedefine/>
    <w:qFormat/>
    <w:uiPriority w:val="99"/>
    <w:rPr>
      <w:sz w:val="18"/>
    </w:rPr>
  </w:style>
  <w:style w:type="character" w:customStyle="1" w:styleId="147">
    <w:name w:val="批注文字 Char"/>
    <w:autoRedefine/>
    <w:qFormat/>
    <w:uiPriority w:val="99"/>
    <w:rPr>
      <w:rFonts w:ascii="Times New Roman" w:hAnsi="Times New Roman" w:eastAsia="宋体"/>
      <w:sz w:val="24"/>
    </w:rPr>
  </w:style>
  <w:style w:type="character" w:customStyle="1" w:styleId="148">
    <w:name w:val="批注框文本 Char"/>
    <w:autoRedefine/>
    <w:qFormat/>
    <w:uiPriority w:val="99"/>
    <w:rPr>
      <w:rFonts w:ascii="Times New Roman" w:hAnsi="Times New Roman" w:eastAsia="宋体"/>
      <w:sz w:val="18"/>
    </w:rPr>
  </w:style>
  <w:style w:type="character" w:customStyle="1" w:styleId="149">
    <w:name w:val="批注主题 Char"/>
    <w:link w:val="150"/>
    <w:autoRedefine/>
    <w:qFormat/>
    <w:uiPriority w:val="0"/>
    <w:rPr>
      <w:rFonts w:ascii="Times New Roman" w:hAnsi="Times New Roman" w:eastAsia="宋体"/>
      <w:b/>
      <w:kern w:val="2"/>
      <w:sz w:val="24"/>
    </w:rPr>
  </w:style>
  <w:style w:type="paragraph" w:customStyle="1" w:styleId="150">
    <w:name w:val="批注主题1"/>
    <w:basedOn w:val="23"/>
    <w:next w:val="23"/>
    <w:link w:val="149"/>
    <w:autoRedefine/>
    <w:qFormat/>
    <w:uiPriority w:val="0"/>
    <w:pPr>
      <w:spacing w:line="440" w:lineRule="exact"/>
      <w:ind w:firstLine="200"/>
      <w:jc w:val="both"/>
    </w:pPr>
    <w:rPr>
      <w:b/>
      <w:kern w:val="2"/>
    </w:rPr>
  </w:style>
  <w:style w:type="character" w:customStyle="1" w:styleId="151">
    <w:name w:val="页眉 Char"/>
    <w:autoRedefine/>
    <w:qFormat/>
    <w:uiPriority w:val="99"/>
    <w:rPr>
      <w:sz w:val="18"/>
    </w:rPr>
  </w:style>
  <w:style w:type="character" w:customStyle="1" w:styleId="152">
    <w:name w:val="正文文本缩进 Char"/>
    <w:autoRedefine/>
    <w:semiHidden/>
    <w:qFormat/>
    <w:uiPriority w:val="99"/>
    <w:rPr>
      <w:rFonts w:ascii="Times New Roman" w:hAnsi="Times New Roman" w:eastAsia="宋体"/>
      <w:sz w:val="24"/>
    </w:rPr>
  </w:style>
  <w:style w:type="paragraph" w:customStyle="1" w:styleId="153">
    <w:name w:val="_Style 54"/>
    <w:basedOn w:val="29"/>
    <w:next w:val="81"/>
    <w:link w:val="154"/>
    <w:autoRedefine/>
    <w:qFormat/>
    <w:uiPriority w:val="0"/>
    <w:rPr>
      <w:kern w:val="2"/>
      <w:szCs w:val="24"/>
    </w:rPr>
  </w:style>
  <w:style w:type="character" w:customStyle="1" w:styleId="154">
    <w:name w:val="正文首行缩进 2 Char"/>
    <w:link w:val="153"/>
    <w:autoRedefine/>
    <w:qFormat/>
    <w:uiPriority w:val="0"/>
    <w:rPr>
      <w:rFonts w:ascii="Times New Roman" w:hAnsi="Times New Roman" w:eastAsia="宋体"/>
      <w:kern w:val="2"/>
      <w:sz w:val="21"/>
      <w:szCs w:val="24"/>
    </w:rPr>
  </w:style>
  <w:style w:type="paragraph" w:customStyle="1" w:styleId="155">
    <w:name w:val="Char Char Char Char Char Char"/>
    <w:basedOn w:val="1"/>
    <w:autoRedefine/>
    <w:qFormat/>
    <w:uiPriority w:val="0"/>
  </w:style>
  <w:style w:type="character" w:customStyle="1" w:styleId="156">
    <w:name w:val="Default Char"/>
    <w:link w:val="51"/>
    <w:autoRedefine/>
    <w:qFormat/>
    <w:uiPriority w:val="99"/>
    <w:rPr>
      <w:rFonts w:ascii="宋体"/>
      <w:color w:val="000000"/>
      <w:sz w:val="24"/>
      <w:szCs w:val="24"/>
    </w:rPr>
  </w:style>
  <w:style w:type="paragraph" w:customStyle="1" w:styleId="157">
    <w:name w:val="正文文本1"/>
    <w:basedOn w:val="1"/>
    <w:autoRedefine/>
    <w:qFormat/>
    <w:uiPriority w:val="99"/>
    <w:pPr>
      <w:shd w:val="clear" w:color="auto" w:fill="FFFFFF"/>
      <w:spacing w:line="480" w:lineRule="exact"/>
      <w:jc w:val="distribute"/>
    </w:pPr>
    <w:rPr>
      <w:rFonts w:ascii="Arial Unicode MS" w:hAnsi="Arial Unicode MS" w:eastAsia="Arial Unicode MS" w:cs="Arial Unicode MS"/>
      <w:sz w:val="23"/>
      <w:szCs w:val="23"/>
    </w:rPr>
  </w:style>
  <w:style w:type="paragraph" w:customStyle="1" w:styleId="158">
    <w:name w:val="Char Char Char Char Char Char111"/>
    <w:basedOn w:val="1"/>
    <w:autoRedefine/>
    <w:qFormat/>
    <w:uiPriority w:val="0"/>
  </w:style>
  <w:style w:type="character" w:customStyle="1" w:styleId="159">
    <w:name w:val="文档结构图 字符"/>
    <w:basedOn w:val="98"/>
    <w:link w:val="22"/>
    <w:autoRedefine/>
    <w:qFormat/>
    <w:uiPriority w:val="99"/>
    <w:rPr>
      <w:rFonts w:ascii="宋体"/>
      <w:kern w:val="2"/>
      <w:sz w:val="18"/>
      <w:szCs w:val="18"/>
    </w:rPr>
  </w:style>
  <w:style w:type="character" w:customStyle="1" w:styleId="160">
    <w:name w:val="正文233 Char Char"/>
    <w:link w:val="161"/>
    <w:autoRedefine/>
    <w:qFormat/>
    <w:uiPriority w:val="0"/>
    <w:rPr>
      <w:rFonts w:cs="宋体"/>
      <w:sz w:val="24"/>
      <w:szCs w:val="24"/>
    </w:rPr>
  </w:style>
  <w:style w:type="paragraph" w:customStyle="1" w:styleId="161">
    <w:name w:val="正文233"/>
    <w:basedOn w:val="162"/>
    <w:link w:val="160"/>
    <w:autoRedefine/>
    <w:qFormat/>
    <w:uiPriority w:val="0"/>
    <w:pPr>
      <w:ind w:firstLine="200"/>
    </w:pPr>
    <w:rPr>
      <w:kern w:val="0"/>
    </w:rPr>
  </w:style>
  <w:style w:type="paragraph" w:customStyle="1" w:styleId="162">
    <w:name w:val="样式 样式 正文 + 首行缩进:  2 字符 + 首行缩进:  2 字符"/>
    <w:basedOn w:val="163"/>
    <w:autoRedefine/>
    <w:semiHidden/>
    <w:qFormat/>
    <w:uiPriority w:val="0"/>
  </w:style>
  <w:style w:type="paragraph" w:customStyle="1" w:styleId="163">
    <w:name w:val="样式 正文 + 首行缩进:  2 字符"/>
    <w:basedOn w:val="164"/>
    <w:autoRedefine/>
    <w:semiHidden/>
    <w:qFormat/>
    <w:uiPriority w:val="0"/>
    <w:pPr>
      <w:spacing w:line="480" w:lineRule="exact"/>
    </w:pPr>
    <w:rPr>
      <w:rFonts w:cs="宋体"/>
    </w:rPr>
  </w:style>
  <w:style w:type="paragraph" w:customStyle="1" w:styleId="164">
    <w:name w:val="正文3"/>
    <w:basedOn w:val="1"/>
    <w:next w:val="1"/>
    <w:autoRedefine/>
    <w:qFormat/>
    <w:uiPriority w:val="99"/>
    <w:pPr>
      <w:spacing w:line="529" w:lineRule="exact"/>
    </w:pPr>
    <w:rPr>
      <w:rFonts w:ascii="Sim Sun" w:hAnsi="Sim Sun" w:cs="Sim Sun"/>
      <w:bCs/>
      <w:color w:val="000000"/>
      <w:kern w:val="24"/>
    </w:rPr>
  </w:style>
  <w:style w:type="paragraph" w:customStyle="1" w:styleId="165">
    <w:name w:val="aaa正兴泰表格"/>
    <w:basedOn w:val="1"/>
    <w:autoRedefine/>
    <w:qFormat/>
    <w:uiPriority w:val="0"/>
    <w:pPr>
      <w:spacing w:line="360" w:lineRule="exact"/>
      <w:jc w:val="center"/>
    </w:pPr>
    <w:rPr>
      <w:snapToGrid w:val="0"/>
      <w:szCs w:val="20"/>
    </w:rPr>
  </w:style>
  <w:style w:type="character" w:customStyle="1" w:styleId="166">
    <w:name w:val="正文缩进 字符"/>
    <w:link w:val="6"/>
    <w:autoRedefine/>
    <w:qFormat/>
    <w:uiPriority w:val="99"/>
    <w:rPr>
      <w:kern w:val="2"/>
      <w:sz w:val="21"/>
    </w:rPr>
  </w:style>
  <w:style w:type="paragraph" w:customStyle="1" w:styleId="167">
    <w:name w:val="中文报告书"/>
    <w:basedOn w:val="1"/>
    <w:autoRedefine/>
    <w:qFormat/>
    <w:uiPriority w:val="0"/>
    <w:pPr>
      <w:spacing w:after="80" w:line="420" w:lineRule="atLeast"/>
      <w:textAlignment w:val="baseline"/>
    </w:pPr>
    <w:rPr>
      <w:rFonts w:ascii="Calibri" w:hAnsi="Calibri"/>
      <w:kern w:val="0"/>
      <w:lang w:eastAsia="en-US" w:bidi="en-US"/>
    </w:rPr>
  </w:style>
  <w:style w:type="paragraph" w:customStyle="1" w:styleId="168">
    <w:name w:val="中文报告书样式"/>
    <w:basedOn w:val="1"/>
    <w:autoRedefine/>
    <w:qFormat/>
    <w:uiPriority w:val="99"/>
    <w:pPr>
      <w:spacing w:line="480" w:lineRule="atLeast"/>
      <w:ind w:firstLine="482"/>
      <w:textAlignment w:val="baseline"/>
    </w:pPr>
    <w:rPr>
      <w:kern w:val="24"/>
    </w:rPr>
  </w:style>
  <w:style w:type="character" w:customStyle="1" w:styleId="169">
    <w:name w:val="报告正文 Char"/>
    <w:link w:val="170"/>
    <w:autoRedefine/>
    <w:qFormat/>
    <w:uiPriority w:val="0"/>
    <w:rPr>
      <w:kern w:val="2"/>
      <w:sz w:val="24"/>
    </w:rPr>
  </w:style>
  <w:style w:type="paragraph" w:customStyle="1" w:styleId="170">
    <w:name w:val="报告正文"/>
    <w:basedOn w:val="1"/>
    <w:link w:val="169"/>
    <w:autoRedefine/>
    <w:qFormat/>
    <w:uiPriority w:val="0"/>
    <w:pPr>
      <w:spacing w:line="460" w:lineRule="atLeast"/>
      <w:ind w:firstLine="200"/>
    </w:pPr>
    <w:rPr>
      <w:szCs w:val="20"/>
    </w:rPr>
  </w:style>
  <w:style w:type="character" w:customStyle="1" w:styleId="171">
    <w:name w:val="表 Char"/>
    <w:link w:val="172"/>
    <w:autoRedefine/>
    <w:qFormat/>
    <w:uiPriority w:val="99"/>
    <w:rPr>
      <w:spacing w:val="2"/>
      <w:sz w:val="21"/>
      <w:szCs w:val="21"/>
    </w:rPr>
  </w:style>
  <w:style w:type="paragraph" w:customStyle="1" w:styleId="172">
    <w:name w:val="表"/>
    <w:basedOn w:val="1"/>
    <w:link w:val="171"/>
    <w:autoRedefine/>
    <w:qFormat/>
    <w:uiPriority w:val="99"/>
    <w:pPr>
      <w:jc w:val="center"/>
    </w:pPr>
    <w:rPr>
      <w:spacing w:val="2"/>
      <w:kern w:val="0"/>
    </w:rPr>
  </w:style>
  <w:style w:type="character" w:customStyle="1" w:styleId="173">
    <w:name w:val="题注 字符"/>
    <w:link w:val="19"/>
    <w:autoRedefine/>
    <w:qFormat/>
    <w:uiPriority w:val="0"/>
    <w:rPr>
      <w:rFonts w:ascii="Times New Roman" w:hAnsi="Times New Roman" w:eastAsia="宋体" w:cs="Arial"/>
      <w:b/>
      <w:snapToGrid w:val="0"/>
      <w:kern w:val="0"/>
      <w:sz w:val="21"/>
      <w:szCs w:val="24"/>
      <w:lang w:val="en-US" w:eastAsia="zh-CN" w:bidi="ar-SA"/>
    </w:rPr>
  </w:style>
  <w:style w:type="paragraph" w:customStyle="1" w:styleId="174">
    <w:name w:val="1表格"/>
    <w:basedOn w:val="1"/>
    <w:autoRedefine/>
    <w:qFormat/>
    <w:uiPriority w:val="0"/>
    <w:pPr>
      <w:jc w:val="center"/>
      <w:outlineLvl w:val="4"/>
    </w:pPr>
    <w:rPr>
      <w:rFonts w:ascii="Calibri" w:hAnsi="Calibri"/>
      <w:spacing w:val="4"/>
      <w:szCs w:val="22"/>
    </w:rPr>
  </w:style>
  <w:style w:type="character" w:customStyle="1" w:styleId="175">
    <w:name w:val="font51"/>
    <w:basedOn w:val="98"/>
    <w:autoRedefine/>
    <w:qFormat/>
    <w:uiPriority w:val="0"/>
    <w:rPr>
      <w:rFonts w:hint="eastAsia" w:ascii="宋体" w:hAnsi="宋体" w:eastAsia="宋体"/>
      <w:color w:val="000000"/>
      <w:sz w:val="21"/>
      <w:szCs w:val="21"/>
      <w:u w:val="none"/>
    </w:rPr>
  </w:style>
  <w:style w:type="character" w:customStyle="1" w:styleId="176">
    <w:name w:val="font21"/>
    <w:basedOn w:val="98"/>
    <w:autoRedefine/>
    <w:qFormat/>
    <w:uiPriority w:val="0"/>
    <w:rPr>
      <w:rFonts w:hint="default" w:ascii="Times New Roman" w:hAnsi="Times New Roman" w:cs="Times New Roman"/>
      <w:color w:val="000000"/>
      <w:sz w:val="21"/>
      <w:szCs w:val="21"/>
      <w:u w:val="none"/>
    </w:rPr>
  </w:style>
  <w:style w:type="character" w:customStyle="1" w:styleId="177">
    <w:name w:val="font41"/>
    <w:basedOn w:val="98"/>
    <w:autoRedefine/>
    <w:qFormat/>
    <w:uiPriority w:val="0"/>
    <w:rPr>
      <w:rFonts w:hint="default" w:ascii="Times New Roman" w:hAnsi="Times New Roman" w:cs="Times New Roman"/>
      <w:color w:val="000000"/>
      <w:sz w:val="21"/>
      <w:szCs w:val="21"/>
      <w:u w:val="none"/>
      <w:vertAlign w:val="subscript"/>
    </w:rPr>
  </w:style>
  <w:style w:type="character" w:customStyle="1" w:styleId="178">
    <w:name w:val="font61"/>
    <w:basedOn w:val="98"/>
    <w:autoRedefine/>
    <w:qFormat/>
    <w:uiPriority w:val="0"/>
    <w:rPr>
      <w:rFonts w:hint="eastAsia" w:ascii="宋体" w:hAnsi="宋体" w:eastAsia="宋体"/>
      <w:color w:val="000000"/>
      <w:sz w:val="21"/>
      <w:szCs w:val="21"/>
      <w:u w:val="none"/>
    </w:rPr>
  </w:style>
  <w:style w:type="character" w:customStyle="1" w:styleId="179">
    <w:name w:val="font31"/>
    <w:basedOn w:val="98"/>
    <w:autoRedefine/>
    <w:qFormat/>
    <w:uiPriority w:val="0"/>
    <w:rPr>
      <w:rFonts w:hint="default" w:ascii="Times New Roman" w:hAnsi="Times New Roman" w:cs="Times New Roman"/>
      <w:color w:val="000000"/>
      <w:sz w:val="21"/>
      <w:szCs w:val="21"/>
      <w:u w:val="none"/>
    </w:rPr>
  </w:style>
  <w:style w:type="character" w:customStyle="1" w:styleId="180">
    <w:name w:val="font11"/>
    <w:basedOn w:val="98"/>
    <w:autoRedefine/>
    <w:qFormat/>
    <w:uiPriority w:val="0"/>
    <w:rPr>
      <w:rFonts w:hint="default" w:ascii="Times New Roman" w:hAnsi="Times New Roman" w:cs="Times New Roman"/>
      <w:color w:val="000000"/>
      <w:sz w:val="21"/>
      <w:szCs w:val="21"/>
      <w:u w:val="none"/>
      <w:vertAlign w:val="subscript"/>
    </w:rPr>
  </w:style>
  <w:style w:type="paragraph" w:customStyle="1" w:styleId="181">
    <w:name w:val="其他"/>
    <w:basedOn w:val="135"/>
    <w:autoRedefine/>
    <w:qFormat/>
    <w:uiPriority w:val="0"/>
    <w:pPr>
      <w:tabs>
        <w:tab w:val="center" w:pos="4153"/>
        <w:tab w:val="right" w:pos="8306"/>
      </w:tabs>
      <w:spacing w:beforeLines="0" w:afterLines="0" w:line="240" w:lineRule="auto"/>
      <w:jc w:val="left"/>
      <w:textAlignment w:val="baseline"/>
    </w:pPr>
    <w:rPr>
      <w:rFonts w:ascii="Times New Roman" w:eastAsia="仿宋_GB2312"/>
      <w:sz w:val="28"/>
      <w:szCs w:val="21"/>
    </w:rPr>
  </w:style>
  <w:style w:type="paragraph" w:customStyle="1" w:styleId="182">
    <w:name w:val="图图"/>
    <w:basedOn w:val="1"/>
    <w:autoRedefine/>
    <w:qFormat/>
    <w:uiPriority w:val="99"/>
    <w:pPr>
      <w:jc w:val="center"/>
    </w:pPr>
  </w:style>
  <w:style w:type="character" w:customStyle="1" w:styleId="183">
    <w:name w:val="标题 5 Char"/>
    <w:basedOn w:val="98"/>
    <w:autoRedefine/>
    <w:qFormat/>
    <w:uiPriority w:val="0"/>
    <w:rPr>
      <w:b/>
      <w:bCs/>
      <w:kern w:val="2"/>
      <w:sz w:val="28"/>
      <w:szCs w:val="28"/>
    </w:rPr>
  </w:style>
  <w:style w:type="character" w:customStyle="1" w:styleId="184">
    <w:name w:val="标题 6 Char"/>
    <w:basedOn w:val="98"/>
    <w:autoRedefine/>
    <w:qFormat/>
    <w:uiPriority w:val="0"/>
    <w:rPr>
      <w:rFonts w:asciiTheme="majorHAnsi" w:hAnsiTheme="majorHAnsi" w:eastAsiaTheme="majorEastAsia" w:cstheme="majorBidi"/>
      <w:b/>
      <w:bCs/>
      <w:kern w:val="2"/>
      <w:sz w:val="24"/>
      <w:szCs w:val="24"/>
    </w:rPr>
  </w:style>
  <w:style w:type="character" w:customStyle="1" w:styleId="185">
    <w:name w:val="标题 7 Char"/>
    <w:basedOn w:val="98"/>
    <w:autoRedefine/>
    <w:qFormat/>
    <w:uiPriority w:val="0"/>
    <w:rPr>
      <w:b/>
      <w:bCs/>
      <w:kern w:val="2"/>
      <w:sz w:val="24"/>
      <w:szCs w:val="24"/>
    </w:rPr>
  </w:style>
  <w:style w:type="character" w:customStyle="1" w:styleId="186">
    <w:name w:val="标题 8 Char"/>
    <w:basedOn w:val="98"/>
    <w:autoRedefine/>
    <w:qFormat/>
    <w:uiPriority w:val="0"/>
    <w:rPr>
      <w:rFonts w:asciiTheme="majorHAnsi" w:hAnsiTheme="majorHAnsi" w:eastAsiaTheme="majorEastAsia" w:cstheme="majorBidi"/>
      <w:kern w:val="2"/>
      <w:sz w:val="24"/>
      <w:szCs w:val="24"/>
    </w:rPr>
  </w:style>
  <w:style w:type="character" w:customStyle="1" w:styleId="187">
    <w:name w:val="标题 9 Char"/>
    <w:basedOn w:val="98"/>
    <w:autoRedefine/>
    <w:qFormat/>
    <w:uiPriority w:val="0"/>
    <w:rPr>
      <w:rFonts w:asciiTheme="majorHAnsi" w:hAnsiTheme="majorHAnsi" w:eastAsiaTheme="majorEastAsia" w:cstheme="majorBidi"/>
      <w:kern w:val="2"/>
      <w:sz w:val="21"/>
      <w:szCs w:val="21"/>
    </w:rPr>
  </w:style>
  <w:style w:type="character" w:customStyle="1" w:styleId="188">
    <w:name w:val="t_tag"/>
    <w:basedOn w:val="98"/>
    <w:autoRedefine/>
    <w:qFormat/>
    <w:uiPriority w:val="0"/>
  </w:style>
  <w:style w:type="character" w:customStyle="1" w:styleId="189">
    <w:name w:val="标题 1 Char Char Char"/>
    <w:autoRedefine/>
    <w:qFormat/>
    <w:uiPriority w:val="0"/>
    <w:rPr>
      <w:rFonts w:eastAsia="宋体"/>
      <w:b/>
      <w:bCs/>
      <w:kern w:val="44"/>
      <w:sz w:val="44"/>
      <w:szCs w:val="44"/>
      <w:lang w:val="en-US" w:eastAsia="zh-CN" w:bidi="ar-SA"/>
    </w:rPr>
  </w:style>
  <w:style w:type="character" w:customStyle="1" w:styleId="190">
    <w:name w:val="postbody1"/>
    <w:autoRedefine/>
    <w:qFormat/>
    <w:uiPriority w:val="0"/>
    <w:rPr>
      <w:sz w:val="12"/>
      <w:szCs w:val="12"/>
    </w:rPr>
  </w:style>
  <w:style w:type="character" w:customStyle="1" w:styleId="191">
    <w:name w:val="正文缩进 Char2"/>
    <w:link w:val="192"/>
    <w:autoRedefine/>
    <w:qFormat/>
    <w:uiPriority w:val="0"/>
    <w:rPr>
      <w:color w:val="000000"/>
      <w:sz w:val="24"/>
    </w:rPr>
  </w:style>
  <w:style w:type="paragraph" w:customStyle="1" w:styleId="192">
    <w:name w:val="正文缩进3"/>
    <w:basedOn w:val="1"/>
    <w:link w:val="191"/>
    <w:autoRedefine/>
    <w:qFormat/>
    <w:uiPriority w:val="0"/>
    <w:pPr>
      <w:tabs>
        <w:tab w:val="left" w:pos="0"/>
      </w:tabs>
      <w:spacing w:line="480" w:lineRule="exact"/>
      <w:ind w:firstLine="480"/>
    </w:pPr>
    <w:rPr>
      <w:color w:val="000000"/>
      <w:kern w:val="0"/>
      <w:szCs w:val="20"/>
    </w:rPr>
  </w:style>
  <w:style w:type="character" w:customStyle="1" w:styleId="193">
    <w:name w:val="正文缩进4 Char"/>
    <w:autoRedefine/>
    <w:qFormat/>
    <w:uiPriority w:val="0"/>
    <w:rPr>
      <w:rFonts w:eastAsia="宋体"/>
      <w:kern w:val="2"/>
      <w:sz w:val="24"/>
      <w:lang w:val="en-US" w:eastAsia="zh-CN" w:bidi="ar-SA"/>
    </w:rPr>
  </w:style>
  <w:style w:type="character" w:customStyle="1" w:styleId="194">
    <w:name w:val="表格 Char Char Char Char"/>
    <w:link w:val="195"/>
    <w:autoRedefine/>
    <w:qFormat/>
    <w:uiPriority w:val="0"/>
    <w:rPr>
      <w:rFonts w:ascii="ˎ̥" w:hAnsi="ˎ̥" w:eastAsia="FLGPEK+TimesNewRoman,Italic" w:cs="ˎ̥"/>
      <w:bCs/>
      <w:color w:val="000000"/>
      <w:kern w:val="24"/>
      <w:sz w:val="21"/>
      <w:szCs w:val="21"/>
    </w:rPr>
  </w:style>
  <w:style w:type="paragraph" w:customStyle="1" w:styleId="195">
    <w:name w:val="表格 Char Char Char"/>
    <w:basedOn w:val="1"/>
    <w:next w:val="1"/>
    <w:link w:val="194"/>
    <w:autoRedefine/>
    <w:qFormat/>
    <w:uiPriority w:val="0"/>
    <w:pPr>
      <w:spacing w:line="360" w:lineRule="exact"/>
      <w:jc w:val="center"/>
    </w:pPr>
    <w:rPr>
      <w:rFonts w:ascii="ˎ̥" w:hAnsi="ˎ̥" w:eastAsia="FLGPEK+TimesNewRoman,Italic" w:cs="ˎ̥"/>
      <w:bCs/>
      <w:color w:val="000000"/>
      <w:kern w:val="24"/>
    </w:rPr>
  </w:style>
  <w:style w:type="character" w:customStyle="1" w:styleId="196">
    <w:name w:val="珠江啤酒正文 Char"/>
    <w:link w:val="197"/>
    <w:autoRedefine/>
    <w:qFormat/>
    <w:uiPriority w:val="0"/>
    <w:rPr>
      <w:rFonts w:ascii="Sim Sun" w:hAnsi="Sim Sun"/>
      <w:kern w:val="2"/>
      <w:sz w:val="21"/>
    </w:rPr>
  </w:style>
  <w:style w:type="paragraph" w:customStyle="1" w:styleId="197">
    <w:name w:val="珠江啤酒正文"/>
    <w:basedOn w:val="1"/>
    <w:link w:val="196"/>
    <w:autoRedefine/>
    <w:qFormat/>
    <w:uiPriority w:val="0"/>
    <w:pPr>
      <w:spacing w:line="440" w:lineRule="exact"/>
      <w:ind w:firstLine="200"/>
    </w:pPr>
    <w:rPr>
      <w:rFonts w:ascii="Sim Sun" w:hAnsi="Sim Sun"/>
      <w:szCs w:val="20"/>
    </w:rPr>
  </w:style>
  <w:style w:type="character" w:customStyle="1" w:styleId="198">
    <w:name w:val="Table caption_"/>
    <w:link w:val="199"/>
    <w:autoRedefine/>
    <w:qFormat/>
    <w:uiPriority w:val="99"/>
    <w:rPr>
      <w:rFonts w:ascii="MingLiU" w:eastAsia="MingLiU" w:cs="MingLiU"/>
      <w:shd w:val="clear" w:color="auto" w:fill="FFFFFF"/>
    </w:rPr>
  </w:style>
  <w:style w:type="paragraph" w:customStyle="1" w:styleId="199">
    <w:name w:val="Table caption"/>
    <w:basedOn w:val="1"/>
    <w:link w:val="198"/>
    <w:autoRedefine/>
    <w:qFormat/>
    <w:uiPriority w:val="99"/>
    <w:pPr>
      <w:shd w:val="clear" w:color="auto" w:fill="FFFFFF"/>
      <w:spacing w:line="240" w:lineRule="atLeast"/>
    </w:pPr>
    <w:rPr>
      <w:rFonts w:ascii="MingLiU" w:eastAsia="MingLiU" w:cs="MingLiU"/>
      <w:kern w:val="0"/>
      <w:sz w:val="20"/>
      <w:szCs w:val="20"/>
    </w:rPr>
  </w:style>
  <w:style w:type="character" w:customStyle="1" w:styleId="200">
    <w:name w:val="普通文字 Char Char Char Char"/>
    <w:autoRedefine/>
    <w:qFormat/>
    <w:uiPriority w:val="0"/>
    <w:rPr>
      <w:rFonts w:ascii="宋体" w:hAnsi="Courier New" w:eastAsia="宋体" w:cs="Courier New"/>
      <w:kern w:val="2"/>
      <w:sz w:val="24"/>
      <w:szCs w:val="21"/>
      <w:lang w:val="en-US" w:eastAsia="zh-CN" w:bidi="ar-SA"/>
    </w:rPr>
  </w:style>
  <w:style w:type="character" w:customStyle="1" w:styleId="201">
    <w:name w:val="Char Char Char"/>
    <w:autoRedefine/>
    <w:qFormat/>
    <w:uiPriority w:val="0"/>
    <w:rPr>
      <w:rFonts w:ascii="宋体" w:hAnsi="Arial" w:eastAsia="宋体"/>
      <w:b/>
      <w:bCs/>
      <w:kern w:val="44"/>
      <w:sz w:val="30"/>
      <w:lang w:val="en-US" w:eastAsia="zh-CN" w:bidi="ar-SA"/>
    </w:rPr>
  </w:style>
  <w:style w:type="character" w:customStyle="1" w:styleId="202">
    <w:name w:val="style41"/>
    <w:autoRedefine/>
    <w:qFormat/>
    <w:uiPriority w:val="0"/>
    <w:rPr>
      <w:b/>
      <w:bCs/>
      <w:color w:val="CC0000"/>
      <w:sz w:val="21"/>
      <w:szCs w:val="21"/>
    </w:rPr>
  </w:style>
  <w:style w:type="character" w:customStyle="1" w:styleId="203">
    <w:name w:val="表格内容 Char"/>
    <w:link w:val="52"/>
    <w:autoRedefine/>
    <w:qFormat/>
    <w:uiPriority w:val="0"/>
    <w:rPr>
      <w:rFonts w:eastAsia="楷体_GB2312"/>
      <w:spacing w:val="10"/>
      <w:kern w:val="2"/>
      <w:sz w:val="28"/>
    </w:rPr>
  </w:style>
  <w:style w:type="character" w:customStyle="1" w:styleId="204">
    <w:name w:val="Body Text Indent 3 Char Char"/>
    <w:autoRedefine/>
    <w:qFormat/>
    <w:uiPriority w:val="0"/>
    <w:rPr>
      <w:rFonts w:eastAsia="FLGPEK+TimesNewRoman,Italic"/>
      <w:kern w:val="2"/>
      <w:sz w:val="16"/>
      <w:szCs w:val="16"/>
      <w:lang w:val="en-US" w:eastAsia="zh-CN" w:bidi="ar-SA"/>
    </w:rPr>
  </w:style>
  <w:style w:type="character" w:customStyle="1" w:styleId="205">
    <w:name w:val="Char Char13"/>
    <w:autoRedefine/>
    <w:qFormat/>
    <w:uiPriority w:val="0"/>
    <w:rPr>
      <w:rFonts w:eastAsia="FLGPEK+TimesNewRoman,Italic"/>
      <w:sz w:val="24"/>
      <w:lang w:val="en-US" w:eastAsia="zh-CN"/>
    </w:rPr>
  </w:style>
  <w:style w:type="character" w:customStyle="1" w:styleId="206">
    <w:name w:val="2级标题 Char"/>
    <w:autoRedefine/>
    <w:qFormat/>
    <w:uiPriority w:val="0"/>
    <w:rPr>
      <w:rFonts w:ascii="宋体" w:hAnsi="Times New Roman" w:eastAsia="宋体"/>
      <w:bCs/>
      <w:color w:val="000000"/>
      <w:sz w:val="24"/>
      <w:szCs w:val="24"/>
      <w:lang w:val="en-US" w:eastAsia="zh-CN" w:bidi="ar-SA"/>
    </w:rPr>
  </w:style>
  <w:style w:type="character" w:customStyle="1" w:styleId="207">
    <w:name w:val="style31"/>
    <w:autoRedefine/>
    <w:qFormat/>
    <w:uiPriority w:val="0"/>
    <w:rPr>
      <w:color w:val="666666"/>
      <w:sz w:val="18"/>
      <w:szCs w:val="18"/>
    </w:rPr>
  </w:style>
  <w:style w:type="character" w:customStyle="1" w:styleId="208">
    <w:name w:val="样式 首行缩进:  2 字符 行距: 最小值 24 磅 Char Char Char"/>
    <w:autoRedefine/>
    <w:qFormat/>
    <w:uiPriority w:val="0"/>
    <w:rPr>
      <w:rFonts w:eastAsia="Sim Sun"/>
      <w:spacing w:val="6"/>
      <w:sz w:val="24"/>
      <w:lang w:val="en-US" w:eastAsia="zh-CN" w:bidi="ar-SA"/>
    </w:rPr>
  </w:style>
  <w:style w:type="character" w:customStyle="1" w:styleId="209">
    <w:name w:val="content_size_131"/>
    <w:autoRedefine/>
    <w:qFormat/>
    <w:uiPriority w:val="0"/>
    <w:rPr>
      <w:sz w:val="20"/>
      <w:szCs w:val="20"/>
    </w:rPr>
  </w:style>
  <w:style w:type="character" w:customStyle="1" w:styleId="210">
    <w:name w:val="zw1"/>
    <w:autoRedefine/>
    <w:qFormat/>
    <w:uiPriority w:val="0"/>
    <w:rPr>
      <w:rFonts w:hint="eastAsia" w:ascii="Sim Sun" w:hAnsi="Sim Sun" w:eastAsia="Sim Sun"/>
      <w:spacing w:val="400"/>
      <w:sz w:val="22"/>
      <w:szCs w:val="22"/>
    </w:rPr>
  </w:style>
  <w:style w:type="character" w:customStyle="1" w:styleId="211">
    <w:name w:val="超链接2"/>
    <w:autoRedefine/>
    <w:qFormat/>
    <w:uiPriority w:val="0"/>
    <w:rPr>
      <w:color w:val="auto"/>
      <w:sz w:val="18"/>
      <w:u w:val="none"/>
    </w:rPr>
  </w:style>
  <w:style w:type="character" w:customStyle="1" w:styleId="212">
    <w:name w:val="fr21"/>
    <w:autoRedefine/>
    <w:qFormat/>
    <w:uiPriority w:val="0"/>
    <w:rPr>
      <w:rFonts w:hint="default" w:ascii="Century Schoolbook" w:hAnsi="Century Schoolbook"/>
      <w:color w:val="333333"/>
      <w:sz w:val="18"/>
      <w:szCs w:val="18"/>
    </w:rPr>
  </w:style>
  <w:style w:type="character" w:customStyle="1" w:styleId="213">
    <w:name w:val="5文章(治) Char"/>
    <w:link w:val="214"/>
    <w:autoRedefine/>
    <w:qFormat/>
    <w:uiPriority w:val="0"/>
    <w:rPr>
      <w:bCs/>
      <w:color w:val="000000"/>
      <w:kern w:val="24"/>
      <w:sz w:val="24"/>
      <w:szCs w:val="24"/>
    </w:rPr>
  </w:style>
  <w:style w:type="paragraph" w:customStyle="1" w:styleId="214">
    <w:name w:val="5文章(治)"/>
    <w:basedOn w:val="1"/>
    <w:link w:val="213"/>
    <w:autoRedefine/>
    <w:qFormat/>
    <w:uiPriority w:val="0"/>
    <w:pPr>
      <w:ind w:firstLine="480"/>
    </w:pPr>
    <w:rPr>
      <w:bCs/>
      <w:color w:val="000000"/>
      <w:kern w:val="24"/>
    </w:rPr>
  </w:style>
  <w:style w:type="character" w:customStyle="1" w:styleId="215">
    <w:name w:val="表格 Char Char"/>
    <w:autoRedefine/>
    <w:qFormat/>
    <w:uiPriority w:val="0"/>
    <w:rPr>
      <w:rFonts w:eastAsia="宋体"/>
      <w:sz w:val="24"/>
      <w:lang w:val="en-US" w:eastAsia="zh-CN" w:bidi="ar-SA"/>
    </w:rPr>
  </w:style>
  <w:style w:type="character" w:customStyle="1" w:styleId="216">
    <w:name w:val="km Char Char"/>
    <w:link w:val="217"/>
    <w:autoRedefine/>
    <w:qFormat/>
    <w:uiPriority w:val="0"/>
    <w:rPr>
      <w:rFonts w:ascii="Sim Sun" w:hAnsi="Sim Sun" w:cs="Batang"/>
      <w:bCs/>
      <w:color w:val="000000"/>
      <w:kern w:val="24"/>
      <w:sz w:val="28"/>
      <w:szCs w:val="28"/>
    </w:rPr>
  </w:style>
  <w:style w:type="paragraph" w:customStyle="1" w:styleId="217">
    <w:name w:val="km Char"/>
    <w:basedOn w:val="1"/>
    <w:link w:val="216"/>
    <w:autoRedefine/>
    <w:qFormat/>
    <w:uiPriority w:val="0"/>
    <w:pPr>
      <w:ind w:firstLine="567"/>
    </w:pPr>
    <w:rPr>
      <w:rFonts w:ascii="Sim Sun" w:hAnsi="Sim Sun" w:cs="Batang"/>
      <w:bCs/>
      <w:color w:val="000000"/>
      <w:kern w:val="24"/>
      <w:sz w:val="28"/>
      <w:szCs w:val="28"/>
    </w:rPr>
  </w:style>
  <w:style w:type="character" w:customStyle="1" w:styleId="218">
    <w:name w:val="条标题1.1.1.1 Char"/>
    <w:autoRedefine/>
    <w:qFormat/>
    <w:uiPriority w:val="0"/>
    <w:rPr>
      <w:rFonts w:ascii="ˎ̥" w:hAnsi="ˎ̥" w:eastAsia="Sim Sun"/>
      <w:b/>
      <w:bCs/>
      <w:kern w:val="2"/>
      <w:sz w:val="28"/>
      <w:szCs w:val="28"/>
      <w:lang w:val="en-US" w:eastAsia="zh-CN" w:bidi="ar-SA"/>
    </w:rPr>
  </w:style>
  <w:style w:type="character" w:customStyle="1" w:styleId="219">
    <w:name w:val="A2 Char"/>
    <w:link w:val="220"/>
    <w:autoRedefine/>
    <w:qFormat/>
    <w:uiPriority w:val="0"/>
    <w:rPr>
      <w:rFonts w:ascii="Batang" w:hAnsi="Batang" w:cs="Batang"/>
      <w:bCs/>
      <w:color w:val="000000"/>
      <w:kern w:val="24"/>
      <w:sz w:val="30"/>
      <w:szCs w:val="24"/>
    </w:rPr>
  </w:style>
  <w:style w:type="paragraph" w:customStyle="1" w:styleId="220">
    <w:name w:val="A2"/>
    <w:basedOn w:val="1"/>
    <w:link w:val="219"/>
    <w:autoRedefine/>
    <w:qFormat/>
    <w:uiPriority w:val="0"/>
    <w:pPr>
      <w:ind w:firstLine="570"/>
    </w:pPr>
    <w:rPr>
      <w:rFonts w:ascii="Batang" w:hAnsi="Batang" w:cs="Batang"/>
      <w:bCs/>
      <w:color w:val="000000"/>
      <w:kern w:val="24"/>
      <w:sz w:val="30"/>
    </w:rPr>
  </w:style>
  <w:style w:type="character" w:customStyle="1" w:styleId="221">
    <w:name w:val="font91"/>
    <w:autoRedefine/>
    <w:qFormat/>
    <w:uiPriority w:val="0"/>
    <w:rPr>
      <w:rFonts w:hint="default" w:ascii="Times New Roman" w:hAnsi="Times New Roman" w:cs="Times New Roman"/>
      <w:color w:val="000000"/>
      <w:sz w:val="21"/>
      <w:szCs w:val="21"/>
      <w:u w:val="none"/>
    </w:rPr>
  </w:style>
  <w:style w:type="character" w:customStyle="1" w:styleId="222">
    <w:name w:val="样式 表文 + (西文) Arial (中文) 宋体 (复杂文种) Arial (西文)粗体 Char"/>
    <w:link w:val="223"/>
    <w:autoRedefine/>
    <w:qFormat/>
    <w:uiPriority w:val="0"/>
    <w:rPr>
      <w:rFonts w:ascii="ˎ̥" w:hAnsi="ˎ̥"/>
      <w:b/>
      <w:bCs/>
      <w:sz w:val="21"/>
    </w:rPr>
  </w:style>
  <w:style w:type="paragraph" w:customStyle="1" w:styleId="223">
    <w:name w:val="样式 表文 + (西文) Arial (中文) 宋体 (复杂文种) Arial (西文)粗体"/>
    <w:basedOn w:val="224"/>
    <w:link w:val="222"/>
    <w:autoRedefine/>
    <w:qFormat/>
    <w:uiPriority w:val="0"/>
    <w:rPr>
      <w:rFonts w:ascii="ˎ̥" w:hAnsi="ˎ̥"/>
      <w:b/>
      <w:bCs/>
    </w:rPr>
  </w:style>
  <w:style w:type="paragraph" w:customStyle="1" w:styleId="224">
    <w:name w:val="表文"/>
    <w:basedOn w:val="1"/>
    <w:next w:val="1"/>
    <w:link w:val="433"/>
    <w:autoRedefine/>
    <w:qFormat/>
    <w:uiPriority w:val="99"/>
    <w:pPr>
      <w:spacing w:line="360" w:lineRule="exact"/>
      <w:ind w:firstLine="200"/>
      <w:jc w:val="center"/>
    </w:pPr>
    <w:rPr>
      <w:kern w:val="0"/>
      <w:szCs w:val="20"/>
    </w:rPr>
  </w:style>
  <w:style w:type="character" w:customStyle="1" w:styleId="225">
    <w:name w:val="标题 2 Char Char Char Char Char2"/>
    <w:autoRedefine/>
    <w:qFormat/>
    <w:uiPriority w:val="0"/>
    <w:rPr>
      <w:rFonts w:hint="default" w:ascii="Arial" w:hAnsi="Arial" w:eastAsia="宋体" w:cs="Arial"/>
      <w:b/>
      <w:snapToGrid w:val="0"/>
      <w:sz w:val="32"/>
      <w:szCs w:val="32"/>
      <w:lang w:val="en-US" w:eastAsia="zh-CN" w:bidi="ar-SA"/>
    </w:rPr>
  </w:style>
  <w:style w:type="character" w:customStyle="1" w:styleId="226">
    <w:name w:val="Char Char10"/>
    <w:autoRedefine/>
    <w:qFormat/>
    <w:uiPriority w:val="0"/>
    <w:rPr>
      <w:rFonts w:ascii="宋体" w:hAnsi="宋体" w:eastAsia="FLGPEK+TimesNewRoman,Italic"/>
      <w:kern w:val="2"/>
      <w:sz w:val="18"/>
      <w:szCs w:val="18"/>
      <w:lang w:val="en-US" w:eastAsia="zh-CN" w:bidi="ar-SA"/>
    </w:rPr>
  </w:style>
  <w:style w:type="character" w:customStyle="1" w:styleId="227">
    <w:name w:val="燕山正文 Char"/>
    <w:link w:val="228"/>
    <w:autoRedefine/>
    <w:qFormat/>
    <w:uiPriority w:val="0"/>
    <w:rPr>
      <w:rFonts w:ascii="宋体" w:hAnsi="宋体"/>
      <w:color w:val="000000"/>
      <w:kern w:val="2"/>
      <w:sz w:val="24"/>
      <w:szCs w:val="28"/>
    </w:rPr>
  </w:style>
  <w:style w:type="paragraph" w:customStyle="1" w:styleId="228">
    <w:name w:val="燕山正文"/>
    <w:basedOn w:val="1"/>
    <w:link w:val="227"/>
    <w:autoRedefine/>
    <w:qFormat/>
    <w:uiPriority w:val="0"/>
    <w:pPr>
      <w:tabs>
        <w:tab w:val="left" w:pos="4680"/>
      </w:tabs>
      <w:ind w:firstLine="560"/>
    </w:pPr>
    <w:rPr>
      <w:rFonts w:ascii="宋体" w:hAnsi="宋体"/>
      <w:color w:val="000000"/>
      <w:szCs w:val="28"/>
    </w:rPr>
  </w:style>
  <w:style w:type="character" w:customStyle="1" w:styleId="229">
    <w:name w:val="Char Char18"/>
    <w:autoRedefine/>
    <w:qFormat/>
    <w:uiPriority w:val="0"/>
    <w:rPr>
      <w:rFonts w:eastAsia="FLGPEK+TimesNewRoman,Italic"/>
      <w:b/>
      <w:bCs/>
      <w:kern w:val="2"/>
      <w:sz w:val="24"/>
      <w:szCs w:val="24"/>
      <w:lang w:val="en-US" w:eastAsia="zh-CN" w:bidi="ar-SA"/>
    </w:rPr>
  </w:style>
  <w:style w:type="character" w:customStyle="1" w:styleId="230">
    <w:name w:val="标题 3 Char1 Char Char1"/>
    <w:autoRedefine/>
    <w:qFormat/>
    <w:uiPriority w:val="0"/>
    <w:rPr>
      <w:rFonts w:eastAsia="FLGPEK+TimesNewRoman,Italic"/>
      <w:b/>
      <w:bCs/>
      <w:kern w:val="2"/>
      <w:sz w:val="32"/>
      <w:szCs w:val="32"/>
      <w:lang w:val="en-US" w:eastAsia="zh-CN" w:bidi="ar-SA"/>
    </w:rPr>
  </w:style>
  <w:style w:type="character" w:customStyle="1" w:styleId="231">
    <w:name w:val="可研-正文首行缩进 Char Char1"/>
    <w:autoRedefine/>
    <w:qFormat/>
    <w:uiPriority w:val="0"/>
    <w:rPr>
      <w:rFonts w:ascii="Sim Sun" w:hAnsi="Sim Sun" w:eastAsia="Sim Sun"/>
      <w:color w:val="000000"/>
      <w:sz w:val="28"/>
      <w:szCs w:val="28"/>
      <w:lang w:val="en-US" w:eastAsia="zh-CN"/>
    </w:rPr>
  </w:style>
  <w:style w:type="character" w:customStyle="1" w:styleId="232">
    <w:name w:val="fliesstext1"/>
    <w:autoRedefine/>
    <w:qFormat/>
    <w:uiPriority w:val="0"/>
    <w:rPr>
      <w:rFonts w:hint="default" w:ascii="ˎ̥" w:hAnsi="ˎ̥" w:cs="ˎ̥"/>
      <w:color w:val="000000"/>
      <w:sz w:val="18"/>
      <w:szCs w:val="18"/>
    </w:rPr>
  </w:style>
  <w:style w:type="character" w:customStyle="1" w:styleId="233">
    <w:name w:val="Char Char161"/>
    <w:autoRedefine/>
    <w:qFormat/>
    <w:uiPriority w:val="0"/>
    <w:rPr>
      <w:rFonts w:ascii="Century Schoolbook" w:hAnsi="Century Schoolbook" w:eastAsia="Garamond"/>
      <w:kern w:val="2"/>
      <w:sz w:val="21"/>
      <w:lang w:val="en-US" w:eastAsia="zh-CN"/>
    </w:rPr>
  </w:style>
  <w:style w:type="character" w:customStyle="1" w:styleId="234">
    <w:name w:val="表头及表尾 Char"/>
    <w:link w:val="235"/>
    <w:autoRedefine/>
    <w:qFormat/>
    <w:uiPriority w:val="0"/>
    <w:rPr>
      <w:rFonts w:eastAsia="Vladimir Script"/>
      <w:b/>
      <w:bCs/>
      <w:snapToGrid w:val="0"/>
      <w:color w:val="000000"/>
      <w:sz w:val="21"/>
      <w:szCs w:val="24"/>
    </w:rPr>
  </w:style>
  <w:style w:type="paragraph" w:customStyle="1" w:styleId="235">
    <w:name w:val="表头及表尾"/>
    <w:link w:val="234"/>
    <w:autoRedefine/>
    <w:qFormat/>
    <w:uiPriority w:val="0"/>
    <w:pPr>
      <w:tabs>
        <w:tab w:val="center" w:pos="4200"/>
        <w:tab w:val="right" w:pos="8400"/>
      </w:tabs>
      <w:adjustRightInd w:val="0"/>
      <w:snapToGrid w:val="0"/>
      <w:spacing w:line="360" w:lineRule="auto"/>
      <w:jc w:val="center"/>
    </w:pPr>
    <w:rPr>
      <w:rFonts w:ascii="Times New Roman" w:hAnsi="Times New Roman" w:eastAsia="Vladimir Script" w:cs="Times New Roman"/>
      <w:b/>
      <w:bCs/>
      <w:snapToGrid w:val="0"/>
      <w:color w:val="000000"/>
      <w:sz w:val="21"/>
      <w:szCs w:val="24"/>
      <w:lang w:val="en-US" w:eastAsia="zh-CN" w:bidi="ar-SA"/>
    </w:rPr>
  </w:style>
  <w:style w:type="character" w:customStyle="1" w:styleId="236">
    <w:name w:val="链接"/>
    <w:autoRedefine/>
    <w:qFormat/>
    <w:uiPriority w:val="0"/>
    <w:rPr>
      <w:color w:val="0000FF"/>
      <w:u w:val="single" w:color="0000FF"/>
    </w:rPr>
  </w:style>
  <w:style w:type="character" w:customStyle="1" w:styleId="237">
    <w:name w:val="Char Char17"/>
    <w:autoRedefine/>
    <w:qFormat/>
    <w:uiPriority w:val="0"/>
    <w:rPr>
      <w:rFonts w:ascii="幼圆" w:hAnsi="幼圆" w:eastAsia="@幼圆"/>
      <w:kern w:val="2"/>
      <w:sz w:val="24"/>
      <w:szCs w:val="24"/>
      <w:lang w:val="en-US" w:eastAsia="zh-CN" w:bidi="ar-SA"/>
    </w:rPr>
  </w:style>
  <w:style w:type="character" w:customStyle="1" w:styleId="238">
    <w:name w:val="标5 Char Char"/>
    <w:autoRedefine/>
    <w:qFormat/>
    <w:uiPriority w:val="0"/>
    <w:rPr>
      <w:rFonts w:ascii="Sim Sun" w:hAnsi="Sim Sun" w:eastAsia="Sim Sun"/>
      <w:sz w:val="28"/>
      <w:szCs w:val="28"/>
      <w:lang w:val="en-US" w:eastAsia="zh-CN"/>
    </w:rPr>
  </w:style>
  <w:style w:type="character" w:customStyle="1" w:styleId="239">
    <w:name w:val="Char Char3"/>
    <w:autoRedefine/>
    <w:qFormat/>
    <w:uiPriority w:val="0"/>
    <w:rPr>
      <w:rFonts w:ascii="FLGPEK+TimesNewRoman,Italic" w:hAnsi="FLGPEK+TimesNewRoman,Italic" w:eastAsia="FLGPEK+TimesNewRoman,Italic"/>
      <w:sz w:val="28"/>
      <w:lang w:val="en-US" w:eastAsia="zh-CN" w:bidi="ar-SA"/>
    </w:rPr>
  </w:style>
  <w:style w:type="character" w:customStyle="1" w:styleId="240">
    <w:name w:val="Char Char19"/>
    <w:autoRedefine/>
    <w:qFormat/>
    <w:uiPriority w:val="0"/>
    <w:rPr>
      <w:rFonts w:eastAsia="FLGPEK+TimesNewRoman,Italic"/>
      <w:b/>
      <w:bCs/>
      <w:kern w:val="2"/>
      <w:sz w:val="28"/>
      <w:szCs w:val="28"/>
      <w:lang w:val="en-US" w:eastAsia="zh-CN" w:bidi="ar-SA"/>
    </w:rPr>
  </w:style>
  <w:style w:type="character" w:customStyle="1" w:styleId="241">
    <w:name w:val="Char Char1"/>
    <w:autoRedefine/>
    <w:qFormat/>
    <w:uiPriority w:val="0"/>
    <w:rPr>
      <w:rFonts w:ascii="黑体" w:hAnsi="黑体" w:eastAsia="黑体"/>
      <w:b/>
      <w:bCs/>
      <w:snapToGrid w:val="0"/>
      <w:sz w:val="24"/>
      <w:szCs w:val="32"/>
      <w:lang w:val="en-US" w:eastAsia="zh-CN" w:bidi="ar-SA"/>
    </w:rPr>
  </w:style>
  <w:style w:type="character" w:customStyle="1" w:styleId="242">
    <w:name w:val="14bv11"/>
    <w:autoRedefine/>
    <w:qFormat/>
    <w:uiPriority w:val="0"/>
    <w:rPr>
      <w:b/>
      <w:color w:val="6595D6"/>
      <w:sz w:val="21"/>
      <w:u w:val="none"/>
    </w:rPr>
  </w:style>
  <w:style w:type="character" w:customStyle="1" w:styleId="243">
    <w:name w:val="正文2 Char"/>
    <w:link w:val="244"/>
    <w:autoRedefine/>
    <w:qFormat/>
    <w:uiPriority w:val="0"/>
    <w:rPr>
      <w:rFonts w:ascii="Batang" w:hAnsi="Batang" w:cs="Batang"/>
      <w:bCs/>
      <w:color w:val="000000"/>
      <w:kern w:val="24"/>
      <w:sz w:val="24"/>
    </w:rPr>
  </w:style>
  <w:style w:type="paragraph" w:customStyle="1" w:styleId="244">
    <w:name w:val="正文2"/>
    <w:basedOn w:val="245"/>
    <w:link w:val="243"/>
    <w:autoRedefine/>
    <w:qFormat/>
    <w:uiPriority w:val="0"/>
    <w:pPr>
      <w:snapToGrid w:val="0"/>
      <w:ind w:firstLine="567"/>
    </w:pPr>
    <w:rPr>
      <w:rFonts w:ascii="Batang" w:hAnsi="Batang" w:cs="Batang"/>
      <w:bCs/>
      <w:color w:val="000000"/>
      <w:kern w:val="24"/>
      <w:szCs w:val="20"/>
    </w:rPr>
  </w:style>
  <w:style w:type="paragraph" w:customStyle="1" w:styleId="245">
    <w:name w:val="Body Text 22"/>
    <w:autoRedefine/>
    <w:qFormat/>
    <w:uiPriority w:val="0"/>
    <w:pPr>
      <w:widowControl w:val="0"/>
      <w:adjustRightInd w:val="0"/>
      <w:spacing w:line="440" w:lineRule="atLeast"/>
      <w:ind w:firstLine="480"/>
      <w:jc w:val="both"/>
      <w:textAlignment w:val="baseline"/>
    </w:pPr>
    <w:rPr>
      <w:rFonts w:ascii="Times New Roman" w:hAnsi="Times New Roman" w:eastAsia="仿宋_GB2312" w:cs="Times New Roman"/>
      <w:kern w:val="2"/>
      <w:sz w:val="24"/>
      <w:szCs w:val="22"/>
      <w:lang w:val="en-US" w:eastAsia="zh-CN" w:bidi="ar-SA"/>
    </w:rPr>
  </w:style>
  <w:style w:type="character" w:customStyle="1" w:styleId="246">
    <w:name w:val="Char Char171"/>
    <w:autoRedefine/>
    <w:qFormat/>
    <w:uiPriority w:val="0"/>
    <w:rPr>
      <w:rFonts w:ascii="Century Schoolbook" w:hAnsi="Century Schoolbook" w:eastAsia="Garamond"/>
      <w:kern w:val="2"/>
      <w:sz w:val="24"/>
      <w:lang w:val="en-US" w:eastAsia="zh-CN"/>
    </w:rPr>
  </w:style>
  <w:style w:type="character" w:customStyle="1" w:styleId="247">
    <w:name w:val="报告 Char"/>
    <w:link w:val="248"/>
    <w:autoRedefine/>
    <w:qFormat/>
    <w:uiPriority w:val="0"/>
    <w:rPr>
      <w:rFonts w:ascii="ˎ̥" w:hAnsi="ˎ̥" w:eastAsia="FLGPEK+TimesNewRoman,Italic" w:cs="ˎ̥"/>
      <w:bCs/>
      <w:color w:val="000000"/>
      <w:sz w:val="24"/>
    </w:rPr>
  </w:style>
  <w:style w:type="paragraph" w:customStyle="1" w:styleId="248">
    <w:name w:val="报告"/>
    <w:basedOn w:val="1"/>
    <w:link w:val="247"/>
    <w:autoRedefine/>
    <w:qFormat/>
    <w:uiPriority w:val="0"/>
    <w:pPr>
      <w:ind w:firstLine="505"/>
      <w:textAlignment w:val="baseline"/>
    </w:pPr>
    <w:rPr>
      <w:rFonts w:ascii="ˎ̥" w:hAnsi="ˎ̥" w:eastAsia="FLGPEK+TimesNewRoman,Italic" w:cs="ˎ̥"/>
      <w:bCs/>
      <w:color w:val="000000"/>
      <w:kern w:val="0"/>
      <w:szCs w:val="20"/>
    </w:rPr>
  </w:style>
  <w:style w:type="character" w:customStyle="1" w:styleId="249">
    <w:name w:val="表五号 Char"/>
    <w:link w:val="250"/>
    <w:autoRedefine/>
    <w:qFormat/>
    <w:uiPriority w:val="0"/>
    <w:rPr>
      <w:rFonts w:ascii="ˎ̥" w:hAnsi="Batang" w:eastAsia="FLGPEK+TimesNewRoman,Italic" w:cs="Batang"/>
      <w:bCs/>
      <w:snapToGrid w:val="0"/>
      <w:color w:val="000000"/>
      <w:spacing w:val="-20"/>
      <w:sz w:val="21"/>
      <w:szCs w:val="21"/>
    </w:rPr>
  </w:style>
  <w:style w:type="paragraph" w:customStyle="1" w:styleId="250">
    <w:name w:val="表五号"/>
    <w:basedOn w:val="135"/>
    <w:link w:val="249"/>
    <w:autoRedefine/>
    <w:qFormat/>
    <w:uiPriority w:val="0"/>
    <w:pPr>
      <w:spacing w:beforeLines="0" w:afterLines="0" w:line="240" w:lineRule="auto"/>
      <w:ind w:left="-7" w:leftChars="-3" w:right="-95" w:rightChars="-40"/>
      <w:textAlignment w:val="baseline"/>
    </w:pPr>
    <w:rPr>
      <w:rFonts w:ascii="ˎ̥" w:hAnsi="Batang" w:eastAsia="FLGPEK+TimesNewRoman,Italic" w:cs="Batang"/>
      <w:bCs/>
      <w:snapToGrid w:val="0"/>
      <w:color w:val="000000"/>
      <w:spacing w:val="-20"/>
      <w:szCs w:val="21"/>
    </w:rPr>
  </w:style>
  <w:style w:type="character" w:customStyle="1" w:styleId="251">
    <w:name w:val="1.标题 1 Char Char"/>
    <w:autoRedefine/>
    <w:qFormat/>
    <w:uiPriority w:val="0"/>
    <w:rPr>
      <w:rFonts w:eastAsia="仿宋体"/>
      <w:b/>
      <w:kern w:val="44"/>
      <w:sz w:val="28"/>
      <w:lang w:val="en-US" w:eastAsia="zh-CN"/>
    </w:rPr>
  </w:style>
  <w:style w:type="character" w:customStyle="1" w:styleId="252">
    <w:name w:val="Char Char21"/>
    <w:autoRedefine/>
    <w:qFormat/>
    <w:uiPriority w:val="0"/>
    <w:rPr>
      <w:rFonts w:ascii="仿宋体" w:hAnsi="Century Schoolbook" w:eastAsia="仿宋体" w:cs="Century Schoolbook"/>
      <w:kern w:val="2"/>
      <w:sz w:val="21"/>
      <w:lang w:val="en-US" w:eastAsia="zh-CN"/>
    </w:rPr>
  </w:style>
  <w:style w:type="character" w:customStyle="1" w:styleId="253">
    <w:name w:val="Char Char2"/>
    <w:autoRedefine/>
    <w:qFormat/>
    <w:uiPriority w:val="0"/>
    <w:rPr>
      <w:rFonts w:ascii="Sim Sun" w:hAnsi="ˎ̥" w:eastAsia="Sim Sun" w:cs="ˎ̥"/>
      <w:kern w:val="2"/>
      <w:sz w:val="21"/>
      <w:lang w:val="en-US" w:eastAsia="zh-CN"/>
    </w:rPr>
  </w:style>
  <w:style w:type="character" w:customStyle="1" w:styleId="254">
    <w:name w:val="正文文字缩进 Char Char"/>
    <w:autoRedefine/>
    <w:qFormat/>
    <w:uiPriority w:val="0"/>
    <w:rPr>
      <w:rFonts w:ascii="FLGPEK+TimesNewRoman,Italic" w:eastAsia="FLGPEK+TimesNewRoman,Italic"/>
      <w:spacing w:val="5"/>
      <w:kern w:val="2"/>
      <w:sz w:val="25"/>
      <w:szCs w:val="25"/>
      <w:lang w:val="en-US" w:eastAsia="zh-CN" w:bidi="ar-SA"/>
    </w:rPr>
  </w:style>
  <w:style w:type="character" w:customStyle="1" w:styleId="255">
    <w:name w:val="Char Char111"/>
    <w:autoRedefine/>
    <w:qFormat/>
    <w:uiPriority w:val="0"/>
    <w:rPr>
      <w:rFonts w:hint="default" w:ascii="ˎ̥" w:hAnsi="ˎ̥" w:eastAsia="FLGPEK+TimesNewRoman,Italic" w:cs="ˎ̥"/>
      <w:sz w:val="18"/>
      <w:szCs w:val="18"/>
    </w:rPr>
  </w:style>
  <w:style w:type="character" w:customStyle="1" w:styleId="256">
    <w:name w:val="Char Char141"/>
    <w:autoRedefine/>
    <w:qFormat/>
    <w:uiPriority w:val="0"/>
    <w:rPr>
      <w:rFonts w:eastAsia="FLGPEK+TimesNewRoman,Italic"/>
      <w:kern w:val="2"/>
      <w:sz w:val="18"/>
      <w:szCs w:val="18"/>
      <w:lang w:val="en-US" w:eastAsia="zh-CN" w:bidi="ar-SA"/>
    </w:rPr>
  </w:style>
  <w:style w:type="character" w:customStyle="1" w:styleId="257">
    <w:name w:val="样式 正文首行缩进 + 四号 Char"/>
    <w:link w:val="258"/>
    <w:autoRedefine/>
    <w:qFormat/>
    <w:uiPriority w:val="0"/>
    <w:rPr>
      <w:rFonts w:ascii="Sim Sun" w:hAnsi="Arial Unicode MS"/>
      <w:color w:val="000000"/>
      <w:kern w:val="24"/>
      <w:sz w:val="28"/>
      <w:szCs w:val="24"/>
    </w:rPr>
  </w:style>
  <w:style w:type="paragraph" w:customStyle="1" w:styleId="258">
    <w:name w:val="样式 正文首行缩进 + 四号"/>
    <w:basedOn w:val="259"/>
    <w:link w:val="257"/>
    <w:autoRedefine/>
    <w:qFormat/>
    <w:uiPriority w:val="0"/>
    <w:pPr>
      <w:keepLines/>
      <w:tabs>
        <w:tab w:val="left" w:pos="0"/>
        <w:tab w:val="left" w:pos="1727"/>
        <w:tab w:val="left" w:pos="1884"/>
        <w:tab w:val="left" w:pos="8480"/>
      </w:tabs>
      <w:snapToGrid w:val="0"/>
      <w:ind w:left="-15" w:leftChars="-7"/>
    </w:pPr>
    <w:rPr>
      <w:rFonts w:ascii="Sim Sun"/>
      <w:bCs w:val="0"/>
      <w:sz w:val="28"/>
    </w:rPr>
  </w:style>
  <w:style w:type="paragraph" w:customStyle="1" w:styleId="259">
    <w:name w:val="正文首行缩进1"/>
    <w:basedOn w:val="28"/>
    <w:link w:val="575"/>
    <w:autoRedefine/>
    <w:qFormat/>
    <w:uiPriority w:val="0"/>
    <w:pPr>
      <w:widowControl w:val="0"/>
      <w:snapToGrid/>
      <w:spacing w:before="0" w:after="120" w:line="440" w:lineRule="exact"/>
      <w:ind w:right="0" w:firstLine="100" w:firstLineChars="100"/>
    </w:pPr>
    <w:rPr>
      <w:rFonts w:ascii="Arial Unicode MS" w:hAnsi="Arial Unicode MS"/>
      <w:bCs/>
      <w:color w:val="000000"/>
      <w:kern w:val="24"/>
      <w:sz w:val="24"/>
      <w:szCs w:val="24"/>
    </w:rPr>
  </w:style>
  <w:style w:type="character" w:customStyle="1" w:styleId="260">
    <w:name w:val="明显引用 Char"/>
    <w:link w:val="261"/>
    <w:autoRedefine/>
    <w:qFormat/>
    <w:uiPriority w:val="0"/>
    <w:rPr>
      <w:rFonts w:eastAsia="Sim Sun"/>
      <w:b/>
      <w:bCs/>
      <w:i/>
      <w:iCs/>
      <w:color w:val="4F81BD"/>
    </w:rPr>
  </w:style>
  <w:style w:type="paragraph" w:customStyle="1" w:styleId="261">
    <w:name w:val="明显引用1"/>
    <w:basedOn w:val="1"/>
    <w:next w:val="1"/>
    <w:link w:val="260"/>
    <w:autoRedefine/>
    <w:qFormat/>
    <w:uiPriority w:val="0"/>
    <w:pPr>
      <w:pBdr>
        <w:bottom w:val="single" w:color="4F81BD" w:sz="4" w:space="4"/>
      </w:pBdr>
      <w:spacing w:before="200" w:after="280" w:line="440" w:lineRule="exact"/>
      <w:ind w:left="936" w:right="936" w:firstLine="200"/>
    </w:pPr>
    <w:rPr>
      <w:rFonts w:eastAsia="Sim Sun"/>
      <w:b/>
      <w:bCs/>
      <w:i/>
      <w:iCs/>
      <w:color w:val="4F81BD"/>
      <w:kern w:val="0"/>
      <w:sz w:val="20"/>
      <w:szCs w:val="20"/>
    </w:rPr>
  </w:style>
  <w:style w:type="character" w:customStyle="1" w:styleId="262">
    <w:name w:val="样式25 Char"/>
    <w:link w:val="263"/>
    <w:autoRedefine/>
    <w:qFormat/>
    <w:uiPriority w:val="0"/>
    <w:rPr>
      <w:rFonts w:ascii="宋体" w:hAnsi="宋体"/>
      <w:kern w:val="10"/>
      <w:sz w:val="28"/>
      <w:szCs w:val="28"/>
    </w:rPr>
  </w:style>
  <w:style w:type="paragraph" w:customStyle="1" w:styleId="263">
    <w:name w:val="样式25"/>
    <w:basedOn w:val="1"/>
    <w:link w:val="262"/>
    <w:autoRedefine/>
    <w:qFormat/>
    <w:uiPriority w:val="0"/>
    <w:pPr>
      <w:outlineLvl w:val="2"/>
    </w:pPr>
    <w:rPr>
      <w:rFonts w:ascii="宋体" w:hAnsi="宋体"/>
      <w:kern w:val="10"/>
      <w:sz w:val="28"/>
      <w:szCs w:val="28"/>
    </w:rPr>
  </w:style>
  <w:style w:type="character" w:customStyle="1" w:styleId="264">
    <w:name w:val="标题5 Char"/>
    <w:link w:val="265"/>
    <w:autoRedefine/>
    <w:qFormat/>
    <w:uiPriority w:val="0"/>
    <w:rPr>
      <w:rFonts w:ascii="宋体" w:hAnsi="宋体"/>
      <w:bCs/>
      <w:color w:val="000000"/>
      <w:kern w:val="24"/>
      <w:sz w:val="24"/>
      <w:szCs w:val="24"/>
    </w:rPr>
  </w:style>
  <w:style w:type="paragraph" w:customStyle="1" w:styleId="265">
    <w:name w:val="标题5"/>
    <w:basedOn w:val="1"/>
    <w:link w:val="264"/>
    <w:autoRedefine/>
    <w:qFormat/>
    <w:uiPriority w:val="0"/>
    <w:pPr>
      <w:spacing w:line="480" w:lineRule="exact"/>
      <w:ind w:firstLine="480"/>
    </w:pPr>
    <w:rPr>
      <w:rFonts w:ascii="宋体" w:hAnsi="宋体"/>
      <w:bCs/>
      <w:color w:val="000000"/>
      <w:kern w:val="24"/>
    </w:rPr>
  </w:style>
  <w:style w:type="character" w:customStyle="1" w:styleId="266">
    <w:name w:val="hg21"/>
    <w:autoRedefine/>
    <w:qFormat/>
    <w:uiPriority w:val="0"/>
    <w:rPr>
      <w:color w:val="000000"/>
      <w:sz w:val="28"/>
      <w:szCs w:val="28"/>
    </w:rPr>
  </w:style>
  <w:style w:type="character" w:customStyle="1" w:styleId="267">
    <w:name w:val="样式 小四 Char Char"/>
    <w:autoRedefine/>
    <w:qFormat/>
    <w:uiPriority w:val="0"/>
    <w:rPr>
      <w:rFonts w:eastAsia="宋体"/>
      <w:sz w:val="24"/>
      <w:szCs w:val="21"/>
      <w:lang w:val="en-US" w:eastAsia="zh-CN" w:bidi="ar-SA"/>
    </w:rPr>
  </w:style>
  <w:style w:type="character" w:customStyle="1" w:styleId="268">
    <w:name w:val="目录 2 Char"/>
    <w:autoRedefine/>
    <w:qFormat/>
    <w:uiPriority w:val="0"/>
    <w:rPr>
      <w:b/>
      <w:bCs/>
      <w:kern w:val="2"/>
      <w:lang w:bidi="ar-SA"/>
    </w:rPr>
  </w:style>
  <w:style w:type="character" w:customStyle="1" w:styleId="269">
    <w:name w:val="表格文字统一样式 Char"/>
    <w:link w:val="270"/>
    <w:autoRedefine/>
    <w:qFormat/>
    <w:uiPriority w:val="0"/>
    <w:rPr>
      <w:rFonts w:eastAsia="Garamond"/>
      <w:sz w:val="21"/>
    </w:rPr>
  </w:style>
  <w:style w:type="paragraph" w:customStyle="1" w:styleId="270">
    <w:name w:val="表格文字统一样式"/>
    <w:basedOn w:val="1"/>
    <w:link w:val="269"/>
    <w:autoRedefine/>
    <w:qFormat/>
    <w:uiPriority w:val="0"/>
    <w:pPr>
      <w:spacing w:line="440" w:lineRule="exact"/>
      <w:ind w:firstLine="200"/>
      <w:jc w:val="center"/>
      <w:textAlignment w:val="bottom"/>
    </w:pPr>
    <w:rPr>
      <w:rFonts w:eastAsia="Garamond"/>
      <w:kern w:val="0"/>
      <w:szCs w:val="20"/>
    </w:rPr>
  </w:style>
  <w:style w:type="character" w:customStyle="1" w:styleId="271">
    <w:name w:val="样式4 Char Char Char"/>
    <w:autoRedefine/>
    <w:qFormat/>
    <w:uiPriority w:val="0"/>
    <w:rPr>
      <w:rFonts w:ascii="ˎ̥" w:hAnsi="ˎ̥" w:eastAsia="Sim Sun"/>
      <w:kern w:val="2"/>
      <w:sz w:val="24"/>
      <w:lang w:val="en-US" w:eastAsia="zh-CN"/>
    </w:rPr>
  </w:style>
  <w:style w:type="character" w:customStyle="1" w:styleId="272">
    <w:name w:val="Char Char31"/>
    <w:autoRedefine/>
    <w:qFormat/>
    <w:uiPriority w:val="0"/>
    <w:rPr>
      <w:rFonts w:ascii="仿宋体" w:hAnsi="仿宋体" w:eastAsia="仿宋体"/>
      <w:sz w:val="28"/>
      <w:lang w:val="en-US" w:eastAsia="zh-CN"/>
    </w:rPr>
  </w:style>
  <w:style w:type="character" w:customStyle="1" w:styleId="273">
    <w:name w:val="arr1"/>
    <w:basedOn w:val="98"/>
    <w:autoRedefine/>
    <w:qFormat/>
    <w:uiPriority w:val="0"/>
  </w:style>
  <w:style w:type="character" w:customStyle="1" w:styleId="274">
    <w:name w:val="样式 表格备注 Char"/>
    <w:link w:val="275"/>
    <w:autoRedefine/>
    <w:qFormat/>
    <w:uiPriority w:val="0"/>
    <w:rPr>
      <w:rFonts w:ascii="Sim Sun" w:hAnsi="Sim Sun" w:eastAsia="宋体-方正超大字符集"/>
      <w:sz w:val="24"/>
    </w:rPr>
  </w:style>
  <w:style w:type="paragraph" w:customStyle="1" w:styleId="275">
    <w:name w:val="样式 表格备注"/>
    <w:basedOn w:val="1"/>
    <w:link w:val="274"/>
    <w:autoRedefine/>
    <w:qFormat/>
    <w:uiPriority w:val="0"/>
    <w:pPr>
      <w:keepNext/>
      <w:tabs>
        <w:tab w:val="left" w:pos="628"/>
        <w:tab w:val="left" w:pos="1727"/>
        <w:tab w:val="left" w:pos="1884"/>
        <w:tab w:val="left" w:pos="4325"/>
        <w:tab w:val="left" w:pos="4900"/>
      </w:tabs>
      <w:ind w:firstLine="480"/>
    </w:pPr>
    <w:rPr>
      <w:rFonts w:ascii="Sim Sun" w:hAnsi="Sim Sun" w:eastAsia="宋体-方正超大字符集"/>
      <w:kern w:val="0"/>
      <w:szCs w:val="20"/>
    </w:rPr>
  </w:style>
  <w:style w:type="character" w:customStyle="1" w:styleId="276">
    <w:name w:val="标题1.1.1.1.1.1 Char Char"/>
    <w:autoRedefine/>
    <w:qFormat/>
    <w:uiPriority w:val="0"/>
    <w:rPr>
      <w:rFonts w:ascii="Arial" w:hAnsi="Arial" w:eastAsia="黑体"/>
      <w:b/>
      <w:bCs/>
      <w:spacing w:val="5"/>
      <w:kern w:val="2"/>
      <w:sz w:val="24"/>
      <w:szCs w:val="24"/>
      <w:lang w:val="en-US" w:eastAsia="zh-CN" w:bidi="ar-SA"/>
    </w:rPr>
  </w:style>
  <w:style w:type="character" w:customStyle="1" w:styleId="277">
    <w:name w:val="apple-converted-space"/>
    <w:basedOn w:val="98"/>
    <w:autoRedefine/>
    <w:qFormat/>
    <w:uiPriority w:val="0"/>
  </w:style>
  <w:style w:type="character" w:customStyle="1" w:styleId="278">
    <w:name w:val="样式 标题 2标题2二级 标题 2H2h2第一层条标题 2 Char节标题节11 Char标题 2 Cha...3 Char"/>
    <w:link w:val="279"/>
    <w:autoRedefine/>
    <w:qFormat/>
    <w:uiPriority w:val="0"/>
    <w:rPr>
      <w:rFonts w:ascii="ˎ̥" w:hAnsi="ˎ̥" w:eastAsia="仿宋体"/>
      <w:b/>
      <w:kern w:val="2"/>
      <w:sz w:val="21"/>
    </w:rPr>
  </w:style>
  <w:style w:type="paragraph" w:customStyle="1" w:styleId="279">
    <w:name w:val="样式 标题 2标题2二级 标题 2H2h2第一层条标题 2 Char节标题节11 Char标题 2 Cha...3"/>
    <w:basedOn w:val="3"/>
    <w:link w:val="278"/>
    <w:autoRedefine/>
    <w:qFormat/>
    <w:uiPriority w:val="0"/>
    <w:pPr>
      <w:keepNext w:val="0"/>
      <w:keepLines w:val="0"/>
      <w:spacing w:before="240" w:after="240" w:line="360" w:lineRule="exact"/>
      <w:ind w:left="578" w:hanging="578"/>
      <w:textAlignment w:val="baseline"/>
    </w:pPr>
    <w:rPr>
      <w:rFonts w:ascii="ˎ̥" w:hAnsi="ˎ̥" w:eastAsia="仿宋体"/>
      <w:bCs w:val="0"/>
      <w:sz w:val="21"/>
      <w:szCs w:val="20"/>
    </w:rPr>
  </w:style>
  <w:style w:type="character" w:customStyle="1" w:styleId="280">
    <w:name w:val="Char Char Char3"/>
    <w:autoRedefine/>
    <w:qFormat/>
    <w:uiPriority w:val="0"/>
    <w:rPr>
      <w:rFonts w:ascii="Sim Sun" w:hAnsi="ˎ̥" w:eastAsia="Sim Sun"/>
      <w:b/>
      <w:bCs/>
      <w:kern w:val="44"/>
      <w:sz w:val="30"/>
      <w:lang w:val="en-US" w:eastAsia="zh-CN"/>
    </w:rPr>
  </w:style>
  <w:style w:type="character" w:customStyle="1" w:styleId="281">
    <w:name w:val="正文正文 Char Char"/>
    <w:autoRedefine/>
    <w:qFormat/>
    <w:uiPriority w:val="0"/>
    <w:rPr>
      <w:rFonts w:eastAsia="宋体" w:cs="宋体"/>
      <w:kern w:val="2"/>
      <w:sz w:val="24"/>
      <w:lang w:val="en-US" w:eastAsia="zh-CN" w:bidi="ar-SA"/>
    </w:rPr>
  </w:style>
  <w:style w:type="character" w:customStyle="1" w:styleId="282">
    <w:name w:val="text3_blu"/>
    <w:basedOn w:val="98"/>
    <w:autoRedefine/>
    <w:qFormat/>
    <w:uiPriority w:val="0"/>
  </w:style>
  <w:style w:type="character" w:customStyle="1" w:styleId="283">
    <w:name w:val="标题 8 Char1"/>
    <w:autoRedefine/>
    <w:qFormat/>
    <w:uiPriority w:val="0"/>
    <w:rPr>
      <w:rFonts w:ascii="ˎ̥" w:hAnsi="ˎ̥" w:eastAsia="仿宋体"/>
      <w:spacing w:val="3"/>
      <w:kern w:val="24"/>
      <w:sz w:val="24"/>
      <w:lang w:val="en-US" w:eastAsia="zh-CN"/>
    </w:rPr>
  </w:style>
  <w:style w:type="character" w:customStyle="1" w:styleId="284">
    <w:name w:val="xl35 Char"/>
    <w:link w:val="285"/>
    <w:autoRedefine/>
    <w:qFormat/>
    <w:uiPriority w:val="0"/>
    <w:rPr>
      <w:rFonts w:ascii="Arial Unicode MS" w:hAnsi="Arial Unicode MS" w:eastAsia="Arial Unicode MS" w:cs="Arial Unicode MS"/>
      <w:shd w:val="clear" w:color="auto" w:fill="FFCC00"/>
    </w:rPr>
  </w:style>
  <w:style w:type="paragraph" w:customStyle="1" w:styleId="285">
    <w:name w:val="xl35"/>
    <w:basedOn w:val="1"/>
    <w:link w:val="284"/>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character" w:customStyle="1" w:styleId="286">
    <w:name w:val="cn1"/>
    <w:basedOn w:val="98"/>
    <w:autoRedefine/>
    <w:semiHidden/>
    <w:qFormat/>
    <w:uiPriority w:val="0"/>
  </w:style>
  <w:style w:type="character" w:customStyle="1" w:styleId="287">
    <w:name w:val="z-窗体底端 Char"/>
    <w:link w:val="288"/>
    <w:autoRedefine/>
    <w:qFormat/>
    <w:uiPriority w:val="0"/>
    <w:rPr>
      <w:rFonts w:ascii="ˎ̥" w:hAnsi="ˎ̥"/>
      <w:vanish/>
      <w:sz w:val="16"/>
      <w:szCs w:val="16"/>
    </w:rPr>
  </w:style>
  <w:style w:type="paragraph" w:customStyle="1" w:styleId="288">
    <w:name w:val="z-窗体底端1"/>
    <w:basedOn w:val="1"/>
    <w:next w:val="1"/>
    <w:link w:val="287"/>
    <w:autoRedefine/>
    <w:qFormat/>
    <w:uiPriority w:val="0"/>
    <w:pPr>
      <w:pBdr>
        <w:top w:val="single" w:color="auto" w:sz="6" w:space="1"/>
      </w:pBdr>
      <w:spacing w:line="440" w:lineRule="exact"/>
      <w:ind w:firstLine="200"/>
      <w:jc w:val="center"/>
    </w:pPr>
    <w:rPr>
      <w:rFonts w:ascii="ˎ̥" w:hAnsi="ˎ̥"/>
      <w:vanish/>
      <w:kern w:val="0"/>
      <w:sz w:val="16"/>
      <w:szCs w:val="16"/>
    </w:rPr>
  </w:style>
  <w:style w:type="character" w:customStyle="1" w:styleId="289">
    <w:name w:val="px141"/>
    <w:autoRedefine/>
    <w:qFormat/>
    <w:uiPriority w:val="0"/>
    <w:rPr>
      <w:rFonts w:hint="default" w:ascii="ˎ̥" w:hAnsi="ˎ̥"/>
      <w:sz w:val="21"/>
    </w:rPr>
  </w:style>
  <w:style w:type="character" w:customStyle="1" w:styleId="290">
    <w:name w:val="style131"/>
    <w:autoRedefine/>
    <w:qFormat/>
    <w:uiPriority w:val="0"/>
    <w:rPr>
      <w:color w:val="2977C1"/>
      <w:sz w:val="18"/>
      <w:szCs w:val="18"/>
    </w:rPr>
  </w:style>
  <w:style w:type="character" w:customStyle="1" w:styleId="291">
    <w:name w:val="main141"/>
    <w:autoRedefine/>
    <w:qFormat/>
    <w:uiPriority w:val="0"/>
    <w:rPr>
      <w:sz w:val="22"/>
      <w:szCs w:val="22"/>
    </w:rPr>
  </w:style>
  <w:style w:type="character" w:customStyle="1" w:styleId="292">
    <w:name w:val="标题 9 Char Char Char"/>
    <w:autoRedefine/>
    <w:qFormat/>
    <w:uiPriority w:val="0"/>
    <w:rPr>
      <w:rFonts w:ascii="Arial" w:hAnsi="Arial" w:eastAsia="黑体"/>
      <w:kern w:val="2"/>
      <w:sz w:val="21"/>
      <w:szCs w:val="21"/>
      <w:lang w:val="en-US" w:eastAsia="zh-CN" w:bidi="ar-SA"/>
    </w:rPr>
  </w:style>
  <w:style w:type="character" w:customStyle="1" w:styleId="293">
    <w:name w:val="p1481"/>
    <w:autoRedefine/>
    <w:qFormat/>
    <w:uiPriority w:val="0"/>
    <w:rPr>
      <w:color w:val="515151"/>
      <w:sz w:val="22"/>
      <w:szCs w:val="22"/>
    </w:rPr>
  </w:style>
  <w:style w:type="character" w:customStyle="1" w:styleId="294">
    <w:name w:val="新标题4 Char"/>
    <w:link w:val="295"/>
    <w:autoRedefine/>
    <w:qFormat/>
    <w:uiPriority w:val="0"/>
    <w:rPr>
      <w:rFonts w:ascii="ˎ̥" w:hAnsi="ˎ̥"/>
      <w:b/>
      <w:bCs/>
      <w:spacing w:val="8"/>
      <w:sz w:val="24"/>
    </w:rPr>
  </w:style>
  <w:style w:type="paragraph" w:customStyle="1" w:styleId="295">
    <w:name w:val="新标题4"/>
    <w:basedOn w:val="5"/>
    <w:link w:val="294"/>
    <w:autoRedefine/>
    <w:qFormat/>
    <w:uiPriority w:val="0"/>
    <w:pPr>
      <w:tabs>
        <w:tab w:val="left" w:pos="512"/>
        <w:tab w:val="left" w:pos="1024"/>
        <w:tab w:val="left" w:pos="1583"/>
      </w:tabs>
      <w:overflowPunct w:val="0"/>
      <w:topLinePunct/>
      <w:spacing w:line="440" w:lineRule="exact"/>
      <w:ind w:left="1583" w:hanging="851"/>
    </w:pPr>
    <w:rPr>
      <w:rFonts w:ascii="ˎ̥" w:hAnsi="ˎ̥" w:eastAsia="宋体"/>
      <w:spacing w:val="8"/>
      <w:kern w:val="0"/>
      <w:sz w:val="24"/>
      <w:szCs w:val="20"/>
    </w:rPr>
  </w:style>
  <w:style w:type="character" w:customStyle="1" w:styleId="296">
    <w:name w:val="r1"/>
    <w:autoRedefine/>
    <w:qFormat/>
    <w:uiPriority w:val="0"/>
    <w:rPr>
      <w:spacing w:val="300"/>
      <w:sz w:val="20"/>
      <w:szCs w:val="20"/>
    </w:rPr>
  </w:style>
  <w:style w:type="character" w:customStyle="1" w:styleId="297">
    <w:name w:val="3级标题3 Char"/>
    <w:link w:val="298"/>
    <w:autoRedefine/>
    <w:qFormat/>
    <w:uiPriority w:val="0"/>
    <w:rPr>
      <w:rFonts w:ascii="宋体" w:eastAsia="仿宋_GB2312" w:cs="宋体"/>
      <w:b/>
      <w:color w:val="000000"/>
      <w:sz w:val="28"/>
      <w:szCs w:val="28"/>
    </w:rPr>
  </w:style>
  <w:style w:type="paragraph" w:customStyle="1" w:styleId="298">
    <w:name w:val="3级标题3"/>
    <w:basedOn w:val="1"/>
    <w:link w:val="297"/>
    <w:autoRedefine/>
    <w:qFormat/>
    <w:uiPriority w:val="0"/>
    <w:pPr>
      <w:outlineLvl w:val="2"/>
    </w:pPr>
    <w:rPr>
      <w:rFonts w:ascii="宋体" w:eastAsia="仿宋_GB2312" w:cs="宋体"/>
      <w:b/>
      <w:color w:val="000000"/>
      <w:kern w:val="0"/>
      <w:sz w:val="28"/>
      <w:szCs w:val="28"/>
    </w:rPr>
  </w:style>
  <w:style w:type="character" w:customStyle="1" w:styleId="299">
    <w:name w:val="headline-content2"/>
    <w:basedOn w:val="98"/>
    <w:autoRedefine/>
    <w:qFormat/>
    <w:uiPriority w:val="0"/>
  </w:style>
  <w:style w:type="character" w:customStyle="1" w:styleId="300">
    <w:name w:val="正文1 Char Char"/>
    <w:autoRedefine/>
    <w:qFormat/>
    <w:uiPriority w:val="0"/>
    <w:rPr>
      <w:rFonts w:ascii="Chicago" w:hAnsi="Chicago" w:eastAsia="Calibri" w:cs="Chicago"/>
      <w:kern w:val="2"/>
      <w:sz w:val="28"/>
      <w:lang w:val="en-US" w:eastAsia="zh-CN" w:bidi="ar-SA"/>
    </w:rPr>
  </w:style>
  <w:style w:type="character" w:customStyle="1" w:styleId="301">
    <w:name w:val="text3_blu1"/>
    <w:autoRedefine/>
    <w:qFormat/>
    <w:uiPriority w:val="0"/>
    <w:rPr>
      <w:rFonts w:hint="default" w:ascii="Arial" w:hAnsi="Arial" w:cs="Arial"/>
      <w:color w:val="000066"/>
      <w:spacing w:val="24"/>
      <w:sz w:val="20"/>
      <w:szCs w:val="20"/>
    </w:rPr>
  </w:style>
  <w:style w:type="character" w:customStyle="1" w:styleId="302">
    <w:name w:val="Char Char101"/>
    <w:autoRedefine/>
    <w:qFormat/>
    <w:uiPriority w:val="0"/>
    <w:rPr>
      <w:rFonts w:ascii="Times New Roman" w:hAnsi="Times New Roman" w:eastAsia="黑体" w:cs="Arial"/>
      <w:bCs/>
      <w:kern w:val="28"/>
      <w:sz w:val="24"/>
      <w:szCs w:val="32"/>
    </w:rPr>
  </w:style>
  <w:style w:type="character" w:customStyle="1" w:styleId="303">
    <w:name w:val="正文缩进 Char Char Char"/>
    <w:autoRedefine/>
    <w:qFormat/>
    <w:uiPriority w:val="0"/>
    <w:rPr>
      <w:rFonts w:eastAsia="宋体"/>
      <w:kern w:val="2"/>
      <w:sz w:val="21"/>
      <w:lang w:val="en-US" w:eastAsia="zh-CN" w:bidi="ar-SA"/>
    </w:rPr>
  </w:style>
  <w:style w:type="character" w:customStyle="1" w:styleId="304">
    <w:name w:val="Body text Exact"/>
    <w:autoRedefine/>
    <w:qFormat/>
    <w:uiPriority w:val="99"/>
    <w:rPr>
      <w:rFonts w:ascii="MingLiU" w:eastAsia="MingLiU" w:cs="MingLiU"/>
      <w:spacing w:val="6"/>
      <w:sz w:val="22"/>
      <w:szCs w:val="22"/>
      <w:u w:val="none"/>
    </w:rPr>
  </w:style>
  <w:style w:type="character" w:styleId="305">
    <w:name w:val="Placeholder Text"/>
    <w:autoRedefine/>
    <w:semiHidden/>
    <w:qFormat/>
    <w:uiPriority w:val="99"/>
    <w:rPr>
      <w:color w:val="808080"/>
    </w:rPr>
  </w:style>
  <w:style w:type="character" w:customStyle="1" w:styleId="306">
    <w:name w:val="text_edit editable-title"/>
    <w:basedOn w:val="98"/>
    <w:autoRedefine/>
    <w:qFormat/>
    <w:uiPriority w:val="0"/>
  </w:style>
  <w:style w:type="character" w:customStyle="1" w:styleId="307">
    <w:name w:val="Char Char Char4"/>
    <w:autoRedefine/>
    <w:qFormat/>
    <w:uiPriority w:val="0"/>
    <w:rPr>
      <w:rFonts w:hint="eastAsia" w:ascii="宋体" w:hAnsi="Arial" w:eastAsia="宋体"/>
      <w:b/>
      <w:bCs/>
      <w:kern w:val="44"/>
      <w:sz w:val="30"/>
      <w:lang w:val="en-US" w:eastAsia="zh-CN" w:bidi="ar-SA"/>
    </w:rPr>
  </w:style>
  <w:style w:type="character" w:customStyle="1" w:styleId="308">
    <w:name w:val="2级标题2 Char"/>
    <w:link w:val="309"/>
    <w:autoRedefine/>
    <w:qFormat/>
    <w:uiPriority w:val="0"/>
    <w:rPr>
      <w:rFonts w:ascii="宋体" w:eastAsia="仿宋_GB2312" w:cs="宋体"/>
      <w:b/>
      <w:color w:val="000000"/>
      <w:sz w:val="30"/>
      <w:szCs w:val="30"/>
    </w:rPr>
  </w:style>
  <w:style w:type="paragraph" w:customStyle="1" w:styleId="309">
    <w:name w:val="2级标题2"/>
    <w:basedOn w:val="1"/>
    <w:link w:val="308"/>
    <w:autoRedefine/>
    <w:qFormat/>
    <w:uiPriority w:val="0"/>
    <w:pPr>
      <w:outlineLvl w:val="1"/>
    </w:pPr>
    <w:rPr>
      <w:rFonts w:ascii="宋体" w:eastAsia="仿宋_GB2312" w:cs="宋体"/>
      <w:b/>
      <w:color w:val="000000"/>
      <w:kern w:val="0"/>
      <w:sz w:val="30"/>
      <w:szCs w:val="30"/>
    </w:rPr>
  </w:style>
  <w:style w:type="character" w:customStyle="1" w:styleId="310">
    <w:name w:val="words-outer-wrap words-outer-wrap-focus"/>
    <w:basedOn w:val="98"/>
    <w:autoRedefine/>
    <w:qFormat/>
    <w:uiPriority w:val="0"/>
  </w:style>
  <w:style w:type="character" w:customStyle="1" w:styleId="311">
    <w:name w:val="Char Char6"/>
    <w:autoRedefine/>
    <w:qFormat/>
    <w:uiPriority w:val="0"/>
    <w:rPr>
      <w:rFonts w:eastAsia="FLGPEK+TimesNewRoman,Italic"/>
      <w:kern w:val="2"/>
      <w:sz w:val="21"/>
      <w:szCs w:val="24"/>
      <w:lang w:val="en-US" w:eastAsia="zh-CN" w:bidi="ar-SA"/>
    </w:rPr>
  </w:style>
  <w:style w:type="character" w:customStyle="1" w:styleId="312">
    <w:name w:val="标题 Char1"/>
    <w:autoRedefine/>
    <w:qFormat/>
    <w:uiPriority w:val="0"/>
    <w:rPr>
      <w:rFonts w:ascii="Batang" w:hAnsi="Batang" w:cs="Arial Unicode MS"/>
      <w:b/>
      <w:bCs/>
      <w:sz w:val="32"/>
      <w:szCs w:val="32"/>
    </w:rPr>
  </w:style>
  <w:style w:type="character" w:customStyle="1" w:styleId="313">
    <w:name w:val="正文文本缩进 2 Char"/>
    <w:link w:val="314"/>
    <w:autoRedefine/>
    <w:qFormat/>
    <w:uiPriority w:val="99"/>
    <w:rPr>
      <w:bCs/>
      <w:color w:val="000000"/>
      <w:kern w:val="24"/>
      <w:sz w:val="24"/>
      <w:szCs w:val="24"/>
    </w:rPr>
  </w:style>
  <w:style w:type="paragraph" w:customStyle="1" w:styleId="314">
    <w:name w:val="正文文本缩进 21"/>
    <w:basedOn w:val="1"/>
    <w:link w:val="313"/>
    <w:autoRedefine/>
    <w:qFormat/>
    <w:uiPriority w:val="99"/>
    <w:pPr>
      <w:spacing w:after="120" w:line="480" w:lineRule="auto"/>
      <w:ind w:left="420" w:leftChars="200" w:firstLine="200"/>
    </w:pPr>
    <w:rPr>
      <w:bCs/>
      <w:color w:val="000000"/>
      <w:kern w:val="24"/>
    </w:rPr>
  </w:style>
  <w:style w:type="character" w:customStyle="1" w:styleId="315">
    <w:name w:val="title-blue1"/>
    <w:autoRedefine/>
    <w:qFormat/>
    <w:uiPriority w:val="0"/>
    <w:rPr>
      <w:rFonts w:hint="default" w:ascii="Chicago" w:hAnsi="Chicago"/>
      <w:b/>
      <w:bCs/>
      <w:color w:val="CC3300"/>
      <w:sz w:val="21"/>
      <w:szCs w:val="21"/>
      <w:u w:val="none"/>
    </w:rPr>
  </w:style>
  <w:style w:type="character" w:customStyle="1" w:styleId="316">
    <w:name w:val="题注 Char1 Char"/>
    <w:autoRedefine/>
    <w:qFormat/>
    <w:uiPriority w:val="0"/>
    <w:rPr>
      <w:rFonts w:ascii="Arial" w:hAnsi="Arial" w:eastAsia="黑体" w:cs="Arial"/>
      <w:kern w:val="2"/>
      <w:lang w:val="en-US" w:eastAsia="zh-CN" w:bidi="ar-SA"/>
    </w:rPr>
  </w:style>
  <w:style w:type="character" w:customStyle="1" w:styleId="317">
    <w:name w:val="样式 首行缩进:  2 字符 Char Char"/>
    <w:autoRedefine/>
    <w:qFormat/>
    <w:uiPriority w:val="0"/>
    <w:rPr>
      <w:rFonts w:eastAsia="宋体" w:cs="宋体"/>
      <w:kern w:val="2"/>
      <w:sz w:val="24"/>
      <w:szCs w:val="24"/>
      <w:lang w:val="en-US" w:eastAsia="zh-CN" w:bidi="ar-SA"/>
    </w:rPr>
  </w:style>
  <w:style w:type="character" w:customStyle="1" w:styleId="318">
    <w:name w:val="样式 标题 4 + 蓝色 Char"/>
    <w:link w:val="319"/>
    <w:autoRedefine/>
    <w:qFormat/>
    <w:uiPriority w:val="0"/>
    <w:rPr>
      <w:rFonts w:ascii="新宋体" w:hAnsi="Arial" w:eastAsia="新宋体"/>
      <w:b/>
      <w:bCs/>
      <w:color w:val="0000FF"/>
      <w:kern w:val="2"/>
      <w:sz w:val="28"/>
      <w:szCs w:val="28"/>
    </w:rPr>
  </w:style>
  <w:style w:type="paragraph" w:customStyle="1" w:styleId="319">
    <w:name w:val="样式 标题 4 + 蓝色"/>
    <w:basedOn w:val="5"/>
    <w:link w:val="318"/>
    <w:autoRedefine/>
    <w:qFormat/>
    <w:uiPriority w:val="0"/>
    <w:pPr>
      <w:spacing w:line="520" w:lineRule="exact"/>
    </w:pPr>
    <w:rPr>
      <w:rFonts w:ascii="新宋体" w:eastAsia="新宋体"/>
      <w:color w:val="0000FF"/>
    </w:rPr>
  </w:style>
  <w:style w:type="character" w:customStyle="1" w:styleId="320">
    <w:name w:val="sbody1"/>
    <w:autoRedefine/>
    <w:qFormat/>
    <w:uiPriority w:val="0"/>
    <w:rPr>
      <w:spacing w:val="360"/>
      <w:sz w:val="14"/>
      <w:szCs w:val="14"/>
    </w:rPr>
  </w:style>
  <w:style w:type="character" w:customStyle="1" w:styleId="321">
    <w:name w:val="样式 报告正文 + 首行缩进:  2 字符 Char"/>
    <w:link w:val="322"/>
    <w:autoRedefine/>
    <w:qFormat/>
    <w:uiPriority w:val="0"/>
    <w:rPr>
      <w:rFonts w:cs="宋体"/>
      <w:bCs/>
      <w:color w:val="000000"/>
      <w:kern w:val="24"/>
      <w:sz w:val="24"/>
    </w:rPr>
  </w:style>
  <w:style w:type="paragraph" w:customStyle="1" w:styleId="322">
    <w:name w:val="样式 报告正文 + 首行缩进:  2 字符"/>
    <w:basedOn w:val="1"/>
    <w:link w:val="321"/>
    <w:autoRedefine/>
    <w:qFormat/>
    <w:uiPriority w:val="0"/>
    <w:pPr>
      <w:ind w:firstLine="200"/>
    </w:pPr>
    <w:rPr>
      <w:rFonts w:cs="宋体"/>
      <w:bCs/>
      <w:color w:val="000000"/>
      <w:kern w:val="24"/>
      <w:szCs w:val="20"/>
    </w:rPr>
  </w:style>
  <w:style w:type="character" w:customStyle="1" w:styleId="323">
    <w:name w:val="z-窗体顶端 Char"/>
    <w:link w:val="324"/>
    <w:autoRedefine/>
    <w:qFormat/>
    <w:uiPriority w:val="0"/>
    <w:rPr>
      <w:rFonts w:ascii="ˎ̥" w:hAnsi="ˎ̥"/>
      <w:vanish/>
      <w:sz w:val="16"/>
      <w:szCs w:val="16"/>
    </w:rPr>
  </w:style>
  <w:style w:type="paragraph" w:customStyle="1" w:styleId="324">
    <w:name w:val="z-窗体顶端1"/>
    <w:basedOn w:val="1"/>
    <w:next w:val="1"/>
    <w:link w:val="323"/>
    <w:autoRedefine/>
    <w:qFormat/>
    <w:uiPriority w:val="0"/>
    <w:pPr>
      <w:pBdr>
        <w:bottom w:val="single" w:color="auto" w:sz="6" w:space="1"/>
      </w:pBdr>
      <w:spacing w:line="440" w:lineRule="exact"/>
      <w:ind w:firstLine="200"/>
      <w:jc w:val="center"/>
    </w:pPr>
    <w:rPr>
      <w:rFonts w:ascii="ˎ̥" w:hAnsi="ˎ̥"/>
      <w:vanish/>
      <w:kern w:val="0"/>
      <w:sz w:val="16"/>
      <w:szCs w:val="16"/>
    </w:rPr>
  </w:style>
  <w:style w:type="character" w:customStyle="1" w:styleId="325">
    <w:name w:val="text1411"/>
    <w:autoRedefine/>
    <w:qFormat/>
    <w:uiPriority w:val="0"/>
    <w:rPr>
      <w:rFonts w:hint="default" w:ascii="楷体_GB2312" w:hAnsi="楷体_GB2312"/>
      <w:color w:val="CA3E00"/>
      <w:sz w:val="21"/>
      <w:szCs w:val="21"/>
    </w:rPr>
  </w:style>
  <w:style w:type="character" w:customStyle="1" w:styleId="326">
    <w:name w:val="样式2 Char"/>
    <w:link w:val="327"/>
    <w:autoRedefine/>
    <w:qFormat/>
    <w:uiPriority w:val="0"/>
    <w:rPr>
      <w:rFonts w:ascii="宋体" w:hAnsi="宋体"/>
      <w:bCs/>
      <w:snapToGrid w:val="0"/>
      <w:color w:val="000000"/>
      <w:kern w:val="24"/>
      <w:sz w:val="24"/>
      <w:szCs w:val="24"/>
    </w:rPr>
  </w:style>
  <w:style w:type="paragraph" w:customStyle="1" w:styleId="327">
    <w:name w:val="样式2"/>
    <w:basedOn w:val="1"/>
    <w:link w:val="326"/>
    <w:autoRedefine/>
    <w:qFormat/>
    <w:uiPriority w:val="0"/>
    <w:pPr>
      <w:spacing w:line="440" w:lineRule="exact"/>
      <w:ind w:firstLine="200"/>
    </w:pPr>
    <w:rPr>
      <w:rFonts w:ascii="宋体" w:hAnsi="宋体"/>
      <w:bCs/>
      <w:snapToGrid w:val="0"/>
      <w:color w:val="000000"/>
      <w:kern w:val="24"/>
    </w:rPr>
  </w:style>
  <w:style w:type="character" w:customStyle="1" w:styleId="328">
    <w:name w:val="Char Char82"/>
    <w:autoRedefine/>
    <w:qFormat/>
    <w:uiPriority w:val="0"/>
    <w:rPr>
      <w:rFonts w:ascii="宋体" w:hAnsi="宋体" w:eastAsia="FLGPEK+TimesNewRoman,Italic"/>
      <w:kern w:val="2"/>
      <w:sz w:val="21"/>
      <w:szCs w:val="22"/>
      <w:lang w:val="en-US" w:eastAsia="zh-CN" w:bidi="ar-SA"/>
    </w:rPr>
  </w:style>
  <w:style w:type="character" w:customStyle="1" w:styleId="329">
    <w:name w:val="批注引用1"/>
    <w:autoRedefine/>
    <w:qFormat/>
    <w:uiPriority w:val="0"/>
    <w:rPr>
      <w:sz w:val="21"/>
      <w:szCs w:val="21"/>
    </w:rPr>
  </w:style>
  <w:style w:type="character" w:customStyle="1" w:styleId="330">
    <w:name w:val="样式 标题 1 + (中文) 宋体 小四 Char"/>
    <w:link w:val="331"/>
    <w:autoRedefine/>
    <w:qFormat/>
    <w:uiPriority w:val="0"/>
    <w:rPr>
      <w:rFonts w:ascii="Batang" w:hAnsi="Batang" w:cs="Batang"/>
      <w:b/>
      <w:bCs/>
      <w:color w:val="000000"/>
      <w:kern w:val="2"/>
      <w:sz w:val="44"/>
      <w:szCs w:val="24"/>
    </w:rPr>
  </w:style>
  <w:style w:type="paragraph" w:customStyle="1" w:styleId="331">
    <w:name w:val="样式 标题 1 + (中文) 宋体 小四"/>
    <w:basedOn w:val="2"/>
    <w:link w:val="330"/>
    <w:autoRedefine/>
    <w:qFormat/>
    <w:uiPriority w:val="0"/>
    <w:pPr>
      <w:keepLines/>
      <w:overflowPunct/>
      <w:snapToGrid/>
      <w:spacing w:before="360" w:after="0" w:line="360" w:lineRule="auto"/>
      <w:ind w:left="0" w:firstLine="0"/>
    </w:pPr>
    <w:rPr>
      <w:rFonts w:ascii="Batang" w:hAnsi="Batang" w:eastAsia="宋体" w:cs="Batang"/>
      <w:kern w:val="2"/>
      <w:sz w:val="44"/>
      <w:szCs w:val="24"/>
    </w:rPr>
  </w:style>
  <w:style w:type="character" w:customStyle="1" w:styleId="332">
    <w:name w:val="正文文字 Char Char1"/>
    <w:autoRedefine/>
    <w:qFormat/>
    <w:uiPriority w:val="0"/>
    <w:rPr>
      <w:rFonts w:ascii="Batang" w:hAnsi="Batang" w:eastAsia="宋体-方正超大字符集" w:cs="Batang"/>
      <w:kern w:val="2"/>
      <w:sz w:val="21"/>
      <w:lang w:val="en-US" w:eastAsia="zh-CN" w:bidi="ar-SA"/>
    </w:rPr>
  </w:style>
  <w:style w:type="character" w:customStyle="1" w:styleId="333">
    <w:name w:val="项标题(1) Char Char"/>
    <w:autoRedefine/>
    <w:qFormat/>
    <w:uiPriority w:val="0"/>
    <w:rPr>
      <w:rFonts w:eastAsia="宋体"/>
      <w:b/>
      <w:bCs/>
      <w:kern w:val="2"/>
      <w:sz w:val="24"/>
      <w:szCs w:val="24"/>
      <w:lang w:val="en-US" w:eastAsia="zh-CN" w:bidi="ar-SA"/>
    </w:rPr>
  </w:style>
  <w:style w:type="character" w:customStyle="1" w:styleId="334">
    <w:name w:val="正文格式 Char"/>
    <w:link w:val="335"/>
    <w:autoRedefine/>
    <w:qFormat/>
    <w:uiPriority w:val="0"/>
    <w:rPr>
      <w:rFonts w:cs="宋体"/>
      <w:bCs/>
      <w:color w:val="000000"/>
      <w:kern w:val="24"/>
      <w:sz w:val="24"/>
      <w:szCs w:val="24"/>
    </w:rPr>
  </w:style>
  <w:style w:type="paragraph" w:customStyle="1" w:styleId="335">
    <w:name w:val="正文格式"/>
    <w:basedOn w:val="1"/>
    <w:link w:val="334"/>
    <w:autoRedefine/>
    <w:qFormat/>
    <w:uiPriority w:val="0"/>
    <w:pPr>
      <w:ind w:firstLine="544"/>
    </w:pPr>
    <w:rPr>
      <w:rFonts w:cs="宋体"/>
      <w:bCs/>
      <w:color w:val="000000"/>
      <w:kern w:val="24"/>
    </w:rPr>
  </w:style>
  <w:style w:type="character" w:customStyle="1" w:styleId="336">
    <w:name w:val="正文文本缩进 Char Char"/>
    <w:autoRedefine/>
    <w:qFormat/>
    <w:uiPriority w:val="0"/>
    <w:rPr>
      <w:rFonts w:ascii="宋体" w:hAnsi="宋体" w:eastAsia="宋体"/>
      <w:color w:val="000000"/>
      <w:kern w:val="2"/>
      <w:sz w:val="21"/>
      <w:szCs w:val="21"/>
      <w:lang w:val="zh-CN" w:eastAsia="zh-CN" w:bidi="ar-SA"/>
    </w:rPr>
  </w:style>
  <w:style w:type="character" w:customStyle="1" w:styleId="337">
    <w:name w:val="正文000 Char"/>
    <w:link w:val="338"/>
    <w:autoRedefine/>
    <w:qFormat/>
    <w:uiPriority w:val="0"/>
    <w:rPr>
      <w:sz w:val="24"/>
    </w:rPr>
  </w:style>
  <w:style w:type="paragraph" w:customStyle="1" w:styleId="338">
    <w:name w:val="正文000"/>
    <w:basedOn w:val="1"/>
    <w:link w:val="337"/>
    <w:autoRedefine/>
    <w:qFormat/>
    <w:uiPriority w:val="0"/>
    <w:pPr>
      <w:spacing w:afterLines="50" w:line="288" w:lineRule="auto"/>
      <w:ind w:firstLine="480"/>
    </w:pPr>
    <w:rPr>
      <w:kern w:val="0"/>
      <w:szCs w:val="20"/>
    </w:rPr>
  </w:style>
  <w:style w:type="character" w:customStyle="1" w:styleId="339">
    <w:name w:val="样式 正文文本正文文字 + 仿宋_GB2312 四号 红色 Char"/>
    <w:autoRedefine/>
    <w:qFormat/>
    <w:uiPriority w:val="0"/>
    <w:rPr>
      <w:rFonts w:ascii="Garamond" w:hAnsi="Garamond" w:eastAsia="Garamond"/>
      <w:snapToGrid w:val="0"/>
      <w:color w:val="FF0000"/>
      <w:kern w:val="2"/>
      <w:sz w:val="24"/>
      <w:lang w:val="en-US" w:eastAsia="zh-CN"/>
    </w:rPr>
  </w:style>
  <w:style w:type="character" w:customStyle="1" w:styleId="340">
    <w:name w:val="正文文本缩进 3 Char"/>
    <w:autoRedefine/>
    <w:qFormat/>
    <w:uiPriority w:val="0"/>
    <w:rPr>
      <w:rFonts w:ascii="Times New Roman" w:hAnsi="Times New Roman" w:eastAsia="宋体" w:cs="Times New Roman"/>
      <w:bCs/>
      <w:color w:val="000000"/>
      <w:kern w:val="24"/>
      <w:sz w:val="16"/>
      <w:szCs w:val="16"/>
    </w:rPr>
  </w:style>
  <w:style w:type="character" w:customStyle="1" w:styleId="341">
    <w:name w:val="未命名51"/>
    <w:autoRedefine/>
    <w:qFormat/>
    <w:uiPriority w:val="0"/>
    <w:rPr>
      <w:sz w:val="23"/>
      <w:szCs w:val="23"/>
    </w:rPr>
  </w:style>
  <w:style w:type="character" w:customStyle="1" w:styleId="342">
    <w:name w:val="样式7 Char"/>
    <w:link w:val="343"/>
    <w:autoRedefine/>
    <w:qFormat/>
    <w:uiPriority w:val="0"/>
    <w:rPr>
      <w:rFonts w:ascii="Arial" w:hAnsi="Arial"/>
      <w:color w:val="000000"/>
      <w:kern w:val="24"/>
      <w:sz w:val="28"/>
      <w:szCs w:val="28"/>
    </w:rPr>
  </w:style>
  <w:style w:type="paragraph" w:customStyle="1" w:styleId="343">
    <w:name w:val="样式7"/>
    <w:basedOn w:val="4"/>
    <w:link w:val="342"/>
    <w:autoRedefine/>
    <w:qFormat/>
    <w:uiPriority w:val="0"/>
    <w:pPr>
      <w:tabs>
        <w:tab w:val="left" w:pos="720"/>
        <w:tab w:val="left" w:pos="900"/>
        <w:tab w:val="left" w:pos="1260"/>
        <w:tab w:val="left" w:pos="1800"/>
      </w:tabs>
      <w:spacing w:before="0" w:after="0" w:line="240" w:lineRule="auto"/>
      <w:ind w:left="720" w:hanging="720"/>
    </w:pPr>
    <w:rPr>
      <w:rFonts w:ascii="Arial" w:hAnsi="Arial"/>
      <w:b w:val="0"/>
      <w:bCs w:val="0"/>
      <w:color w:val="000000"/>
      <w:kern w:val="24"/>
      <w:sz w:val="28"/>
      <w:szCs w:val="28"/>
    </w:rPr>
  </w:style>
  <w:style w:type="character" w:customStyle="1" w:styleId="344">
    <w:name w:val="标4 Char Char"/>
    <w:autoRedefine/>
    <w:qFormat/>
    <w:uiPriority w:val="0"/>
    <w:rPr>
      <w:rFonts w:ascii="Sim Sun" w:eastAsia="Sim Sun"/>
      <w:sz w:val="28"/>
      <w:szCs w:val="28"/>
      <w:lang w:val="en-US" w:eastAsia="zh-CN"/>
    </w:rPr>
  </w:style>
  <w:style w:type="character" w:customStyle="1" w:styleId="345">
    <w:name w:val="text_l1"/>
    <w:autoRedefine/>
    <w:qFormat/>
    <w:uiPriority w:val="0"/>
    <w:rPr>
      <w:color w:val="000066"/>
      <w:sz w:val="18"/>
      <w:szCs w:val="18"/>
    </w:rPr>
  </w:style>
  <w:style w:type="character" w:customStyle="1" w:styleId="346">
    <w:name w:val="正文（首行缩进两字） Char Char6"/>
    <w:autoRedefine/>
    <w:qFormat/>
    <w:uiPriority w:val="0"/>
    <w:rPr>
      <w:rFonts w:ascii="仿宋_GB2312" w:eastAsia="仿宋_GB2312"/>
      <w:kern w:val="2"/>
      <w:sz w:val="28"/>
      <w:szCs w:val="24"/>
      <w:lang w:val="en-US" w:eastAsia="zh-CN" w:bidi="ar-SA"/>
    </w:rPr>
  </w:style>
  <w:style w:type="character" w:customStyle="1" w:styleId="347">
    <w:name w:val="unnamed31"/>
    <w:autoRedefine/>
    <w:qFormat/>
    <w:uiPriority w:val="0"/>
    <w:rPr>
      <w:sz w:val="21"/>
      <w:szCs w:val="21"/>
    </w:rPr>
  </w:style>
  <w:style w:type="character" w:customStyle="1" w:styleId="348">
    <w:name w:val="Char Char181"/>
    <w:autoRedefine/>
    <w:qFormat/>
    <w:uiPriority w:val="0"/>
    <w:rPr>
      <w:rFonts w:eastAsia="仿宋体"/>
      <w:b/>
      <w:kern w:val="2"/>
      <w:sz w:val="24"/>
      <w:lang w:val="en-US" w:eastAsia="zh-CN"/>
    </w:rPr>
  </w:style>
  <w:style w:type="character" w:customStyle="1" w:styleId="349">
    <w:name w:val="样式 正文文本缩进 2正文文字缩进 2 + 四号 蓝色 Char Char Char"/>
    <w:link w:val="350"/>
    <w:autoRedefine/>
    <w:qFormat/>
    <w:uiPriority w:val="0"/>
    <w:rPr>
      <w:bCs/>
      <w:color w:val="0000FF"/>
      <w:sz w:val="24"/>
      <w:szCs w:val="24"/>
    </w:rPr>
  </w:style>
  <w:style w:type="paragraph" w:customStyle="1" w:styleId="350">
    <w:name w:val="样式 正文文本缩进 2正文文字缩进 2 + 四号 蓝色 Char Char"/>
    <w:basedOn w:val="43"/>
    <w:link w:val="349"/>
    <w:autoRedefine/>
    <w:qFormat/>
    <w:uiPriority w:val="0"/>
    <w:pPr>
      <w:ind w:firstLine="709"/>
    </w:pPr>
    <w:rPr>
      <w:rFonts w:ascii="Times New Roman" w:hAnsi="Times New Roman"/>
      <w:color w:val="0000FF"/>
      <w:sz w:val="24"/>
      <w:szCs w:val="24"/>
    </w:rPr>
  </w:style>
  <w:style w:type="character" w:customStyle="1" w:styleId="351">
    <w:name w:val="正文文本 3 Char"/>
    <w:link w:val="352"/>
    <w:autoRedefine/>
    <w:qFormat/>
    <w:uiPriority w:val="0"/>
    <w:rPr>
      <w:bCs/>
      <w:color w:val="000000"/>
      <w:kern w:val="24"/>
      <w:sz w:val="16"/>
      <w:szCs w:val="16"/>
    </w:rPr>
  </w:style>
  <w:style w:type="paragraph" w:customStyle="1" w:styleId="352">
    <w:name w:val="正文文本 31"/>
    <w:basedOn w:val="1"/>
    <w:link w:val="351"/>
    <w:autoRedefine/>
    <w:qFormat/>
    <w:uiPriority w:val="0"/>
    <w:pPr>
      <w:spacing w:line="440" w:lineRule="exact"/>
      <w:ind w:firstLine="200"/>
    </w:pPr>
    <w:rPr>
      <w:bCs/>
      <w:color w:val="000000"/>
      <w:kern w:val="24"/>
      <w:sz w:val="16"/>
      <w:szCs w:val="16"/>
    </w:rPr>
  </w:style>
  <w:style w:type="character" w:customStyle="1" w:styleId="353">
    <w:name w:val="1级标题 Char"/>
    <w:link w:val="354"/>
    <w:autoRedefine/>
    <w:qFormat/>
    <w:uiPriority w:val="0"/>
    <w:rPr>
      <w:rFonts w:eastAsia="仿宋_GB2312"/>
      <w:b/>
      <w:bCs/>
      <w:kern w:val="44"/>
      <w:sz w:val="32"/>
      <w:szCs w:val="32"/>
    </w:rPr>
  </w:style>
  <w:style w:type="paragraph" w:customStyle="1" w:styleId="354">
    <w:name w:val="1级标题"/>
    <w:basedOn w:val="2"/>
    <w:link w:val="353"/>
    <w:autoRedefine/>
    <w:qFormat/>
    <w:uiPriority w:val="0"/>
    <w:pPr>
      <w:keepLines/>
      <w:overflowPunct/>
      <w:snapToGrid/>
      <w:spacing w:before="0" w:after="0" w:line="480" w:lineRule="auto"/>
      <w:ind w:left="0" w:firstLine="200"/>
      <w:jc w:val="center"/>
    </w:pPr>
    <w:rPr>
      <w:rFonts w:eastAsia="仿宋_GB2312"/>
      <w:color w:val="auto"/>
      <w:sz w:val="32"/>
      <w:szCs w:val="32"/>
    </w:rPr>
  </w:style>
  <w:style w:type="character" w:customStyle="1" w:styleId="355">
    <w:name w:val="样式11"/>
    <w:autoRedefine/>
    <w:qFormat/>
    <w:uiPriority w:val="0"/>
    <w:rPr>
      <w:rFonts w:hint="default" w:ascii="ˎ̥" w:hAnsi="ˎ̥" w:cs="ˎ̥"/>
      <w:sz w:val="21"/>
      <w:szCs w:val="21"/>
    </w:rPr>
  </w:style>
  <w:style w:type="character" w:customStyle="1" w:styleId="356">
    <w:name w:val="纯文本 Char1 Char1"/>
    <w:autoRedefine/>
    <w:qFormat/>
    <w:uiPriority w:val="99"/>
    <w:rPr>
      <w:rFonts w:ascii="Sim Sun" w:hAnsi="DFKai-SB" w:eastAsia="宋体-方正超大字符集" w:cs="Batang"/>
      <w:kern w:val="2"/>
      <w:sz w:val="21"/>
      <w:lang w:val="en-US" w:eastAsia="zh-CN" w:bidi="ar-SA"/>
    </w:rPr>
  </w:style>
  <w:style w:type="character" w:customStyle="1" w:styleId="357">
    <w:name w:val="style51"/>
    <w:autoRedefine/>
    <w:qFormat/>
    <w:uiPriority w:val="0"/>
    <w:rPr>
      <w:color w:val="CC0000"/>
    </w:rPr>
  </w:style>
  <w:style w:type="character" w:customStyle="1" w:styleId="358">
    <w:name w:val="无间隔 字符"/>
    <w:link w:val="359"/>
    <w:autoRedefine/>
    <w:qFormat/>
    <w:uiPriority w:val="1"/>
    <w:rPr>
      <w:bCs/>
      <w:color w:val="000000"/>
      <w:kern w:val="2"/>
      <w:sz w:val="22"/>
      <w:szCs w:val="22"/>
    </w:rPr>
  </w:style>
  <w:style w:type="paragraph" w:styleId="359">
    <w:name w:val="No Spacing"/>
    <w:link w:val="358"/>
    <w:autoRedefine/>
    <w:qFormat/>
    <w:uiPriority w:val="1"/>
    <w:rPr>
      <w:rFonts w:ascii="Times New Roman" w:hAnsi="Times New Roman" w:eastAsia="宋体" w:cs="Times New Roman"/>
      <w:bCs/>
      <w:color w:val="000000"/>
      <w:kern w:val="2"/>
      <w:sz w:val="22"/>
      <w:szCs w:val="22"/>
      <w:lang w:val="en-US" w:eastAsia="zh-CN" w:bidi="ar-SA"/>
    </w:rPr>
  </w:style>
  <w:style w:type="character" w:customStyle="1" w:styleId="360">
    <w:name w:val="样式 热电厂正文 + 首行缩进:  2 字符 Char Char"/>
    <w:link w:val="361"/>
    <w:autoRedefine/>
    <w:qFormat/>
    <w:uiPriority w:val="0"/>
    <w:rPr>
      <w:rFonts w:cs="宋体"/>
      <w:bCs/>
      <w:color w:val="000000"/>
      <w:kern w:val="24"/>
      <w:sz w:val="24"/>
    </w:rPr>
  </w:style>
  <w:style w:type="paragraph" w:customStyle="1" w:styleId="361">
    <w:name w:val="样式 热电厂正文 + 首行缩进:  2 字符 Char"/>
    <w:basedOn w:val="1"/>
    <w:link w:val="360"/>
    <w:autoRedefine/>
    <w:qFormat/>
    <w:uiPriority w:val="0"/>
    <w:pPr>
      <w:spacing w:line="480" w:lineRule="exact"/>
      <w:ind w:firstLine="480"/>
    </w:pPr>
    <w:rPr>
      <w:rFonts w:cs="宋体"/>
      <w:bCs/>
      <w:color w:val="000000"/>
      <w:kern w:val="24"/>
      <w:szCs w:val="20"/>
    </w:rPr>
  </w:style>
  <w:style w:type="character" w:customStyle="1" w:styleId="362">
    <w:name w:val="样式 首行缩进:  2 字符 行距: 最小值 24 磅 Char Char"/>
    <w:link w:val="363"/>
    <w:autoRedefine/>
    <w:semiHidden/>
    <w:qFormat/>
    <w:uiPriority w:val="0"/>
    <w:rPr>
      <w:rFonts w:cs="宋体"/>
      <w:bCs/>
      <w:color w:val="000000"/>
      <w:kern w:val="24"/>
      <w:sz w:val="24"/>
    </w:rPr>
  </w:style>
  <w:style w:type="paragraph" w:customStyle="1" w:styleId="363">
    <w:name w:val="样式 首行缩进:  2 字符 行距: 最小值 24 磅 Char"/>
    <w:basedOn w:val="1"/>
    <w:link w:val="362"/>
    <w:autoRedefine/>
    <w:semiHidden/>
    <w:qFormat/>
    <w:uiPriority w:val="0"/>
    <w:pPr>
      <w:spacing w:line="480" w:lineRule="atLeast"/>
      <w:ind w:firstLine="560"/>
    </w:pPr>
    <w:rPr>
      <w:rFonts w:cs="宋体"/>
      <w:bCs/>
      <w:color w:val="000000"/>
      <w:kern w:val="24"/>
      <w:szCs w:val="20"/>
    </w:rPr>
  </w:style>
  <w:style w:type="character" w:customStyle="1" w:styleId="364">
    <w:name w:val="普通文字1 Char"/>
    <w:autoRedefine/>
    <w:qFormat/>
    <w:uiPriority w:val="0"/>
    <w:rPr>
      <w:rFonts w:ascii="Sim Sun" w:hAnsi="DFKai-SB" w:eastAsia="Sim Sun"/>
      <w:kern w:val="2"/>
      <w:sz w:val="21"/>
      <w:lang w:val="en-US" w:eastAsia="zh-CN" w:bidi="ar-SA"/>
    </w:rPr>
  </w:style>
  <w:style w:type="character" w:customStyle="1" w:styleId="365">
    <w:name w:val="style2"/>
    <w:basedOn w:val="98"/>
    <w:autoRedefine/>
    <w:qFormat/>
    <w:uiPriority w:val="0"/>
  </w:style>
  <w:style w:type="character" w:customStyle="1" w:styleId="366">
    <w:name w:val="列表 Char"/>
    <w:link w:val="367"/>
    <w:autoRedefine/>
    <w:qFormat/>
    <w:uiPriority w:val="0"/>
    <w:rPr>
      <w:rFonts w:ascii="Garamond" w:hAnsi="Arial Unicode MS" w:eastAsia="Garamond"/>
      <w:snapToGrid w:val="0"/>
      <w:kern w:val="2"/>
      <w:sz w:val="24"/>
    </w:rPr>
  </w:style>
  <w:style w:type="paragraph" w:customStyle="1" w:styleId="367">
    <w:name w:val="列表1"/>
    <w:basedOn w:val="1"/>
    <w:link w:val="366"/>
    <w:autoRedefine/>
    <w:qFormat/>
    <w:uiPriority w:val="0"/>
    <w:pPr>
      <w:spacing w:line="320" w:lineRule="exact"/>
      <w:ind w:firstLine="200"/>
      <w:jc w:val="center"/>
    </w:pPr>
    <w:rPr>
      <w:rFonts w:ascii="Garamond" w:hAnsi="Arial Unicode MS" w:eastAsia="Garamond"/>
      <w:snapToGrid w:val="0"/>
      <w:szCs w:val="20"/>
    </w:rPr>
  </w:style>
  <w:style w:type="character" w:customStyle="1" w:styleId="368">
    <w:name w:val="样式2 Char1"/>
    <w:autoRedefine/>
    <w:qFormat/>
    <w:uiPriority w:val="0"/>
    <w:rPr>
      <w:rFonts w:ascii="幼圆" w:hAnsi="幼圆" w:eastAsia="FLGPEK+TimesNewRoman,Italic"/>
      <w:kern w:val="2"/>
      <w:sz w:val="24"/>
      <w:szCs w:val="24"/>
      <w:lang w:val="en-US" w:eastAsia="zh-CN" w:bidi="ar-SA"/>
    </w:rPr>
  </w:style>
  <w:style w:type="character" w:customStyle="1" w:styleId="369">
    <w:name w:val="fb1"/>
    <w:autoRedefine/>
    <w:qFormat/>
    <w:uiPriority w:val="0"/>
    <w:rPr>
      <w:b/>
      <w:bCs/>
    </w:rPr>
  </w:style>
  <w:style w:type="character" w:customStyle="1" w:styleId="370">
    <w:name w:val="tit2"/>
    <w:autoRedefine/>
    <w:qFormat/>
    <w:uiPriority w:val="0"/>
    <w:rPr>
      <w:b/>
      <w:bCs/>
      <w:sz w:val="48"/>
      <w:szCs w:val="48"/>
    </w:rPr>
  </w:style>
  <w:style w:type="character" w:customStyle="1" w:styleId="371">
    <w:name w:val="jianjie_index"/>
    <w:basedOn w:val="98"/>
    <w:autoRedefine/>
    <w:qFormat/>
    <w:uiPriority w:val="0"/>
  </w:style>
  <w:style w:type="character" w:customStyle="1" w:styleId="372">
    <w:name w:val="CT Char Char"/>
    <w:autoRedefine/>
    <w:qFormat/>
    <w:uiPriority w:val="0"/>
    <w:rPr>
      <w:rFonts w:eastAsia="FLGPEK+TimesNewRoman,Italic"/>
      <w:sz w:val="28"/>
      <w:szCs w:val="28"/>
      <w:lang w:val="en-US" w:eastAsia="zh-CN" w:bidi="ar-SA"/>
    </w:rPr>
  </w:style>
  <w:style w:type="character" w:customStyle="1" w:styleId="373">
    <w:name w:val="dan7-1 Char"/>
    <w:link w:val="374"/>
    <w:autoRedefine/>
    <w:qFormat/>
    <w:uiPriority w:val="0"/>
    <w:rPr>
      <w:bCs/>
      <w:color w:val="000000"/>
      <w:kern w:val="24"/>
      <w:sz w:val="24"/>
      <w:szCs w:val="24"/>
    </w:rPr>
  </w:style>
  <w:style w:type="paragraph" w:customStyle="1" w:styleId="374">
    <w:name w:val="dan7-1"/>
    <w:basedOn w:val="1"/>
    <w:link w:val="373"/>
    <w:autoRedefine/>
    <w:qFormat/>
    <w:uiPriority w:val="0"/>
    <w:pPr>
      <w:spacing w:before="40" w:after="40"/>
      <w:ind w:firstLine="200"/>
    </w:pPr>
    <w:rPr>
      <w:bCs/>
      <w:color w:val="000000"/>
      <w:kern w:val="24"/>
    </w:rPr>
  </w:style>
  <w:style w:type="character" w:customStyle="1" w:styleId="375">
    <w:name w:val="标题2 Char Char"/>
    <w:autoRedefine/>
    <w:qFormat/>
    <w:uiPriority w:val="0"/>
    <w:rPr>
      <w:rFonts w:ascii="ˎ̥" w:hAnsi="ˎ̥" w:eastAsia="FLGPEK+TimesNewRoman,Italic"/>
      <w:b/>
      <w:bCs/>
      <w:kern w:val="2"/>
      <w:sz w:val="32"/>
      <w:szCs w:val="32"/>
      <w:lang w:val="en-US" w:eastAsia="zh-CN" w:bidi="ar-SA"/>
    </w:rPr>
  </w:style>
  <w:style w:type="character" w:customStyle="1" w:styleId="376">
    <w:name w:val="加粗正文 Char"/>
    <w:autoRedefine/>
    <w:qFormat/>
    <w:uiPriority w:val="0"/>
    <w:rPr>
      <w:rFonts w:ascii="Sim Sun" w:hAnsi="DFKai-SB" w:eastAsia="Sim Sun" w:cs="DFKai-SB"/>
      <w:kern w:val="2"/>
      <w:sz w:val="21"/>
      <w:szCs w:val="21"/>
      <w:lang w:val="en-US" w:eastAsia="zh-CN" w:bidi="ar-SA"/>
    </w:rPr>
  </w:style>
  <w:style w:type="character" w:customStyle="1" w:styleId="377">
    <w:name w:val="even Char"/>
    <w:autoRedefine/>
    <w:semiHidden/>
    <w:qFormat/>
    <w:uiPriority w:val="0"/>
    <w:rPr>
      <w:rFonts w:ascii="Batang" w:hAnsi="Batang" w:eastAsia="宋体-方正超大字符集" w:cs="Batang"/>
      <w:kern w:val="2"/>
      <w:sz w:val="18"/>
      <w:lang w:val="en-US" w:eastAsia="zh-CN" w:bidi="ar-SA"/>
    </w:rPr>
  </w:style>
  <w:style w:type="character" w:customStyle="1" w:styleId="378">
    <w:name w:val="落款 Char Char"/>
    <w:autoRedefine/>
    <w:qFormat/>
    <w:uiPriority w:val="0"/>
    <w:rPr>
      <w:rFonts w:eastAsia="FLGPEK+TimesNewRoman,Italic"/>
      <w:kern w:val="2"/>
      <w:sz w:val="24"/>
      <w:lang w:val="en-US" w:eastAsia="zh-CN" w:bidi="ar-SA"/>
    </w:rPr>
  </w:style>
  <w:style w:type="character" w:customStyle="1" w:styleId="379">
    <w:name w:val="正文文本缩进 31"/>
    <w:autoRedefine/>
    <w:qFormat/>
    <w:uiPriority w:val="0"/>
    <w:rPr>
      <w:rFonts w:eastAsia="Sim Sun"/>
      <w:b/>
      <w:kern w:val="2"/>
      <w:sz w:val="24"/>
      <w:szCs w:val="24"/>
      <w:lang w:val="en-US" w:eastAsia="zh-CN" w:bidi="ar-SA"/>
    </w:rPr>
  </w:style>
  <w:style w:type="character" w:customStyle="1" w:styleId="380">
    <w:name w:val="Font Style38"/>
    <w:autoRedefine/>
    <w:qFormat/>
    <w:uiPriority w:val="0"/>
    <w:rPr>
      <w:rFonts w:ascii="Times New Roman" w:hAnsi="Times New Roman" w:cs="Times New Roman"/>
      <w:sz w:val="22"/>
      <w:szCs w:val="22"/>
    </w:rPr>
  </w:style>
  <w:style w:type="character" w:customStyle="1" w:styleId="381">
    <w:name w:val="样式 正文文本缩进 2正文文字缩进 2 + 四号 蓝色 Char Char Char Char Char Char Char Char"/>
    <w:link w:val="382"/>
    <w:autoRedefine/>
    <w:qFormat/>
    <w:uiPriority w:val="0"/>
    <w:rPr>
      <w:rFonts w:ascii="Arial Unicode MS" w:hAnsi="Arial Unicode MS"/>
      <w:color w:val="0000FF"/>
      <w:sz w:val="24"/>
      <w:szCs w:val="24"/>
    </w:rPr>
  </w:style>
  <w:style w:type="paragraph" w:customStyle="1" w:styleId="382">
    <w:name w:val="样式 正文文本缩进 2正文文字缩进 2 + 四号 蓝色 Char Char Char Char Char Char Char"/>
    <w:basedOn w:val="314"/>
    <w:link w:val="381"/>
    <w:autoRedefine/>
    <w:qFormat/>
    <w:uiPriority w:val="0"/>
    <w:pPr>
      <w:autoSpaceDE/>
      <w:autoSpaceDN/>
      <w:spacing w:after="0" w:line="480" w:lineRule="exact"/>
      <w:ind w:left="0" w:leftChars="0" w:firstLine="709"/>
      <w:jc w:val="both"/>
      <w:textAlignment w:val="baseline"/>
    </w:pPr>
    <w:rPr>
      <w:rFonts w:ascii="Arial Unicode MS" w:hAnsi="Arial Unicode MS"/>
      <w:bCs w:val="0"/>
      <w:color w:val="0000FF"/>
      <w:kern w:val="0"/>
    </w:rPr>
  </w:style>
  <w:style w:type="character" w:customStyle="1" w:styleId="383">
    <w:name w:val="Char Char152"/>
    <w:autoRedefine/>
    <w:qFormat/>
    <w:uiPriority w:val="0"/>
    <w:rPr>
      <w:rFonts w:hint="default" w:ascii="幼圆" w:hAnsi="幼圆" w:eastAsia="FLGPEK+TimesNewRoman,Italic" w:cs="ˎ̥"/>
      <w:kern w:val="24"/>
      <w:sz w:val="24"/>
      <w:szCs w:val="20"/>
    </w:rPr>
  </w:style>
  <w:style w:type="character" w:customStyle="1" w:styleId="384">
    <w:name w:val="正文文本缩进 Char2"/>
    <w:autoRedefine/>
    <w:qFormat/>
    <w:uiPriority w:val="0"/>
    <w:rPr>
      <w:rFonts w:ascii="仿宋_GB2312" w:hAnsi="Times New Roman" w:eastAsia="仿宋_GB2312" w:cs="Times New Roman"/>
      <w:bCs/>
      <w:color w:val="000000"/>
      <w:kern w:val="24"/>
      <w:sz w:val="28"/>
      <w:szCs w:val="24"/>
    </w:rPr>
  </w:style>
  <w:style w:type="character" w:customStyle="1" w:styleId="385">
    <w:name w:val="正文首行缩进 Char3"/>
    <w:autoRedefine/>
    <w:qFormat/>
    <w:uiPriority w:val="0"/>
    <w:rPr>
      <w:rFonts w:ascii="Times New Roman" w:hAnsi="Times New Roman" w:eastAsia="宋体" w:cs="Times New Roman"/>
      <w:bCs/>
      <w:color w:val="000000"/>
      <w:sz w:val="28"/>
      <w:szCs w:val="20"/>
    </w:rPr>
  </w:style>
  <w:style w:type="character" w:customStyle="1" w:styleId="386">
    <w:name w:val="正文文字缩进 2 Char2"/>
    <w:autoRedefine/>
    <w:qFormat/>
    <w:uiPriority w:val="0"/>
    <w:rPr>
      <w:rFonts w:ascii="Batang" w:hAnsi="Batang" w:eastAsia="宋体-方正超大字符集" w:cs="Batang"/>
      <w:kern w:val="2"/>
      <w:sz w:val="24"/>
      <w:lang w:val="en-US" w:eastAsia="zh-CN" w:bidi="ar-SA"/>
    </w:rPr>
  </w:style>
  <w:style w:type="character" w:customStyle="1" w:styleId="387">
    <w:name w:val="页码2"/>
    <w:basedOn w:val="98"/>
    <w:autoRedefine/>
    <w:qFormat/>
    <w:uiPriority w:val="0"/>
  </w:style>
  <w:style w:type="character" w:customStyle="1" w:styleId="388">
    <w:name w:val="正文1 Char"/>
    <w:link w:val="50"/>
    <w:autoRedefine/>
    <w:qFormat/>
    <w:uiPriority w:val="0"/>
    <w:rPr>
      <w:bCs/>
      <w:color w:val="000000"/>
      <w:kern w:val="24"/>
      <w:sz w:val="24"/>
      <w:szCs w:val="24"/>
    </w:rPr>
  </w:style>
  <w:style w:type="character" w:customStyle="1" w:styleId="389">
    <w:name w:val="标题 2 Char3"/>
    <w:autoRedefine/>
    <w:qFormat/>
    <w:uiPriority w:val="0"/>
    <w:rPr>
      <w:rFonts w:ascii="Arial" w:hAnsi="Arial" w:eastAsia="黑体" w:cs="Times New Roman"/>
      <w:b/>
      <w:color w:val="000000"/>
      <w:kern w:val="24"/>
      <w:sz w:val="32"/>
      <w:szCs w:val="32"/>
      <w:lang w:val="en-US" w:eastAsia="zh-CN" w:bidi="ar-SA"/>
    </w:rPr>
  </w:style>
  <w:style w:type="character" w:customStyle="1" w:styleId="390">
    <w:name w:val="标题 3 Char1"/>
    <w:autoRedefine/>
    <w:qFormat/>
    <w:uiPriority w:val="9"/>
    <w:rPr>
      <w:rFonts w:ascii="Times New Roman" w:hAnsi="Times New Roman" w:eastAsia="宋体" w:cs="Times New Roman"/>
      <w:b/>
      <w:color w:val="000000"/>
      <w:kern w:val="24"/>
      <w:sz w:val="32"/>
      <w:szCs w:val="32"/>
    </w:rPr>
  </w:style>
  <w:style w:type="character" w:customStyle="1" w:styleId="391">
    <w:name w:val="标题 4 Char1"/>
    <w:autoRedefine/>
    <w:qFormat/>
    <w:uiPriority w:val="9"/>
    <w:rPr>
      <w:rFonts w:ascii="Arial" w:hAnsi="Arial" w:eastAsia="黑体" w:cs="Times New Roman"/>
      <w:b/>
      <w:color w:val="000000"/>
      <w:kern w:val="24"/>
      <w:sz w:val="28"/>
      <w:szCs w:val="28"/>
    </w:rPr>
  </w:style>
  <w:style w:type="character" w:customStyle="1" w:styleId="392">
    <w:name w:val="标题 5 字符"/>
    <w:link w:val="7"/>
    <w:autoRedefine/>
    <w:qFormat/>
    <w:uiPriority w:val="0"/>
    <w:rPr>
      <w:b/>
      <w:color w:val="000000"/>
      <w:kern w:val="24"/>
      <w:sz w:val="28"/>
      <w:szCs w:val="28"/>
    </w:rPr>
  </w:style>
  <w:style w:type="character" w:customStyle="1" w:styleId="393">
    <w:name w:val="标题 6 字符"/>
    <w:link w:val="8"/>
    <w:autoRedefine/>
    <w:qFormat/>
    <w:uiPriority w:val="0"/>
    <w:rPr>
      <w:rFonts w:ascii="Arial" w:hAnsi="Arial" w:eastAsia="黑体"/>
      <w:b/>
      <w:color w:val="000000"/>
      <w:kern w:val="24"/>
      <w:sz w:val="24"/>
      <w:szCs w:val="24"/>
    </w:rPr>
  </w:style>
  <w:style w:type="character" w:customStyle="1" w:styleId="394">
    <w:name w:val="标题 7 字符"/>
    <w:link w:val="9"/>
    <w:autoRedefine/>
    <w:qFormat/>
    <w:uiPriority w:val="0"/>
    <w:rPr>
      <w:b/>
      <w:color w:val="000000"/>
      <w:kern w:val="24"/>
      <w:sz w:val="24"/>
      <w:szCs w:val="24"/>
    </w:rPr>
  </w:style>
  <w:style w:type="character" w:customStyle="1" w:styleId="395">
    <w:name w:val="标题 8 字符"/>
    <w:link w:val="10"/>
    <w:autoRedefine/>
    <w:qFormat/>
    <w:uiPriority w:val="0"/>
    <w:rPr>
      <w:rFonts w:ascii="Arial" w:hAnsi="Arial" w:eastAsia="黑体"/>
      <w:bCs/>
      <w:color w:val="000000"/>
      <w:kern w:val="24"/>
      <w:sz w:val="24"/>
      <w:szCs w:val="24"/>
    </w:rPr>
  </w:style>
  <w:style w:type="character" w:customStyle="1" w:styleId="396">
    <w:name w:val="标题 9 字符"/>
    <w:link w:val="11"/>
    <w:autoRedefine/>
    <w:qFormat/>
    <w:uiPriority w:val="0"/>
    <w:rPr>
      <w:rFonts w:ascii="Arial" w:hAnsi="Arial" w:eastAsia="黑体"/>
      <w:bCs/>
      <w:color w:val="000000"/>
      <w:kern w:val="24"/>
      <w:sz w:val="21"/>
      <w:szCs w:val="21"/>
    </w:rPr>
  </w:style>
  <w:style w:type="character" w:customStyle="1" w:styleId="397">
    <w:name w:val="注释标题 字符"/>
    <w:link w:val="15"/>
    <w:autoRedefine/>
    <w:qFormat/>
    <w:uiPriority w:val="0"/>
    <w:rPr>
      <w:rFonts w:ascii="Sim Sun" w:hAnsi="Batang" w:cs="Batang"/>
      <w:bCs/>
      <w:color w:val="000000"/>
      <w:kern w:val="24"/>
      <w:sz w:val="21"/>
    </w:rPr>
  </w:style>
  <w:style w:type="character" w:customStyle="1" w:styleId="398">
    <w:name w:val="正文缩进 Char1"/>
    <w:autoRedefine/>
    <w:qFormat/>
    <w:uiPriority w:val="0"/>
    <w:rPr>
      <w:rFonts w:ascii="Times New Roman" w:hAnsi="Times New Roman" w:eastAsia="宋体" w:cs="Times New Roman"/>
      <w:bCs/>
      <w:color w:val="000000"/>
      <w:kern w:val="24"/>
      <w:sz w:val="24"/>
      <w:szCs w:val="24"/>
    </w:rPr>
  </w:style>
  <w:style w:type="character" w:customStyle="1" w:styleId="399">
    <w:name w:val="题注 Char1"/>
    <w:autoRedefine/>
    <w:qFormat/>
    <w:uiPriority w:val="0"/>
    <w:rPr>
      <w:rFonts w:ascii="宋体" w:hAnsi="Arial" w:eastAsia="宋体" w:cs="Arial"/>
      <w:bCs/>
      <w:color w:val="000000"/>
      <w:kern w:val="24"/>
      <w:sz w:val="21"/>
      <w:szCs w:val="20"/>
    </w:rPr>
  </w:style>
  <w:style w:type="character" w:customStyle="1" w:styleId="400">
    <w:name w:val="文档结构图 Char1"/>
    <w:autoRedefine/>
    <w:qFormat/>
    <w:uiPriority w:val="99"/>
    <w:rPr>
      <w:rFonts w:ascii="Times New Roman" w:hAnsi="Times New Roman" w:eastAsia="宋体" w:cs="Times New Roman"/>
      <w:bCs/>
      <w:color w:val="000000"/>
      <w:kern w:val="24"/>
      <w:sz w:val="24"/>
      <w:szCs w:val="24"/>
      <w:shd w:val="clear" w:color="auto" w:fill="000080"/>
    </w:rPr>
  </w:style>
  <w:style w:type="character" w:customStyle="1" w:styleId="401">
    <w:name w:val="称呼 字符"/>
    <w:link w:val="25"/>
    <w:autoRedefine/>
    <w:qFormat/>
    <w:uiPriority w:val="0"/>
    <w:rPr>
      <w:rFonts w:ascii="Batang" w:hAnsi="Batang" w:cs="Batang"/>
      <w:bCs/>
      <w:color w:val="000000"/>
      <w:kern w:val="24"/>
      <w:sz w:val="28"/>
    </w:rPr>
  </w:style>
  <w:style w:type="character" w:customStyle="1" w:styleId="402">
    <w:name w:val="正文文本 3 字符"/>
    <w:link w:val="26"/>
    <w:autoRedefine/>
    <w:qFormat/>
    <w:uiPriority w:val="0"/>
    <w:rPr>
      <w:bCs/>
      <w:color w:val="000000"/>
      <w:kern w:val="24"/>
      <w:sz w:val="21"/>
      <w:szCs w:val="24"/>
    </w:rPr>
  </w:style>
  <w:style w:type="character" w:customStyle="1" w:styleId="403">
    <w:name w:val="正文文本 Char2"/>
    <w:autoRedefine/>
    <w:qFormat/>
    <w:uiPriority w:val="99"/>
    <w:rPr>
      <w:rFonts w:ascii="Times New Roman" w:hAnsi="Times New Roman" w:eastAsia="宋体" w:cs="Times New Roman"/>
      <w:bCs/>
      <w:color w:val="000000"/>
      <w:kern w:val="24"/>
      <w:sz w:val="24"/>
      <w:szCs w:val="24"/>
    </w:rPr>
  </w:style>
  <w:style w:type="character" w:customStyle="1" w:styleId="404">
    <w:name w:val="纯文本 字符"/>
    <w:link w:val="37"/>
    <w:autoRedefine/>
    <w:qFormat/>
    <w:uiPriority w:val="0"/>
    <w:rPr>
      <w:rFonts w:ascii="宋体" w:hAnsi="Courier New"/>
      <w:bCs/>
      <w:color w:val="000000"/>
      <w:sz w:val="21"/>
    </w:rPr>
  </w:style>
  <w:style w:type="character" w:customStyle="1" w:styleId="405">
    <w:name w:val="正文文本缩进 2 字符"/>
    <w:link w:val="43"/>
    <w:autoRedefine/>
    <w:qFormat/>
    <w:uiPriority w:val="99"/>
    <w:rPr>
      <w:rFonts w:ascii="宋体" w:hAnsi="宋体"/>
      <w:bCs/>
      <w:color w:val="000000"/>
      <w:sz w:val="28"/>
      <w:szCs w:val="28"/>
    </w:rPr>
  </w:style>
  <w:style w:type="character" w:customStyle="1" w:styleId="406">
    <w:name w:val="尾注文本 字符"/>
    <w:link w:val="44"/>
    <w:autoRedefine/>
    <w:qFormat/>
    <w:uiPriority w:val="0"/>
    <w:rPr>
      <w:bCs/>
      <w:color w:val="000000"/>
      <w:kern w:val="24"/>
      <w:sz w:val="24"/>
      <w:szCs w:val="24"/>
    </w:rPr>
  </w:style>
  <w:style w:type="character" w:customStyle="1" w:styleId="407">
    <w:name w:val="签名 字符"/>
    <w:link w:val="53"/>
    <w:autoRedefine/>
    <w:qFormat/>
    <w:uiPriority w:val="0"/>
    <w:rPr>
      <w:rFonts w:ascii="FLGPEK+TimesNewRoman,Italic" w:hAnsi="ˎ̥" w:eastAsia="FLGPEK+TimesNewRoman,Italic" w:cs="ˎ̥"/>
      <w:bCs/>
      <w:color w:val="000000"/>
      <w:spacing w:val="5"/>
      <w:kern w:val="24"/>
      <w:sz w:val="25"/>
      <w:szCs w:val="25"/>
    </w:rPr>
  </w:style>
  <w:style w:type="character" w:customStyle="1" w:styleId="408">
    <w:name w:val="副标题 字符"/>
    <w:link w:val="59"/>
    <w:autoRedefine/>
    <w:qFormat/>
    <w:uiPriority w:val="0"/>
    <w:rPr>
      <w:rFonts w:ascii="Batang" w:hAnsi="Batang" w:eastAsia="FLGPEK+TimesNewRoman,Italic" w:cs="ˎ̥"/>
      <w:color w:val="000000"/>
      <w:kern w:val="28"/>
      <w:sz w:val="24"/>
      <w:szCs w:val="32"/>
    </w:rPr>
  </w:style>
  <w:style w:type="character" w:customStyle="1" w:styleId="409">
    <w:name w:val="脚注文本 字符"/>
    <w:link w:val="62"/>
    <w:autoRedefine/>
    <w:semiHidden/>
    <w:qFormat/>
    <w:uiPriority w:val="0"/>
    <w:rPr>
      <w:bCs/>
      <w:color w:val="000000"/>
      <w:kern w:val="24"/>
      <w:sz w:val="18"/>
    </w:rPr>
  </w:style>
  <w:style w:type="character" w:customStyle="1" w:styleId="410">
    <w:name w:val="正文文本缩进 3 字符"/>
    <w:link w:val="65"/>
    <w:autoRedefine/>
    <w:qFormat/>
    <w:uiPriority w:val="0"/>
    <w:rPr>
      <w:bCs/>
      <w:color w:val="000000"/>
      <w:kern w:val="24"/>
      <w:sz w:val="16"/>
      <w:szCs w:val="16"/>
    </w:rPr>
  </w:style>
  <w:style w:type="character" w:customStyle="1" w:styleId="411">
    <w:name w:val="正文文本 2 字符"/>
    <w:link w:val="71"/>
    <w:autoRedefine/>
    <w:qFormat/>
    <w:uiPriority w:val="0"/>
    <w:rPr>
      <w:bCs/>
      <w:color w:val="000000"/>
      <w:kern w:val="24"/>
      <w:sz w:val="21"/>
      <w:szCs w:val="24"/>
    </w:rPr>
  </w:style>
  <w:style w:type="character" w:customStyle="1" w:styleId="412">
    <w:name w:val="HTML 预设格式 Char1"/>
    <w:autoRedefine/>
    <w:qFormat/>
    <w:uiPriority w:val="0"/>
    <w:rPr>
      <w:rFonts w:ascii="Arial Unicode MS" w:hAnsi="Arial Unicode MS" w:eastAsia="Arial Unicode MS" w:cs="Arial Unicode MS"/>
      <w:bCs/>
      <w:color w:val="000000"/>
      <w:sz w:val="20"/>
      <w:szCs w:val="20"/>
    </w:rPr>
  </w:style>
  <w:style w:type="character" w:customStyle="1" w:styleId="413">
    <w:name w:val="正文首行缩进 字符"/>
    <w:link w:val="80"/>
    <w:autoRedefine/>
    <w:qFormat/>
    <w:uiPriority w:val="99"/>
    <w:rPr>
      <w:bCs/>
      <w:color w:val="000000"/>
      <w:kern w:val="24"/>
      <w:sz w:val="24"/>
      <w:szCs w:val="24"/>
    </w:rPr>
  </w:style>
  <w:style w:type="character" w:customStyle="1" w:styleId="414">
    <w:name w:val="表格中的文字 Char"/>
    <w:link w:val="415"/>
    <w:autoRedefine/>
    <w:qFormat/>
    <w:uiPriority w:val="0"/>
    <w:rPr>
      <w:rFonts w:ascii="宋体" w:hAnsi="宋体" w:cs="宋体"/>
      <w:sz w:val="21"/>
    </w:rPr>
  </w:style>
  <w:style w:type="paragraph" w:customStyle="1" w:styleId="415">
    <w:name w:val="表格中的文字"/>
    <w:basedOn w:val="1"/>
    <w:link w:val="414"/>
    <w:autoRedefine/>
    <w:qFormat/>
    <w:uiPriority w:val="0"/>
    <w:pPr>
      <w:jc w:val="center"/>
    </w:pPr>
    <w:rPr>
      <w:rFonts w:ascii="宋体" w:hAnsi="宋体" w:cs="宋体"/>
      <w:kern w:val="0"/>
      <w:szCs w:val="20"/>
    </w:rPr>
  </w:style>
  <w:style w:type="character" w:customStyle="1" w:styleId="416">
    <w:name w:val="文本 Char"/>
    <w:link w:val="417"/>
    <w:autoRedefine/>
    <w:qFormat/>
    <w:uiPriority w:val="0"/>
    <w:rPr>
      <w:rFonts w:ascii="Batang" w:hAnsi="Batang" w:cs="Batang"/>
      <w:bCs/>
      <w:color w:val="000000"/>
      <w:kern w:val="24"/>
      <w:sz w:val="28"/>
    </w:rPr>
  </w:style>
  <w:style w:type="paragraph" w:customStyle="1" w:styleId="417">
    <w:name w:val="文本"/>
    <w:basedOn w:val="1"/>
    <w:link w:val="416"/>
    <w:autoRedefine/>
    <w:qFormat/>
    <w:uiPriority w:val="0"/>
    <w:pPr>
      <w:spacing w:line="400" w:lineRule="exact"/>
      <w:textAlignment w:val="baseline"/>
    </w:pPr>
    <w:rPr>
      <w:rFonts w:ascii="Batang" w:hAnsi="Batang" w:cs="Batang"/>
      <w:bCs/>
      <w:color w:val="000000"/>
      <w:kern w:val="24"/>
      <w:sz w:val="28"/>
      <w:szCs w:val="20"/>
    </w:rPr>
  </w:style>
  <w:style w:type="character" w:customStyle="1" w:styleId="418">
    <w:name w:val="首行缩进"/>
    <w:autoRedefine/>
    <w:qFormat/>
    <w:uiPriority w:val="0"/>
    <w:rPr>
      <w:rFonts w:ascii="Arial" w:hAnsi="Arial" w:eastAsia="宋体"/>
      <w:kern w:val="2"/>
      <w:sz w:val="24"/>
      <w:szCs w:val="24"/>
      <w:lang w:val="en-US" w:eastAsia="zh-CN" w:bidi="ar-SA"/>
    </w:rPr>
  </w:style>
  <w:style w:type="character" w:customStyle="1" w:styleId="419">
    <w:name w:val="style81"/>
    <w:autoRedefine/>
    <w:qFormat/>
    <w:uiPriority w:val="0"/>
    <w:rPr>
      <w:sz w:val="24"/>
      <w:szCs w:val="24"/>
    </w:rPr>
  </w:style>
  <w:style w:type="character" w:customStyle="1" w:styleId="420">
    <w:name w:val="标题 2 Char Char Char"/>
    <w:autoRedefine/>
    <w:qFormat/>
    <w:uiPriority w:val="0"/>
    <w:rPr>
      <w:rFonts w:ascii="黑体" w:hAnsi="Arial" w:eastAsia="黑体"/>
      <w:bCs/>
      <w:sz w:val="28"/>
      <w:lang w:val="en-US" w:eastAsia="zh-CN" w:bidi="ar-SA"/>
    </w:rPr>
  </w:style>
  <w:style w:type="character" w:customStyle="1" w:styleId="421">
    <w:name w:val="标题-3 Char"/>
    <w:link w:val="422"/>
    <w:autoRedefine/>
    <w:qFormat/>
    <w:uiPriority w:val="0"/>
    <w:rPr>
      <w:rFonts w:ascii="FLGPEK+TimesNewRoman,Italic" w:hAnsi="FLGPEK+TimesNewRoman,Italic" w:eastAsia="FLGPEK+TimesNewRoman,Italic" w:cs="ˎ̥"/>
      <w:b/>
      <w:color w:val="000000"/>
      <w:sz w:val="24"/>
      <w:szCs w:val="24"/>
    </w:rPr>
  </w:style>
  <w:style w:type="paragraph" w:customStyle="1" w:styleId="422">
    <w:name w:val="标题-3"/>
    <w:basedOn w:val="4"/>
    <w:link w:val="421"/>
    <w:autoRedefine/>
    <w:qFormat/>
    <w:uiPriority w:val="0"/>
    <w:pPr>
      <w:spacing w:before="0" w:after="0" w:line="360" w:lineRule="auto"/>
    </w:pPr>
    <w:rPr>
      <w:rFonts w:ascii="FLGPEK+TimesNewRoman,Italic" w:hAnsi="FLGPEK+TimesNewRoman,Italic" w:eastAsia="FLGPEK+TimesNewRoman,Italic" w:cs="ˎ̥"/>
      <w:bCs w:val="0"/>
      <w:color w:val="000000"/>
      <w:kern w:val="0"/>
      <w:sz w:val="24"/>
      <w:szCs w:val="24"/>
    </w:rPr>
  </w:style>
  <w:style w:type="character" w:customStyle="1" w:styleId="423">
    <w:name w:val="content1"/>
    <w:autoRedefine/>
    <w:qFormat/>
    <w:uiPriority w:val="0"/>
    <w:rPr>
      <w:rFonts w:hint="eastAsia" w:ascii="宋体" w:hAnsi="宋体" w:eastAsia="宋体"/>
      <w:color w:val="333333"/>
      <w:sz w:val="21"/>
      <w:szCs w:val="21"/>
    </w:rPr>
  </w:style>
  <w:style w:type="character" w:customStyle="1" w:styleId="424">
    <w:name w:val="纯文本 Char"/>
    <w:autoRedefine/>
    <w:semiHidden/>
    <w:qFormat/>
    <w:uiPriority w:val="99"/>
    <w:rPr>
      <w:rFonts w:ascii="宋体" w:hAnsi="Courier New" w:eastAsia="宋体" w:cs="Courier New"/>
      <w:bCs/>
      <w:color w:val="000000"/>
      <w:kern w:val="24"/>
      <w:sz w:val="21"/>
      <w:szCs w:val="21"/>
    </w:rPr>
  </w:style>
  <w:style w:type="character" w:customStyle="1" w:styleId="425">
    <w:name w:val="Char Char121"/>
    <w:autoRedefine/>
    <w:qFormat/>
    <w:uiPriority w:val="0"/>
    <w:rPr>
      <w:rFonts w:ascii="宋体" w:hAnsi="Times New Roman" w:eastAsia="宋体" w:cs="Times New Roman"/>
      <w:sz w:val="28"/>
      <w:szCs w:val="20"/>
    </w:rPr>
  </w:style>
  <w:style w:type="character" w:customStyle="1" w:styleId="426">
    <w:name w:val="样式 样式 仪征正文 + 黑色 + 红色 Char"/>
    <w:link w:val="427"/>
    <w:autoRedefine/>
    <w:qFormat/>
    <w:uiPriority w:val="0"/>
    <w:rPr>
      <w:rFonts w:ascii="ˎ̥" w:hAnsi="ˎ̥" w:eastAsia="Garamond"/>
      <w:bCs/>
      <w:color w:val="000000"/>
      <w:sz w:val="24"/>
    </w:rPr>
  </w:style>
  <w:style w:type="paragraph" w:customStyle="1" w:styleId="427">
    <w:name w:val="样式 样式 仪征正文 + 黑色 + 红色"/>
    <w:basedOn w:val="428"/>
    <w:link w:val="426"/>
    <w:autoRedefine/>
    <w:qFormat/>
    <w:uiPriority w:val="0"/>
    <w:rPr>
      <w:bCs/>
    </w:rPr>
  </w:style>
  <w:style w:type="paragraph" w:customStyle="1" w:styleId="428">
    <w:name w:val="样式 仪征正文 + 黑色"/>
    <w:basedOn w:val="1"/>
    <w:link w:val="429"/>
    <w:autoRedefine/>
    <w:qFormat/>
    <w:uiPriority w:val="0"/>
    <w:pPr>
      <w:spacing w:before="120" w:after="120" w:line="360" w:lineRule="exact"/>
      <w:ind w:firstLine="480"/>
    </w:pPr>
    <w:rPr>
      <w:rFonts w:ascii="ˎ̥" w:hAnsi="ˎ̥" w:eastAsia="Garamond"/>
      <w:color w:val="000000"/>
      <w:kern w:val="0"/>
      <w:szCs w:val="20"/>
    </w:rPr>
  </w:style>
  <w:style w:type="character" w:customStyle="1" w:styleId="429">
    <w:name w:val="样式 仪征正文 + 黑色 Char"/>
    <w:link w:val="428"/>
    <w:autoRedefine/>
    <w:qFormat/>
    <w:uiPriority w:val="0"/>
    <w:rPr>
      <w:rFonts w:ascii="ˎ̥" w:hAnsi="ˎ̥" w:eastAsia="Garamond"/>
      <w:color w:val="000000"/>
      <w:sz w:val="24"/>
    </w:rPr>
  </w:style>
  <w:style w:type="character" w:customStyle="1" w:styleId="430">
    <w:name w:val="Char Char Char1"/>
    <w:autoRedefine/>
    <w:qFormat/>
    <w:uiPriority w:val="0"/>
    <w:rPr>
      <w:rFonts w:ascii="Sim Sun" w:hAnsi="DFKai-SB" w:eastAsia="Sim Sun"/>
      <w:kern w:val="2"/>
      <w:sz w:val="21"/>
      <w:lang w:val="en-US" w:eastAsia="zh-CN" w:bidi="ar-SA"/>
    </w:rPr>
  </w:style>
  <w:style w:type="character" w:customStyle="1" w:styleId="431">
    <w:name w:val="标题 6 Char Char1"/>
    <w:autoRedefine/>
    <w:qFormat/>
    <w:uiPriority w:val="0"/>
    <w:rPr>
      <w:rFonts w:ascii="黑体" w:hAnsi="Arial" w:eastAsia="黑体"/>
      <w:bCs/>
      <w:kern w:val="2"/>
      <w:sz w:val="24"/>
      <w:szCs w:val="24"/>
      <w:lang w:val="en-US" w:eastAsia="zh-CN" w:bidi="ar-SA"/>
    </w:rPr>
  </w:style>
  <w:style w:type="character" w:customStyle="1" w:styleId="432">
    <w:name w:val="尾注文本 Char"/>
    <w:autoRedefine/>
    <w:qFormat/>
    <w:uiPriority w:val="0"/>
    <w:rPr>
      <w:rFonts w:eastAsia="黑体"/>
      <w:b/>
      <w:bCs/>
      <w:snapToGrid w:val="0"/>
      <w:sz w:val="24"/>
      <w:szCs w:val="32"/>
    </w:rPr>
  </w:style>
  <w:style w:type="character" w:customStyle="1" w:styleId="433">
    <w:name w:val="表文 Char"/>
    <w:link w:val="224"/>
    <w:autoRedefine/>
    <w:qFormat/>
    <w:uiPriority w:val="99"/>
    <w:rPr>
      <w:sz w:val="21"/>
    </w:rPr>
  </w:style>
  <w:style w:type="character" w:customStyle="1" w:styleId="434">
    <w:name w:val="表格内容1 Char"/>
    <w:link w:val="435"/>
    <w:autoRedefine/>
    <w:qFormat/>
    <w:uiPriority w:val="0"/>
    <w:rPr>
      <w:rFonts w:ascii="宋体" w:hAnsi="Vladimir Script" w:cs="Vladimir Script"/>
      <w:snapToGrid w:val="0"/>
      <w:sz w:val="21"/>
      <w:szCs w:val="24"/>
    </w:rPr>
  </w:style>
  <w:style w:type="paragraph" w:customStyle="1" w:styleId="435">
    <w:name w:val="表格内容1"/>
    <w:basedOn w:val="1"/>
    <w:link w:val="434"/>
    <w:autoRedefine/>
    <w:qFormat/>
    <w:uiPriority w:val="0"/>
    <w:pPr>
      <w:spacing w:beforeLines="15" w:afterLines="15" w:line="240" w:lineRule="exact"/>
    </w:pPr>
    <w:rPr>
      <w:rFonts w:ascii="宋体" w:hAnsi="Vladimir Script" w:cs="Vladimir Script"/>
      <w:snapToGrid w:val="0"/>
      <w:kern w:val="0"/>
    </w:rPr>
  </w:style>
  <w:style w:type="character" w:customStyle="1" w:styleId="436">
    <w:name w:val="热电厂正文 Char Char"/>
    <w:autoRedefine/>
    <w:qFormat/>
    <w:uiPriority w:val="0"/>
    <w:rPr>
      <w:rFonts w:eastAsia="宋体"/>
      <w:kern w:val="2"/>
      <w:sz w:val="24"/>
      <w:szCs w:val="24"/>
      <w:lang w:val="en-US" w:eastAsia="zh-CN" w:bidi="ar-SA"/>
    </w:rPr>
  </w:style>
  <w:style w:type="character" w:customStyle="1" w:styleId="437">
    <w:name w:val="p131"/>
    <w:autoRedefine/>
    <w:qFormat/>
    <w:uiPriority w:val="0"/>
    <w:rPr>
      <w:b/>
      <w:color w:val="FF6600"/>
      <w:sz w:val="28"/>
    </w:rPr>
  </w:style>
  <w:style w:type="character" w:customStyle="1" w:styleId="438">
    <w:name w:val="show"/>
    <w:basedOn w:val="98"/>
    <w:autoRedefine/>
    <w:qFormat/>
    <w:uiPriority w:val="0"/>
  </w:style>
  <w:style w:type="character" w:customStyle="1" w:styleId="439">
    <w:name w:val="Char Char11"/>
    <w:autoRedefine/>
    <w:qFormat/>
    <w:uiPriority w:val="0"/>
    <w:rPr>
      <w:rFonts w:ascii="宋体" w:hAnsi="Courier New" w:eastAsia="宋体" w:cs="Courier New"/>
      <w:kern w:val="2"/>
      <w:sz w:val="21"/>
      <w:szCs w:val="21"/>
      <w:lang w:val="en-US" w:eastAsia="zh-CN" w:bidi="ar-SA"/>
    </w:rPr>
  </w:style>
  <w:style w:type="character" w:customStyle="1" w:styleId="440">
    <w:name w:val="标题 1 Char1"/>
    <w:autoRedefine/>
    <w:qFormat/>
    <w:uiPriority w:val="0"/>
    <w:rPr>
      <w:rFonts w:ascii="Times New Roman" w:hAnsi="Times New Roman" w:eastAsia="宋体" w:cs="Times New Roman"/>
      <w:b/>
      <w:color w:val="000000"/>
      <w:kern w:val="44"/>
      <w:sz w:val="44"/>
      <w:szCs w:val="44"/>
    </w:rPr>
  </w:style>
  <w:style w:type="character" w:customStyle="1" w:styleId="441">
    <w:name w:val="Char Char132"/>
    <w:autoRedefine/>
    <w:qFormat/>
    <w:uiPriority w:val="0"/>
    <w:rPr>
      <w:rFonts w:ascii="FLGPEK+TimesNewRoman,Italic" w:hAnsi="FLGPEK+TimesNewRoman,Italic" w:eastAsia="FLGPEK+TimesNewRoman,Italic"/>
      <w:sz w:val="24"/>
      <w:lang w:val="en-US" w:eastAsia="zh-CN" w:bidi="ar-SA"/>
    </w:rPr>
  </w:style>
  <w:style w:type="character" w:customStyle="1" w:styleId="442">
    <w:name w:val="图表 Char"/>
    <w:link w:val="443"/>
    <w:autoRedefine/>
    <w:qFormat/>
    <w:uiPriority w:val="0"/>
    <w:rPr>
      <w:bCs/>
      <w:color w:val="000000"/>
      <w:kern w:val="24"/>
      <w:sz w:val="21"/>
      <w:szCs w:val="21"/>
    </w:rPr>
  </w:style>
  <w:style w:type="paragraph" w:customStyle="1" w:styleId="443">
    <w:name w:val="图表"/>
    <w:basedOn w:val="68"/>
    <w:link w:val="442"/>
    <w:autoRedefine/>
    <w:qFormat/>
    <w:uiPriority w:val="0"/>
    <w:pPr>
      <w:ind w:left="0" w:leftChars="0" w:firstLine="0" w:firstLineChars="0"/>
      <w:jc w:val="center"/>
    </w:pPr>
    <w:rPr>
      <w:rFonts w:ascii="Times New Roman" w:hAnsi="Times New Roman" w:eastAsia="宋体" w:cs="Times New Roman"/>
    </w:rPr>
  </w:style>
  <w:style w:type="character" w:customStyle="1" w:styleId="444">
    <w:name w:val="标题 2 Char Char"/>
    <w:autoRedefine/>
    <w:qFormat/>
    <w:uiPriority w:val="0"/>
    <w:rPr>
      <w:rFonts w:ascii="Arial" w:hAnsi="Arial" w:eastAsia="黑体"/>
      <w:b/>
      <w:sz w:val="32"/>
      <w:lang w:val="en-US" w:eastAsia="zh-CN" w:bidi="ar-SA"/>
    </w:rPr>
  </w:style>
  <w:style w:type="character" w:customStyle="1" w:styleId="445">
    <w:name w:val="text_he1"/>
    <w:autoRedefine/>
    <w:qFormat/>
    <w:uiPriority w:val="0"/>
    <w:rPr>
      <w:sz w:val="24"/>
      <w:szCs w:val="24"/>
    </w:rPr>
  </w:style>
  <w:style w:type="character" w:customStyle="1" w:styleId="446">
    <w:name w:val="hang"/>
    <w:basedOn w:val="98"/>
    <w:autoRedefine/>
    <w:qFormat/>
    <w:uiPriority w:val="0"/>
  </w:style>
  <w:style w:type="character" w:customStyle="1" w:styleId="447">
    <w:name w:val="正文DG Char"/>
    <w:link w:val="448"/>
    <w:autoRedefine/>
    <w:qFormat/>
    <w:uiPriority w:val="0"/>
    <w:rPr>
      <w:rFonts w:ascii="新宋体" w:hAnsi="新宋体" w:eastAsia="新宋体"/>
      <w:kern w:val="2"/>
      <w:sz w:val="24"/>
      <w:szCs w:val="24"/>
    </w:rPr>
  </w:style>
  <w:style w:type="paragraph" w:customStyle="1" w:styleId="448">
    <w:name w:val="正文DG"/>
    <w:basedOn w:val="1"/>
    <w:link w:val="447"/>
    <w:autoRedefine/>
    <w:qFormat/>
    <w:uiPriority w:val="0"/>
    <w:pPr>
      <w:spacing w:line="520" w:lineRule="exact"/>
      <w:ind w:firstLine="480"/>
    </w:pPr>
    <w:rPr>
      <w:rFonts w:ascii="新宋体" w:hAnsi="新宋体" w:eastAsia="新宋体"/>
    </w:rPr>
  </w:style>
  <w:style w:type="character" w:customStyle="1" w:styleId="449">
    <w:name w:val="LT正文1 Char"/>
    <w:link w:val="450"/>
    <w:autoRedefine/>
    <w:qFormat/>
    <w:uiPriority w:val="0"/>
    <w:rPr>
      <w:bCs/>
      <w:color w:val="000000"/>
      <w:kern w:val="24"/>
      <w:sz w:val="24"/>
      <w:szCs w:val="24"/>
    </w:rPr>
  </w:style>
  <w:style w:type="paragraph" w:customStyle="1" w:styleId="450">
    <w:name w:val="LT正文1"/>
    <w:basedOn w:val="1"/>
    <w:next w:val="1"/>
    <w:link w:val="449"/>
    <w:autoRedefine/>
    <w:qFormat/>
    <w:uiPriority w:val="0"/>
    <w:pPr>
      <w:ind w:firstLine="200"/>
    </w:pPr>
    <w:rPr>
      <w:bCs/>
      <w:color w:val="000000"/>
      <w:kern w:val="24"/>
    </w:rPr>
  </w:style>
  <w:style w:type="character" w:customStyle="1" w:styleId="451">
    <w:name w:val="标题4 Char1"/>
    <w:autoRedefine/>
    <w:qFormat/>
    <w:uiPriority w:val="0"/>
    <w:rPr>
      <w:rFonts w:ascii="Sim Sun" w:hAnsi="Sim Sun" w:eastAsia="宋体" w:cs="Batang"/>
      <w:kern w:val="2"/>
      <w:sz w:val="24"/>
      <w:szCs w:val="24"/>
      <w:lang w:val="en-US" w:eastAsia="zh-CN" w:bidi="ar-SA"/>
    </w:rPr>
  </w:style>
  <w:style w:type="character" w:customStyle="1" w:styleId="452">
    <w:name w:val="图表注 Char4"/>
    <w:autoRedefine/>
    <w:qFormat/>
    <w:uiPriority w:val="0"/>
    <w:rPr>
      <w:rFonts w:eastAsia="宋体"/>
      <w:kern w:val="2"/>
      <w:sz w:val="24"/>
      <w:lang w:val="en-US" w:eastAsia="zh-CN" w:bidi="ar-SA"/>
    </w:rPr>
  </w:style>
  <w:style w:type="character" w:customStyle="1" w:styleId="453">
    <w:name w:val="tit"/>
    <w:basedOn w:val="98"/>
    <w:autoRedefine/>
    <w:qFormat/>
    <w:uiPriority w:val="0"/>
  </w:style>
  <w:style w:type="character" w:customStyle="1" w:styleId="454">
    <w:name w:val="Char Char71"/>
    <w:autoRedefine/>
    <w:qFormat/>
    <w:uiPriority w:val="0"/>
    <w:rPr>
      <w:rFonts w:eastAsia="仿宋体"/>
      <w:b/>
      <w:kern w:val="44"/>
      <w:sz w:val="44"/>
      <w:lang w:val="en-US" w:eastAsia="zh-CN"/>
    </w:rPr>
  </w:style>
  <w:style w:type="character" w:customStyle="1" w:styleId="455">
    <w:name w:val="正文文字缩进 3 Char Char2"/>
    <w:autoRedefine/>
    <w:qFormat/>
    <w:uiPriority w:val="0"/>
    <w:rPr>
      <w:rFonts w:ascii="Batang" w:hAnsi="Batang" w:eastAsia="宋体-方正超大字符集" w:cs="Batang"/>
      <w:kern w:val="2"/>
      <w:sz w:val="28"/>
      <w:lang w:val="en-US" w:eastAsia="zh-CN" w:bidi="ar-SA"/>
    </w:rPr>
  </w:style>
  <w:style w:type="character" w:customStyle="1" w:styleId="456">
    <w:name w:val="表格标题 Char"/>
    <w:autoRedefine/>
    <w:qFormat/>
    <w:uiPriority w:val="0"/>
    <w:rPr>
      <w:rFonts w:ascii="Arial" w:hAnsi="Arial" w:eastAsia="仿宋_GB2312"/>
      <w:b/>
      <w:sz w:val="24"/>
      <w:lang w:val="en-US" w:eastAsia="zh-CN" w:bidi="ar-SA"/>
    </w:rPr>
  </w:style>
  <w:style w:type="character" w:customStyle="1" w:styleId="457">
    <w:name w:val="Char Char191"/>
    <w:autoRedefine/>
    <w:qFormat/>
    <w:uiPriority w:val="0"/>
    <w:rPr>
      <w:rFonts w:eastAsia="仿宋体"/>
      <w:b/>
      <w:kern w:val="2"/>
      <w:sz w:val="28"/>
      <w:lang w:val="en-US" w:eastAsia="zh-CN"/>
    </w:rPr>
  </w:style>
  <w:style w:type="character" w:customStyle="1" w:styleId="458">
    <w:name w:val="图标题 Char"/>
    <w:link w:val="459"/>
    <w:autoRedefine/>
    <w:qFormat/>
    <w:uiPriority w:val="0"/>
    <w:rPr>
      <w:rFonts w:ascii="黑体" w:eastAsia="黑体"/>
      <w:bCs/>
      <w:color w:val="000000"/>
      <w:kern w:val="24"/>
      <w:sz w:val="24"/>
      <w:szCs w:val="24"/>
    </w:rPr>
  </w:style>
  <w:style w:type="paragraph" w:customStyle="1" w:styleId="459">
    <w:name w:val="图标题"/>
    <w:basedOn w:val="1"/>
    <w:link w:val="458"/>
    <w:autoRedefine/>
    <w:qFormat/>
    <w:uiPriority w:val="0"/>
    <w:pPr>
      <w:spacing w:line="520" w:lineRule="exact"/>
      <w:jc w:val="center"/>
    </w:pPr>
    <w:rPr>
      <w:rFonts w:ascii="黑体" w:eastAsia="黑体"/>
      <w:bCs/>
      <w:color w:val="000000"/>
      <w:kern w:val="24"/>
    </w:rPr>
  </w:style>
  <w:style w:type="character" w:customStyle="1" w:styleId="460">
    <w:name w:val="123YJ Char Char"/>
    <w:autoRedefine/>
    <w:qFormat/>
    <w:uiPriority w:val="0"/>
    <w:rPr>
      <w:kern w:val="2"/>
      <w:sz w:val="18"/>
      <w:szCs w:val="18"/>
    </w:rPr>
  </w:style>
  <w:style w:type="character" w:customStyle="1" w:styleId="461">
    <w:name w:val="main1"/>
    <w:autoRedefine/>
    <w:qFormat/>
    <w:uiPriority w:val="0"/>
    <w:rPr>
      <w:rFonts w:hint="default"/>
      <w:color w:val="0033CC"/>
      <w:spacing w:val="240"/>
      <w:sz w:val="18"/>
      <w:szCs w:val="18"/>
    </w:rPr>
  </w:style>
  <w:style w:type="character" w:customStyle="1" w:styleId="462">
    <w:name w:val="表格正文 Char Char"/>
    <w:autoRedefine/>
    <w:qFormat/>
    <w:uiPriority w:val="0"/>
    <w:rPr>
      <w:sz w:val="21"/>
    </w:rPr>
  </w:style>
  <w:style w:type="character" w:customStyle="1" w:styleId="463">
    <w:name w:val="Char Char4"/>
    <w:autoRedefine/>
    <w:qFormat/>
    <w:uiPriority w:val="0"/>
    <w:rPr>
      <w:rFonts w:eastAsia="仿宋体"/>
      <w:kern w:val="2"/>
      <w:sz w:val="16"/>
      <w:lang w:val="en-US" w:eastAsia="zh-CN"/>
    </w:rPr>
  </w:style>
  <w:style w:type="character" w:customStyle="1" w:styleId="464">
    <w:name w:val="样式 样式1 + (符号) 宋体 Char"/>
    <w:link w:val="465"/>
    <w:autoRedefine/>
    <w:qFormat/>
    <w:uiPriority w:val="0"/>
    <w:rPr>
      <w:rFonts w:ascii="宋体" w:hAnsi="宋体" w:cs="Batang"/>
      <w:snapToGrid w:val="0"/>
      <w:kern w:val="2"/>
      <w:sz w:val="24"/>
      <w:szCs w:val="24"/>
    </w:rPr>
  </w:style>
  <w:style w:type="paragraph" w:customStyle="1" w:styleId="465">
    <w:name w:val="样式 样式1 + (符号) 宋体"/>
    <w:basedOn w:val="111"/>
    <w:link w:val="464"/>
    <w:autoRedefine/>
    <w:qFormat/>
    <w:uiPriority w:val="0"/>
    <w:pPr>
      <w:spacing w:line="460" w:lineRule="exact"/>
    </w:pPr>
    <w:rPr>
      <w:rFonts w:ascii="宋体" w:hAnsi="宋体" w:cs="Batang"/>
      <w:bCs w:val="0"/>
      <w:snapToGrid w:val="0"/>
      <w:color w:val="auto"/>
      <w:kern w:val="2"/>
    </w:rPr>
  </w:style>
  <w:style w:type="character" w:customStyle="1" w:styleId="466">
    <w:name w:val="样式1 Char"/>
    <w:link w:val="111"/>
    <w:autoRedefine/>
    <w:qFormat/>
    <w:uiPriority w:val="0"/>
    <w:rPr>
      <w:bCs/>
      <w:color w:val="000000"/>
      <w:kern w:val="24"/>
      <w:sz w:val="24"/>
      <w:szCs w:val="24"/>
    </w:rPr>
  </w:style>
  <w:style w:type="character" w:customStyle="1" w:styleId="467">
    <w:name w:val="海港表头 Char"/>
    <w:link w:val="468"/>
    <w:autoRedefine/>
    <w:qFormat/>
    <w:uiPriority w:val="0"/>
    <w:rPr>
      <w:rFonts w:ascii="Arial Unicode MS" w:hAnsi="Arial Unicode MS" w:eastAsia="宋体-方正超大字符集" w:cs="Batang"/>
      <w:color w:val="000000"/>
      <w:kern w:val="24"/>
      <w:sz w:val="21"/>
      <w:szCs w:val="21"/>
    </w:rPr>
  </w:style>
  <w:style w:type="paragraph" w:customStyle="1" w:styleId="468">
    <w:name w:val="海港表头"/>
    <w:basedOn w:val="172"/>
    <w:link w:val="467"/>
    <w:autoRedefine/>
    <w:qFormat/>
    <w:uiPriority w:val="0"/>
    <w:pPr>
      <w:tabs>
        <w:tab w:val="left" w:pos="5040"/>
      </w:tabs>
      <w:spacing w:line="300" w:lineRule="exact"/>
      <w:ind w:left="-56" w:leftChars="-30" w:right="-63" w:rightChars="-30"/>
      <w:textAlignment w:val="baseline"/>
    </w:pPr>
    <w:rPr>
      <w:rFonts w:ascii="Arial Unicode MS" w:hAnsi="Arial Unicode MS" w:eastAsia="宋体-方正超大字符集" w:cs="Batang"/>
      <w:color w:val="000000"/>
      <w:spacing w:val="0"/>
      <w:kern w:val="24"/>
    </w:rPr>
  </w:style>
  <w:style w:type="character" w:customStyle="1" w:styleId="469">
    <w:name w:val="Char Char131"/>
    <w:autoRedefine/>
    <w:qFormat/>
    <w:uiPriority w:val="0"/>
    <w:rPr>
      <w:rFonts w:ascii="仿宋体" w:hAnsi="仿宋体" w:eastAsia="仿宋体"/>
      <w:sz w:val="24"/>
      <w:lang w:val="en-US" w:eastAsia="zh-CN"/>
    </w:rPr>
  </w:style>
  <w:style w:type="character" w:customStyle="1" w:styleId="470">
    <w:name w:val="表格头 Char Char"/>
    <w:link w:val="471"/>
    <w:autoRedefine/>
    <w:qFormat/>
    <w:uiPriority w:val="0"/>
    <w:rPr>
      <w:rFonts w:eastAsia="华文中宋"/>
      <w:bCs/>
      <w:color w:val="000000"/>
      <w:kern w:val="2"/>
      <w:sz w:val="24"/>
      <w:szCs w:val="24"/>
    </w:rPr>
  </w:style>
  <w:style w:type="paragraph" w:customStyle="1" w:styleId="471">
    <w:name w:val="表格头"/>
    <w:next w:val="1"/>
    <w:link w:val="470"/>
    <w:autoRedefine/>
    <w:qFormat/>
    <w:uiPriority w:val="0"/>
    <w:pPr>
      <w:keepNext/>
      <w:tabs>
        <w:tab w:val="center" w:pos="4620"/>
      </w:tabs>
    </w:pPr>
    <w:rPr>
      <w:rFonts w:ascii="Times New Roman" w:hAnsi="Times New Roman" w:eastAsia="华文中宋" w:cs="Times New Roman"/>
      <w:bCs/>
      <w:color w:val="000000"/>
      <w:kern w:val="2"/>
      <w:sz w:val="24"/>
      <w:szCs w:val="24"/>
      <w:lang w:val="en-US" w:eastAsia="zh-CN" w:bidi="ar-SA"/>
    </w:rPr>
  </w:style>
  <w:style w:type="character" w:customStyle="1" w:styleId="472">
    <w:name w:val="Char Char201"/>
    <w:autoRedefine/>
    <w:qFormat/>
    <w:uiPriority w:val="0"/>
    <w:rPr>
      <w:rFonts w:eastAsia="仿宋体"/>
      <w:b/>
      <w:bCs/>
      <w:sz w:val="28"/>
      <w:szCs w:val="28"/>
      <w:lang w:val="en-US" w:eastAsia="zh-CN"/>
    </w:rPr>
  </w:style>
  <w:style w:type="character" w:customStyle="1" w:styleId="473">
    <w:name w:val="正文文字 2 Char"/>
    <w:autoRedefine/>
    <w:qFormat/>
    <w:uiPriority w:val="0"/>
    <w:rPr>
      <w:rFonts w:eastAsia="宋体"/>
      <w:kern w:val="2"/>
      <w:sz w:val="21"/>
      <w:lang w:val="en-US" w:eastAsia="zh-CN" w:bidi="ar-SA"/>
    </w:rPr>
  </w:style>
  <w:style w:type="character" w:customStyle="1" w:styleId="474">
    <w:name w:val="正文（首行缩进两字） Char Char2 Char"/>
    <w:autoRedefine/>
    <w:qFormat/>
    <w:uiPriority w:val="0"/>
    <w:rPr>
      <w:b/>
      <w:bCs/>
      <w:sz w:val="21"/>
    </w:rPr>
  </w:style>
  <w:style w:type="character" w:customStyle="1" w:styleId="475">
    <w:name w:val="我的正文 Char"/>
    <w:link w:val="476"/>
    <w:autoRedefine/>
    <w:qFormat/>
    <w:uiPriority w:val="0"/>
    <w:rPr>
      <w:rFonts w:cs="宋体"/>
      <w:kern w:val="2"/>
      <w:sz w:val="24"/>
    </w:rPr>
  </w:style>
  <w:style w:type="paragraph" w:customStyle="1" w:styleId="476">
    <w:name w:val="我的正文"/>
    <w:basedOn w:val="1"/>
    <w:link w:val="475"/>
    <w:autoRedefine/>
    <w:qFormat/>
    <w:uiPriority w:val="0"/>
    <w:pPr>
      <w:ind w:firstLine="480"/>
    </w:pPr>
    <w:rPr>
      <w:rFonts w:cs="宋体"/>
      <w:szCs w:val="20"/>
    </w:rPr>
  </w:style>
  <w:style w:type="character" w:customStyle="1" w:styleId="477">
    <w:name w:val="标题 2 Char2"/>
    <w:autoRedefine/>
    <w:qFormat/>
    <w:uiPriority w:val="0"/>
    <w:rPr>
      <w:rFonts w:ascii="Batang" w:hAnsi="Batang" w:eastAsia="宋体-方正超大字符集"/>
      <w:b/>
      <w:bCs/>
      <w:kern w:val="2"/>
      <w:sz w:val="32"/>
      <w:szCs w:val="32"/>
      <w:lang w:val="en-US" w:eastAsia="zh-CN" w:bidi="ar-SA"/>
    </w:rPr>
  </w:style>
  <w:style w:type="character" w:customStyle="1" w:styleId="478">
    <w:name w:val="正文文本 2 Char"/>
    <w:link w:val="479"/>
    <w:autoRedefine/>
    <w:qFormat/>
    <w:uiPriority w:val="0"/>
    <w:rPr>
      <w:bCs/>
      <w:color w:val="000000"/>
      <w:kern w:val="24"/>
      <w:sz w:val="24"/>
      <w:szCs w:val="24"/>
    </w:rPr>
  </w:style>
  <w:style w:type="paragraph" w:customStyle="1" w:styleId="479">
    <w:name w:val="正文文本 21"/>
    <w:basedOn w:val="1"/>
    <w:link w:val="478"/>
    <w:autoRedefine/>
    <w:qFormat/>
    <w:uiPriority w:val="0"/>
    <w:pPr>
      <w:ind w:firstLine="840"/>
      <w:textAlignment w:val="baseline"/>
    </w:pPr>
    <w:rPr>
      <w:bCs/>
      <w:color w:val="000000"/>
      <w:kern w:val="24"/>
    </w:rPr>
  </w:style>
  <w:style w:type="character" w:customStyle="1" w:styleId="480">
    <w:name w:val="Char Char172"/>
    <w:autoRedefine/>
    <w:qFormat/>
    <w:uiPriority w:val="0"/>
    <w:rPr>
      <w:rFonts w:ascii="幼圆" w:hAnsi="幼圆" w:eastAsia="@幼圆"/>
      <w:kern w:val="2"/>
      <w:sz w:val="24"/>
      <w:lang w:val="en-US" w:eastAsia="zh-CN" w:bidi="ar-SA"/>
    </w:rPr>
  </w:style>
  <w:style w:type="character" w:customStyle="1" w:styleId="481">
    <w:name w:val="环评表头 Char"/>
    <w:link w:val="482"/>
    <w:autoRedefine/>
    <w:qFormat/>
    <w:uiPriority w:val="0"/>
    <w:rPr>
      <w:szCs w:val="21"/>
    </w:rPr>
  </w:style>
  <w:style w:type="paragraph" w:customStyle="1" w:styleId="482">
    <w:name w:val="环评表头"/>
    <w:basedOn w:val="50"/>
    <w:next w:val="50"/>
    <w:link w:val="481"/>
    <w:autoRedefine/>
    <w:qFormat/>
    <w:uiPriority w:val="0"/>
    <w:pPr>
      <w:tabs>
        <w:tab w:val="center" w:pos="4153"/>
        <w:tab w:val="right" w:pos="8306"/>
      </w:tabs>
      <w:adjustRightInd/>
      <w:spacing w:beforeLines="50" w:line="240" w:lineRule="auto"/>
      <w:ind w:firstLine="0" w:firstLineChars="0"/>
    </w:pPr>
    <w:rPr>
      <w:bCs w:val="0"/>
      <w:color w:val="auto"/>
      <w:kern w:val="0"/>
      <w:sz w:val="20"/>
      <w:szCs w:val="21"/>
    </w:rPr>
  </w:style>
  <w:style w:type="character" w:customStyle="1" w:styleId="483">
    <w:name w:val="zhenwen14"/>
    <w:basedOn w:val="98"/>
    <w:autoRedefine/>
    <w:qFormat/>
    <w:uiPriority w:val="0"/>
  </w:style>
  <w:style w:type="character" w:customStyle="1" w:styleId="484">
    <w:name w:val="样式 居中 段前: 1.55 磅 段后: 1.55 磅 底端: (单实线 自动设置  0.75 磅 行宽)"/>
    <w:autoRedefine/>
    <w:qFormat/>
    <w:uiPriority w:val="0"/>
    <w:rPr>
      <w:sz w:val="18"/>
    </w:rPr>
  </w:style>
  <w:style w:type="character" w:customStyle="1" w:styleId="485">
    <w:name w:val="样式 正文文本 + Char"/>
    <w:link w:val="486"/>
    <w:autoRedefine/>
    <w:qFormat/>
    <w:uiPriority w:val="0"/>
    <w:rPr>
      <w:rFonts w:eastAsia="Garamond"/>
      <w:snapToGrid w:val="0"/>
      <w:spacing w:val="-6"/>
      <w:sz w:val="18"/>
    </w:rPr>
  </w:style>
  <w:style w:type="paragraph" w:customStyle="1" w:styleId="486">
    <w:name w:val="样式 正文文本 +"/>
    <w:basedOn w:val="28"/>
    <w:link w:val="485"/>
    <w:autoRedefine/>
    <w:qFormat/>
    <w:uiPriority w:val="0"/>
    <w:pPr>
      <w:widowControl w:val="0"/>
      <w:spacing w:after="60" w:line="264" w:lineRule="auto"/>
      <w:ind w:right="0" w:firstLine="200"/>
      <w:textAlignment w:val="baseline"/>
    </w:pPr>
    <w:rPr>
      <w:rFonts w:eastAsia="Garamond"/>
      <w:snapToGrid w:val="0"/>
      <w:spacing w:val="-6"/>
    </w:rPr>
  </w:style>
  <w:style w:type="character" w:customStyle="1" w:styleId="487">
    <w:name w:val="Char Char8"/>
    <w:autoRedefine/>
    <w:qFormat/>
    <w:uiPriority w:val="0"/>
    <w:rPr>
      <w:rFonts w:eastAsia="Sim Sun"/>
      <w:kern w:val="2"/>
      <w:sz w:val="21"/>
      <w:szCs w:val="24"/>
      <w:lang w:val="en-US" w:eastAsia="zh-CN" w:bidi="ar-SA"/>
    </w:rPr>
  </w:style>
  <w:style w:type="character" w:customStyle="1" w:styleId="488">
    <w:name w:val="样式4 Char"/>
    <w:link w:val="489"/>
    <w:autoRedefine/>
    <w:qFormat/>
    <w:uiPriority w:val="0"/>
    <w:rPr>
      <w:b/>
      <w:color w:val="000000"/>
      <w:kern w:val="24"/>
      <w:sz w:val="28"/>
      <w:szCs w:val="28"/>
    </w:rPr>
  </w:style>
  <w:style w:type="paragraph" w:customStyle="1" w:styleId="489">
    <w:name w:val="样式4"/>
    <w:basedOn w:val="5"/>
    <w:link w:val="488"/>
    <w:autoRedefine/>
    <w:qFormat/>
    <w:uiPriority w:val="0"/>
    <w:pPr>
      <w:tabs>
        <w:tab w:val="left" w:pos="720"/>
        <w:tab w:val="left" w:pos="780"/>
      </w:tabs>
      <w:spacing w:line="480" w:lineRule="exact"/>
      <w:ind w:left="200" w:leftChars="200" w:hanging="200" w:hangingChars="200"/>
    </w:pPr>
    <w:rPr>
      <w:rFonts w:ascii="Times New Roman" w:hAnsi="Times New Roman" w:eastAsia="宋体"/>
      <w:color w:val="000000"/>
      <w:kern w:val="24"/>
    </w:rPr>
  </w:style>
  <w:style w:type="character" w:customStyle="1" w:styleId="490">
    <w:name w:val="unnamed11"/>
    <w:autoRedefine/>
    <w:qFormat/>
    <w:uiPriority w:val="0"/>
    <w:rPr>
      <w:rFonts w:hint="eastAsia" w:ascii="FLGPEK+TimesNewRoman,Italic" w:hAnsi="FLGPEK+TimesNewRoman,Italic" w:eastAsia="FLGPEK+TimesNewRoman,Italic"/>
      <w:sz w:val="18"/>
      <w:szCs w:val="18"/>
    </w:rPr>
  </w:style>
  <w:style w:type="character" w:customStyle="1" w:styleId="491">
    <w:name w:val="题注 Char2"/>
    <w:autoRedefine/>
    <w:qFormat/>
    <w:uiPriority w:val="0"/>
    <w:rPr>
      <w:sz w:val="24"/>
      <w:lang w:bidi="ar-SA"/>
    </w:rPr>
  </w:style>
  <w:style w:type="character" w:customStyle="1" w:styleId="492">
    <w:name w:val="left2"/>
    <w:basedOn w:val="98"/>
    <w:autoRedefine/>
    <w:qFormat/>
    <w:uiPriority w:val="0"/>
  </w:style>
  <w:style w:type="character" w:customStyle="1" w:styleId="493">
    <w:name w:val="表格文字1 Char"/>
    <w:autoRedefine/>
    <w:qFormat/>
    <w:uiPriority w:val="0"/>
    <w:rPr>
      <w:rFonts w:ascii="Sim Sun" w:hAnsi="DFKai-SB" w:eastAsia="Sim Sun" w:cs="DFKai-SB"/>
      <w:kern w:val="2"/>
      <w:sz w:val="21"/>
      <w:szCs w:val="21"/>
      <w:lang w:val="en-US" w:eastAsia="zh-CN" w:bidi="ar-SA"/>
    </w:rPr>
  </w:style>
  <w:style w:type="character" w:customStyle="1" w:styleId="494">
    <w:name w:val="hang1"/>
    <w:autoRedefine/>
    <w:qFormat/>
    <w:uiPriority w:val="0"/>
    <w:rPr>
      <w:sz w:val="20"/>
      <w:szCs w:val="20"/>
    </w:rPr>
  </w:style>
  <w:style w:type="character" w:customStyle="1" w:styleId="495">
    <w:name w:val="正文文字缩进 3 Char Char Char"/>
    <w:autoRedefine/>
    <w:qFormat/>
    <w:uiPriority w:val="0"/>
    <w:rPr>
      <w:rFonts w:eastAsia="Sim Sun"/>
      <w:kern w:val="2"/>
      <w:sz w:val="28"/>
      <w:lang w:val="en-US" w:eastAsia="zh-CN" w:bidi="ar-SA"/>
    </w:rPr>
  </w:style>
  <w:style w:type="character" w:customStyle="1" w:styleId="496">
    <w:name w:val="标题 2 Char Char Char Char Char Char C"/>
    <w:autoRedefine/>
    <w:qFormat/>
    <w:uiPriority w:val="0"/>
    <w:rPr>
      <w:rFonts w:ascii="宋体" w:hAnsi="Arial"/>
      <w:b/>
      <w:sz w:val="28"/>
    </w:rPr>
  </w:style>
  <w:style w:type="character" w:customStyle="1" w:styleId="497">
    <w:name w:val="Char Char7"/>
    <w:autoRedefine/>
    <w:qFormat/>
    <w:uiPriority w:val="0"/>
    <w:rPr>
      <w:rFonts w:hint="default" w:ascii="ˎ̥" w:hAnsi="ˎ̥" w:eastAsia="FLGPEK+TimesNewRoman,Italic" w:cs="ˎ̥"/>
      <w:sz w:val="16"/>
      <w:szCs w:val="16"/>
    </w:rPr>
  </w:style>
  <w:style w:type="character" w:customStyle="1" w:styleId="498">
    <w:name w:val="样式 标题 1 + 非加宽量 / 紧缩量 Char"/>
    <w:link w:val="499"/>
    <w:autoRedefine/>
    <w:qFormat/>
    <w:uiPriority w:val="0"/>
    <w:rPr>
      <w:rFonts w:ascii="Batang" w:hAnsi="Batang" w:eastAsia="FLGPEK+TimesNewRoman,Italic" w:cs="Batang"/>
      <w:b/>
      <w:color w:val="000000"/>
      <w:kern w:val="44"/>
      <w:sz w:val="28"/>
      <w:szCs w:val="28"/>
    </w:rPr>
  </w:style>
  <w:style w:type="paragraph" w:customStyle="1" w:styleId="499">
    <w:name w:val="样式 标题 1 + 非加宽量 / 紧缩量"/>
    <w:basedOn w:val="2"/>
    <w:link w:val="498"/>
    <w:autoRedefine/>
    <w:qFormat/>
    <w:uiPriority w:val="0"/>
    <w:pPr>
      <w:keepLines/>
      <w:overflowPunct/>
      <w:snapToGrid/>
      <w:spacing w:before="360" w:after="0" w:line="360" w:lineRule="auto"/>
      <w:ind w:left="0" w:firstLine="0"/>
    </w:pPr>
    <w:rPr>
      <w:rFonts w:ascii="Batang" w:hAnsi="Batang" w:eastAsia="FLGPEK+TimesNewRoman,Italic" w:cs="Batang"/>
      <w:bCs w:val="0"/>
      <w:sz w:val="28"/>
      <w:szCs w:val="28"/>
    </w:rPr>
  </w:style>
  <w:style w:type="character" w:customStyle="1" w:styleId="500">
    <w:name w:val="Char Char Char2"/>
    <w:link w:val="501"/>
    <w:autoRedefine/>
    <w:qFormat/>
    <w:uiPriority w:val="0"/>
    <w:rPr>
      <w:rFonts w:ascii="Batang" w:hAnsi="Batang" w:eastAsia="宋体-方正超大字符集" w:cs="Batang"/>
      <w:b/>
      <w:kern w:val="44"/>
      <w:sz w:val="44"/>
    </w:rPr>
  </w:style>
  <w:style w:type="paragraph" w:customStyle="1" w:styleId="501">
    <w:name w:val="11"/>
    <w:basedOn w:val="48"/>
    <w:link w:val="500"/>
    <w:autoRedefine/>
    <w:qFormat/>
    <w:uiPriority w:val="0"/>
    <w:pPr>
      <w:pBdr>
        <w:bottom w:val="none" w:color="auto" w:sz="0" w:space="0"/>
      </w:pBdr>
      <w:tabs>
        <w:tab w:val="clear" w:pos="4153"/>
        <w:tab w:val="clear" w:pos="8306"/>
      </w:tabs>
      <w:snapToGrid/>
      <w:ind w:firstLine="560"/>
      <w:jc w:val="left"/>
      <w:textAlignment w:val="baseline"/>
    </w:pPr>
    <w:rPr>
      <w:rFonts w:ascii="Batang" w:hAnsi="Batang" w:eastAsia="宋体-方正超大字符集" w:cs="Batang"/>
      <w:b/>
      <w:kern w:val="44"/>
      <w:sz w:val="44"/>
    </w:rPr>
  </w:style>
  <w:style w:type="character" w:customStyle="1" w:styleId="502">
    <w:name w:val="3zw1"/>
    <w:autoRedefine/>
    <w:qFormat/>
    <w:uiPriority w:val="0"/>
    <w:rPr>
      <w:color w:val="000000"/>
      <w:spacing w:val="360"/>
      <w:sz w:val="21"/>
      <w:szCs w:val="21"/>
    </w:rPr>
  </w:style>
  <w:style w:type="character" w:customStyle="1" w:styleId="503">
    <w:name w:val="样式 黑色"/>
    <w:autoRedefine/>
    <w:qFormat/>
    <w:uiPriority w:val="0"/>
    <w:rPr>
      <w:color w:val="auto"/>
    </w:rPr>
  </w:style>
  <w:style w:type="character" w:customStyle="1" w:styleId="504">
    <w:name w:val="Char Char15"/>
    <w:autoRedefine/>
    <w:qFormat/>
    <w:uiPriority w:val="0"/>
    <w:rPr>
      <w:rFonts w:ascii="Arial" w:hAnsi="Arial" w:eastAsia="黑体" w:cs="Arial"/>
      <w:sz w:val="20"/>
      <w:szCs w:val="20"/>
    </w:rPr>
  </w:style>
  <w:style w:type="character" w:customStyle="1" w:styleId="505">
    <w:name w:val="Char Char16"/>
    <w:autoRedefine/>
    <w:qFormat/>
    <w:uiPriority w:val="0"/>
    <w:rPr>
      <w:rFonts w:ascii="幼圆" w:hAnsi="幼圆" w:eastAsia="@幼圆"/>
      <w:kern w:val="2"/>
      <w:sz w:val="21"/>
      <w:szCs w:val="21"/>
      <w:lang w:val="en-US" w:eastAsia="zh-CN" w:bidi="ar-SA"/>
    </w:rPr>
  </w:style>
  <w:style w:type="character" w:customStyle="1" w:styleId="506">
    <w:name w:val="style14"/>
    <w:basedOn w:val="98"/>
    <w:autoRedefine/>
    <w:qFormat/>
    <w:uiPriority w:val="0"/>
  </w:style>
  <w:style w:type="character" w:customStyle="1" w:styleId="507">
    <w:name w:val="tit02"/>
    <w:basedOn w:val="98"/>
    <w:autoRedefine/>
    <w:qFormat/>
    <w:uiPriority w:val="0"/>
  </w:style>
  <w:style w:type="character" w:customStyle="1" w:styleId="508">
    <w:name w:val="z-窗体顶端 Char1"/>
    <w:link w:val="509"/>
    <w:autoRedefine/>
    <w:qFormat/>
    <w:uiPriority w:val="0"/>
    <w:rPr>
      <w:rFonts w:ascii="Arial" w:hAnsi="Arial" w:cs="Arial"/>
      <w:bCs/>
      <w:vanish/>
      <w:color w:val="000000"/>
      <w:sz w:val="16"/>
      <w:szCs w:val="16"/>
    </w:rPr>
  </w:style>
  <w:style w:type="paragraph" w:customStyle="1" w:styleId="509">
    <w:name w:val="z-窗体顶端2"/>
    <w:basedOn w:val="1"/>
    <w:next w:val="1"/>
    <w:link w:val="508"/>
    <w:autoRedefine/>
    <w:qFormat/>
    <w:uiPriority w:val="0"/>
    <w:pPr>
      <w:pBdr>
        <w:bottom w:val="single" w:color="auto" w:sz="6" w:space="1"/>
      </w:pBdr>
      <w:jc w:val="center"/>
    </w:pPr>
    <w:rPr>
      <w:rFonts w:ascii="Arial" w:hAnsi="Arial" w:cs="Arial"/>
      <w:bCs/>
      <w:vanish/>
      <w:color w:val="000000"/>
      <w:kern w:val="0"/>
      <w:sz w:val="16"/>
      <w:szCs w:val="16"/>
    </w:rPr>
  </w:style>
  <w:style w:type="character" w:customStyle="1" w:styleId="510">
    <w:name w:val="表头文字 Char"/>
    <w:link w:val="511"/>
    <w:autoRedefine/>
    <w:qFormat/>
    <w:uiPriority w:val="0"/>
    <w:rPr>
      <w:rFonts w:eastAsia="黑体"/>
      <w:bCs/>
      <w:color w:val="000000"/>
      <w:kern w:val="24"/>
      <w:sz w:val="24"/>
    </w:rPr>
  </w:style>
  <w:style w:type="paragraph" w:customStyle="1" w:styleId="511">
    <w:name w:val="表头文字"/>
    <w:basedOn w:val="1"/>
    <w:link w:val="510"/>
    <w:autoRedefine/>
    <w:qFormat/>
    <w:uiPriority w:val="0"/>
    <w:pPr>
      <w:jc w:val="center"/>
    </w:pPr>
    <w:rPr>
      <w:rFonts w:eastAsia="黑体"/>
      <w:bCs/>
      <w:color w:val="000000"/>
      <w:kern w:val="24"/>
      <w:szCs w:val="20"/>
    </w:rPr>
  </w:style>
  <w:style w:type="character" w:customStyle="1" w:styleId="512">
    <w:name w:val="dfgdfg Char"/>
    <w:autoRedefine/>
    <w:qFormat/>
    <w:uiPriority w:val="0"/>
    <w:rPr>
      <w:rFonts w:ascii="ˎ̥" w:hAnsi="ˎ̥" w:eastAsia="仿宋体"/>
      <w:kern w:val="2"/>
      <w:sz w:val="24"/>
      <w:lang w:val="en-US" w:eastAsia="zh-CN"/>
    </w:rPr>
  </w:style>
  <w:style w:type="character" w:customStyle="1" w:styleId="513">
    <w:name w:val="标题-4 Char"/>
    <w:link w:val="514"/>
    <w:autoRedefine/>
    <w:qFormat/>
    <w:uiPriority w:val="0"/>
    <w:rPr>
      <w:rFonts w:ascii="幼圆" w:hAnsi="幼圆" w:eastAsia="FLGPEK+TimesNewRoman,Italic" w:cs="ˎ̥"/>
      <w:b/>
      <w:bCs/>
      <w:color w:val="000000"/>
      <w:sz w:val="24"/>
      <w:szCs w:val="24"/>
    </w:rPr>
  </w:style>
  <w:style w:type="paragraph" w:customStyle="1" w:styleId="514">
    <w:name w:val="标题-4"/>
    <w:basedOn w:val="5"/>
    <w:link w:val="513"/>
    <w:autoRedefine/>
    <w:qFormat/>
    <w:uiPriority w:val="0"/>
    <w:pPr>
      <w:spacing w:beforeLines="50" w:line="360" w:lineRule="auto"/>
      <w:textAlignment w:val="baseline"/>
    </w:pPr>
    <w:rPr>
      <w:rFonts w:ascii="幼圆" w:hAnsi="幼圆" w:eastAsia="FLGPEK+TimesNewRoman,Italic" w:cs="ˎ̥"/>
      <w:color w:val="000000"/>
      <w:kern w:val="0"/>
      <w:sz w:val="24"/>
      <w:szCs w:val="24"/>
    </w:rPr>
  </w:style>
  <w:style w:type="character" w:customStyle="1" w:styleId="515">
    <w:name w:val="二 Char Char"/>
    <w:autoRedefine/>
    <w:qFormat/>
    <w:uiPriority w:val="0"/>
    <w:rPr>
      <w:rFonts w:ascii="FLGPEK+TimesNewRoman,Italic" w:eastAsia="FLGPEK+TimesNewRoman,Italic"/>
      <w:b/>
      <w:kern w:val="2"/>
      <w:sz w:val="24"/>
      <w:lang w:val="en-US" w:eastAsia="zh-CN"/>
    </w:rPr>
  </w:style>
  <w:style w:type="character" w:customStyle="1" w:styleId="516">
    <w:name w:val="正文文字 2 Char Char"/>
    <w:autoRedefine/>
    <w:qFormat/>
    <w:uiPriority w:val="0"/>
    <w:rPr>
      <w:rFonts w:ascii="Batang" w:hAnsi="Batang" w:eastAsia="宋体-方正超大字符集" w:cs="Batang"/>
      <w:kern w:val="2"/>
      <w:sz w:val="21"/>
      <w:lang w:val="en-US" w:eastAsia="zh-CN" w:bidi="ar-SA"/>
    </w:rPr>
  </w:style>
  <w:style w:type="character" w:customStyle="1" w:styleId="517">
    <w:name w:val="style191"/>
    <w:autoRedefine/>
    <w:qFormat/>
    <w:uiPriority w:val="0"/>
    <w:rPr>
      <w:b/>
      <w:bCs/>
      <w:color w:val="FF0000"/>
    </w:rPr>
  </w:style>
  <w:style w:type="character" w:customStyle="1" w:styleId="518">
    <w:name w:val="武正文 Char"/>
    <w:link w:val="519"/>
    <w:autoRedefine/>
    <w:qFormat/>
    <w:uiPriority w:val="0"/>
    <w:rPr>
      <w:color w:val="000000"/>
      <w:sz w:val="24"/>
      <w:szCs w:val="24"/>
    </w:rPr>
  </w:style>
  <w:style w:type="paragraph" w:customStyle="1" w:styleId="519">
    <w:name w:val="武正文"/>
    <w:basedOn w:val="1"/>
    <w:link w:val="518"/>
    <w:autoRedefine/>
    <w:qFormat/>
    <w:uiPriority w:val="0"/>
    <w:pPr>
      <w:spacing w:line="440" w:lineRule="exact"/>
      <w:ind w:firstLine="200"/>
    </w:pPr>
    <w:rPr>
      <w:color w:val="000000"/>
      <w:kern w:val="0"/>
    </w:rPr>
  </w:style>
  <w:style w:type="character" w:customStyle="1" w:styleId="520">
    <w:name w:val="表格题注 Char"/>
    <w:link w:val="521"/>
    <w:autoRedefine/>
    <w:qFormat/>
    <w:uiPriority w:val="0"/>
    <w:rPr>
      <w:rFonts w:ascii="Sim Sun"/>
      <w:sz w:val="24"/>
      <w:szCs w:val="24"/>
    </w:rPr>
  </w:style>
  <w:style w:type="paragraph" w:customStyle="1" w:styleId="521">
    <w:name w:val="表格题注"/>
    <w:basedOn w:val="1"/>
    <w:link w:val="520"/>
    <w:autoRedefine/>
    <w:qFormat/>
    <w:uiPriority w:val="0"/>
    <w:pPr>
      <w:spacing w:line="440" w:lineRule="exact"/>
      <w:ind w:firstLine="200"/>
      <w:jc w:val="center"/>
    </w:pPr>
    <w:rPr>
      <w:rFonts w:ascii="Sim Sun"/>
      <w:kern w:val="0"/>
    </w:rPr>
  </w:style>
  <w:style w:type="character" w:customStyle="1" w:styleId="522">
    <w:name w:val="篇号"/>
    <w:autoRedefine/>
    <w:qFormat/>
    <w:uiPriority w:val="0"/>
    <w:rPr>
      <w:rFonts w:eastAsia="Sim Sun"/>
      <w:sz w:val="28"/>
      <w:szCs w:val="28"/>
    </w:rPr>
  </w:style>
  <w:style w:type="character" w:customStyle="1" w:styleId="523">
    <w:name w:val="一般正文 Char1"/>
    <w:link w:val="524"/>
    <w:autoRedefine/>
    <w:qFormat/>
    <w:uiPriority w:val="0"/>
    <w:rPr>
      <w:rFonts w:ascii="Sim Sun" w:hAnsi="Sim Sun" w:eastAsia="Sim Sun"/>
      <w:kern w:val="2"/>
      <w:sz w:val="28"/>
    </w:rPr>
  </w:style>
  <w:style w:type="paragraph" w:customStyle="1" w:styleId="524">
    <w:name w:val="一般正文"/>
    <w:basedOn w:val="1"/>
    <w:link w:val="523"/>
    <w:autoRedefine/>
    <w:qFormat/>
    <w:uiPriority w:val="0"/>
    <w:pPr>
      <w:spacing w:before="120" w:after="120"/>
      <w:ind w:right="1" w:rightChars="1" w:firstLine="560"/>
    </w:pPr>
    <w:rPr>
      <w:rFonts w:ascii="Sim Sun" w:hAnsi="Sim Sun" w:eastAsia="Sim Sun"/>
      <w:sz w:val="28"/>
      <w:szCs w:val="20"/>
    </w:rPr>
  </w:style>
  <w:style w:type="character" w:customStyle="1" w:styleId="525">
    <w:name w:val="标题 5 Char1"/>
    <w:autoRedefine/>
    <w:qFormat/>
    <w:uiPriority w:val="0"/>
    <w:rPr>
      <w:rFonts w:ascii="Arial Unicode MS" w:hAnsi="Arial Unicode MS" w:eastAsia="Arial Unicode MS"/>
      <w:b/>
      <w:bCs/>
      <w:kern w:val="2"/>
      <w:sz w:val="24"/>
      <w:szCs w:val="28"/>
      <w:lang w:val="en-US" w:eastAsia="zh-CN" w:bidi="ar-SA"/>
    </w:rPr>
  </w:style>
  <w:style w:type="character" w:customStyle="1" w:styleId="526">
    <w:name w:val="font_21"/>
    <w:autoRedefine/>
    <w:qFormat/>
    <w:uiPriority w:val="0"/>
    <w:rPr>
      <w:b/>
      <w:bCs/>
      <w:sz w:val="21"/>
      <w:szCs w:val="21"/>
    </w:rPr>
  </w:style>
  <w:style w:type="character" w:customStyle="1" w:styleId="527">
    <w:name w:val="正文内容 Char"/>
    <w:link w:val="528"/>
    <w:autoRedefine/>
    <w:qFormat/>
    <w:uiPriority w:val="0"/>
    <w:rPr>
      <w:rFonts w:ascii="FLGPEK+TimesNewRoman,Italic" w:hAnsi="ˎ̥" w:eastAsia="FLGPEK+TimesNewRoman,Italic" w:cs="ˎ̥"/>
      <w:bCs/>
      <w:color w:val="000000"/>
      <w:kern w:val="24"/>
      <w:sz w:val="24"/>
    </w:rPr>
  </w:style>
  <w:style w:type="paragraph" w:customStyle="1" w:styleId="528">
    <w:name w:val="正文内容"/>
    <w:basedOn w:val="1"/>
    <w:link w:val="527"/>
    <w:autoRedefine/>
    <w:qFormat/>
    <w:uiPriority w:val="0"/>
    <w:pPr>
      <w:ind w:firstLine="200"/>
    </w:pPr>
    <w:rPr>
      <w:rFonts w:ascii="FLGPEK+TimesNewRoman,Italic" w:hAnsi="ˎ̥" w:eastAsia="FLGPEK+TimesNewRoman,Italic" w:cs="ˎ̥"/>
      <w:bCs/>
      <w:color w:val="000000"/>
      <w:kern w:val="24"/>
      <w:szCs w:val="20"/>
    </w:rPr>
  </w:style>
  <w:style w:type="character" w:customStyle="1" w:styleId="529">
    <w:name w:val="题注 Char1 Char1"/>
    <w:autoRedefine/>
    <w:qFormat/>
    <w:uiPriority w:val="0"/>
    <w:rPr>
      <w:rFonts w:ascii="Batang" w:hAnsi="Batang" w:eastAsia="宋体-方正超大字符集" w:cs="ˎ̥"/>
      <w:kern w:val="2"/>
      <w:sz w:val="24"/>
      <w:lang w:val="en-US" w:eastAsia="zh-CN" w:bidi="ar-SA"/>
    </w:rPr>
  </w:style>
  <w:style w:type="character" w:customStyle="1" w:styleId="530">
    <w:name w:val="正文1 Char Char Char Char"/>
    <w:link w:val="531"/>
    <w:autoRedefine/>
    <w:qFormat/>
    <w:uiPriority w:val="0"/>
    <w:rPr>
      <w:rFonts w:ascii="ˎ̥" w:hAnsi="ˎ̥" w:eastAsia="FLGPEK+TimesNewRoman,Italic" w:cs="ˎ̥"/>
      <w:bCs/>
      <w:color w:val="000000"/>
      <w:kern w:val="24"/>
      <w:sz w:val="24"/>
      <w:szCs w:val="24"/>
    </w:rPr>
  </w:style>
  <w:style w:type="paragraph" w:customStyle="1" w:styleId="531">
    <w:name w:val="正文1 Char Char Char"/>
    <w:basedOn w:val="1"/>
    <w:next w:val="1"/>
    <w:link w:val="530"/>
    <w:autoRedefine/>
    <w:qFormat/>
    <w:uiPriority w:val="0"/>
    <w:pPr>
      <w:spacing w:line="480" w:lineRule="exact"/>
      <w:ind w:firstLine="200"/>
    </w:pPr>
    <w:rPr>
      <w:rFonts w:ascii="ˎ̥" w:hAnsi="ˎ̥" w:eastAsia="FLGPEK+TimesNewRoman,Italic" w:cs="ˎ̥"/>
      <w:bCs/>
      <w:color w:val="000000"/>
      <w:kern w:val="24"/>
    </w:rPr>
  </w:style>
  <w:style w:type="character" w:customStyle="1" w:styleId="532">
    <w:name w:val="blue1"/>
    <w:autoRedefine/>
    <w:qFormat/>
    <w:uiPriority w:val="0"/>
    <w:rPr>
      <w:color w:val="626E83"/>
    </w:rPr>
  </w:style>
  <w:style w:type="character" w:customStyle="1" w:styleId="533">
    <w:name w:val="样式 正文（首行缩进两字） + 行距: 固定值 20 磅 Char"/>
    <w:link w:val="534"/>
    <w:autoRedefine/>
    <w:qFormat/>
    <w:uiPriority w:val="0"/>
    <w:rPr>
      <w:rFonts w:eastAsia="Garamond"/>
      <w:bCs/>
      <w:sz w:val="24"/>
    </w:rPr>
  </w:style>
  <w:style w:type="paragraph" w:customStyle="1" w:styleId="534">
    <w:name w:val="样式 正文（首行缩进两字） + 行距: 固定值 20 磅"/>
    <w:basedOn w:val="192"/>
    <w:link w:val="533"/>
    <w:autoRedefine/>
    <w:qFormat/>
    <w:uiPriority w:val="0"/>
    <w:pPr>
      <w:spacing w:afterLines="20" w:line="400" w:lineRule="exact"/>
      <w:jc w:val="both"/>
    </w:pPr>
    <w:rPr>
      <w:rFonts w:eastAsia="Garamond"/>
      <w:bCs/>
      <w:color w:val="auto"/>
    </w:rPr>
  </w:style>
  <w:style w:type="character" w:customStyle="1" w:styleId="535">
    <w:name w:val="通用正文 Char"/>
    <w:link w:val="536"/>
    <w:autoRedefine/>
    <w:qFormat/>
    <w:uiPriority w:val="0"/>
    <w:rPr>
      <w:rFonts w:ascii="新宋体" w:hAnsi="新宋体" w:eastAsia="新宋体"/>
      <w:kern w:val="2"/>
      <w:sz w:val="24"/>
      <w:szCs w:val="24"/>
    </w:rPr>
  </w:style>
  <w:style w:type="paragraph" w:customStyle="1" w:styleId="536">
    <w:name w:val="通用正文"/>
    <w:basedOn w:val="1"/>
    <w:link w:val="535"/>
    <w:autoRedefine/>
    <w:qFormat/>
    <w:uiPriority w:val="0"/>
    <w:pPr>
      <w:spacing w:line="600" w:lineRule="exact"/>
      <w:ind w:firstLine="200"/>
    </w:pPr>
    <w:rPr>
      <w:rFonts w:ascii="新宋体" w:hAnsi="新宋体" w:eastAsia="新宋体"/>
    </w:rPr>
  </w:style>
  <w:style w:type="character" w:customStyle="1" w:styleId="537">
    <w:name w:val="kait"/>
    <w:basedOn w:val="98"/>
    <w:autoRedefine/>
    <w:qFormat/>
    <w:uiPriority w:val="0"/>
  </w:style>
  <w:style w:type="character" w:customStyle="1" w:styleId="538">
    <w:name w:val="表格正文 Char"/>
    <w:link w:val="539"/>
    <w:autoRedefine/>
    <w:qFormat/>
    <w:uiPriority w:val="0"/>
    <w:rPr>
      <w:bCs/>
      <w:color w:val="000000"/>
      <w:kern w:val="24"/>
      <w:sz w:val="24"/>
      <w:szCs w:val="24"/>
    </w:rPr>
  </w:style>
  <w:style w:type="paragraph" w:customStyle="1" w:styleId="539">
    <w:name w:val="表格正文"/>
    <w:basedOn w:val="1"/>
    <w:link w:val="538"/>
    <w:autoRedefine/>
    <w:qFormat/>
    <w:uiPriority w:val="0"/>
    <w:pPr>
      <w:jc w:val="center"/>
    </w:pPr>
    <w:rPr>
      <w:bCs/>
      <w:color w:val="000000"/>
      <w:kern w:val="24"/>
    </w:rPr>
  </w:style>
  <w:style w:type="character" w:customStyle="1" w:styleId="540">
    <w:name w:val="行号1"/>
    <w:basedOn w:val="98"/>
    <w:autoRedefine/>
    <w:qFormat/>
    <w:uiPriority w:val="0"/>
  </w:style>
  <w:style w:type="character" w:customStyle="1" w:styleId="541">
    <w:name w:val="Char Char24"/>
    <w:autoRedefine/>
    <w:qFormat/>
    <w:uiPriority w:val="0"/>
    <w:rPr>
      <w:rFonts w:eastAsia="宋体"/>
      <w:kern w:val="2"/>
      <w:sz w:val="24"/>
      <w:lang w:val="en-US" w:eastAsia="zh-CN" w:bidi="ar-SA"/>
    </w:rPr>
  </w:style>
  <w:style w:type="character" w:customStyle="1" w:styleId="542">
    <w:name w:val="表头 Char"/>
    <w:link w:val="543"/>
    <w:autoRedefine/>
    <w:qFormat/>
    <w:uiPriority w:val="0"/>
    <w:rPr>
      <w:b/>
      <w:bCs/>
      <w:color w:val="000000"/>
      <w:kern w:val="24"/>
      <w:sz w:val="24"/>
      <w:szCs w:val="24"/>
    </w:rPr>
  </w:style>
  <w:style w:type="paragraph" w:customStyle="1" w:styleId="543">
    <w:name w:val="表头"/>
    <w:basedOn w:val="50"/>
    <w:next w:val="50"/>
    <w:link w:val="542"/>
    <w:autoRedefine/>
    <w:qFormat/>
    <w:uiPriority w:val="0"/>
    <w:pPr>
      <w:ind w:firstLine="0" w:firstLineChars="0"/>
    </w:pPr>
    <w:rPr>
      <w:b/>
    </w:rPr>
  </w:style>
  <w:style w:type="character" w:customStyle="1" w:styleId="544">
    <w:name w:val="表1 Char"/>
    <w:link w:val="545"/>
    <w:autoRedefine/>
    <w:qFormat/>
    <w:uiPriority w:val="0"/>
    <w:rPr>
      <w:bCs/>
      <w:color w:val="000000"/>
      <w:sz w:val="21"/>
      <w:szCs w:val="24"/>
    </w:rPr>
  </w:style>
  <w:style w:type="paragraph" w:customStyle="1" w:styleId="545">
    <w:name w:val="表1"/>
    <w:next w:val="1"/>
    <w:link w:val="544"/>
    <w:autoRedefine/>
    <w:qFormat/>
    <w:uiPriority w:val="0"/>
    <w:pPr>
      <w:adjustRightInd w:val="0"/>
      <w:snapToGrid w:val="0"/>
      <w:jc w:val="center"/>
    </w:pPr>
    <w:rPr>
      <w:rFonts w:ascii="Times New Roman" w:hAnsi="Times New Roman" w:eastAsia="宋体" w:cs="Times New Roman"/>
      <w:bCs/>
      <w:color w:val="000000"/>
      <w:sz w:val="21"/>
      <w:szCs w:val="24"/>
      <w:lang w:val="en-US" w:eastAsia="zh-CN" w:bidi="ar-SA"/>
    </w:rPr>
  </w:style>
  <w:style w:type="character" w:customStyle="1" w:styleId="546">
    <w:name w:val="亚行正文 Char"/>
    <w:autoRedefine/>
    <w:qFormat/>
    <w:uiPriority w:val="0"/>
    <w:rPr>
      <w:rFonts w:eastAsia="Sim Sun"/>
      <w:kern w:val="2"/>
      <w:sz w:val="24"/>
      <w:szCs w:val="24"/>
      <w:lang w:val="en-US" w:eastAsia="zh-CN" w:bidi="ar-SA"/>
    </w:rPr>
  </w:style>
  <w:style w:type="character" w:customStyle="1" w:styleId="547">
    <w:name w:val="标题1"/>
    <w:basedOn w:val="98"/>
    <w:autoRedefine/>
    <w:qFormat/>
    <w:uiPriority w:val="0"/>
  </w:style>
  <w:style w:type="character" w:customStyle="1" w:styleId="548">
    <w:name w:val="段落 Char"/>
    <w:link w:val="549"/>
    <w:autoRedefine/>
    <w:qFormat/>
    <w:uiPriority w:val="0"/>
    <w:rPr>
      <w:rFonts w:ascii="宋体"/>
      <w:bCs/>
      <w:color w:val="000000"/>
      <w:sz w:val="21"/>
    </w:rPr>
  </w:style>
  <w:style w:type="paragraph" w:customStyle="1" w:styleId="549">
    <w:name w:val="段落"/>
    <w:basedOn w:val="1"/>
    <w:link w:val="548"/>
    <w:autoRedefine/>
    <w:qFormat/>
    <w:uiPriority w:val="0"/>
    <w:pPr>
      <w:spacing w:beforeLines="100" w:line="288" w:lineRule="auto"/>
    </w:pPr>
    <w:rPr>
      <w:rFonts w:ascii="宋体"/>
      <w:bCs/>
      <w:color w:val="000000"/>
      <w:kern w:val="0"/>
      <w:szCs w:val="20"/>
    </w:rPr>
  </w:style>
  <w:style w:type="character" w:customStyle="1" w:styleId="550">
    <w:name w:val="一 Char Char"/>
    <w:autoRedefine/>
    <w:qFormat/>
    <w:uiPriority w:val="0"/>
    <w:rPr>
      <w:rFonts w:ascii="@幼圆" w:eastAsia="@幼圆"/>
      <w:b/>
      <w:kern w:val="2"/>
      <w:sz w:val="28"/>
      <w:lang w:val="en-US" w:eastAsia="zh-CN" w:bidi="ar-SA"/>
    </w:rPr>
  </w:style>
  <w:style w:type="character" w:customStyle="1" w:styleId="551">
    <w:name w:val="标题 4＋小四 Char Char"/>
    <w:autoRedefine/>
    <w:qFormat/>
    <w:uiPriority w:val="0"/>
    <w:rPr>
      <w:rFonts w:eastAsia="宋体"/>
      <w:b/>
      <w:bCs/>
      <w:kern w:val="2"/>
      <w:sz w:val="21"/>
      <w:szCs w:val="24"/>
      <w:lang w:val="en-US" w:eastAsia="zh-CN" w:bidi="ar-SA"/>
    </w:rPr>
  </w:style>
  <w:style w:type="character" w:customStyle="1" w:styleId="552">
    <w:name w:val="表头1 Char"/>
    <w:link w:val="553"/>
    <w:autoRedefine/>
    <w:qFormat/>
    <w:uiPriority w:val="0"/>
    <w:rPr>
      <w:rFonts w:eastAsia="黑体"/>
      <w:bCs/>
      <w:color w:val="000000"/>
      <w:sz w:val="21"/>
      <w:szCs w:val="28"/>
    </w:rPr>
  </w:style>
  <w:style w:type="paragraph" w:customStyle="1" w:styleId="553">
    <w:name w:val="表头1"/>
    <w:basedOn w:val="1"/>
    <w:next w:val="1"/>
    <w:link w:val="552"/>
    <w:autoRedefine/>
    <w:qFormat/>
    <w:uiPriority w:val="0"/>
    <w:pPr>
      <w:tabs>
        <w:tab w:val="left" w:pos="605"/>
      </w:tabs>
      <w:jc w:val="center"/>
    </w:pPr>
    <w:rPr>
      <w:rFonts w:eastAsia="黑体"/>
      <w:bCs/>
      <w:color w:val="000000"/>
      <w:kern w:val="0"/>
      <w:szCs w:val="28"/>
    </w:rPr>
  </w:style>
  <w:style w:type="character" w:customStyle="1" w:styleId="554">
    <w:name w:val="正文（首行缩进两字） Char Char1 Char"/>
    <w:link w:val="555"/>
    <w:autoRedefine/>
    <w:qFormat/>
    <w:uiPriority w:val="0"/>
    <w:rPr>
      <w:rFonts w:ascii="Arial" w:hAnsi="Arial" w:cs="Arial"/>
      <w:bCs/>
      <w:color w:val="000000"/>
      <w:kern w:val="24"/>
      <w:sz w:val="24"/>
      <w:szCs w:val="24"/>
    </w:rPr>
  </w:style>
  <w:style w:type="paragraph" w:customStyle="1" w:styleId="555">
    <w:name w:val="正文（首行缩进两字） Char Char Char2"/>
    <w:basedOn w:val="1"/>
    <w:next w:val="6"/>
    <w:link w:val="554"/>
    <w:autoRedefine/>
    <w:qFormat/>
    <w:uiPriority w:val="0"/>
    <w:pPr>
      <w:spacing w:line="440" w:lineRule="exact"/>
      <w:ind w:firstLine="200"/>
    </w:pPr>
    <w:rPr>
      <w:rFonts w:ascii="Arial" w:hAnsi="Arial" w:cs="Arial"/>
      <w:bCs/>
      <w:color w:val="000000"/>
      <w:kern w:val="24"/>
    </w:rPr>
  </w:style>
  <w:style w:type="character" w:customStyle="1" w:styleId="556">
    <w:name w:val="duanluo1"/>
    <w:basedOn w:val="98"/>
    <w:autoRedefine/>
    <w:qFormat/>
    <w:uiPriority w:val="0"/>
  </w:style>
  <w:style w:type="character" w:customStyle="1" w:styleId="557">
    <w:name w:val="样式 首行缩进:  2 字符 Char"/>
    <w:link w:val="558"/>
    <w:autoRedefine/>
    <w:qFormat/>
    <w:uiPriority w:val="0"/>
    <w:rPr>
      <w:rFonts w:cs="宋体"/>
      <w:bCs/>
      <w:color w:val="000000"/>
      <w:kern w:val="24"/>
      <w:sz w:val="24"/>
      <w:szCs w:val="24"/>
    </w:rPr>
  </w:style>
  <w:style w:type="paragraph" w:customStyle="1" w:styleId="558">
    <w:name w:val="样式 首行缩进:  2 字符"/>
    <w:basedOn w:val="1"/>
    <w:link w:val="557"/>
    <w:autoRedefine/>
    <w:qFormat/>
    <w:uiPriority w:val="0"/>
    <w:pPr>
      <w:spacing w:line="460" w:lineRule="exact"/>
      <w:ind w:firstLine="471"/>
    </w:pPr>
    <w:rPr>
      <w:rFonts w:cs="宋体"/>
      <w:bCs/>
      <w:color w:val="000000"/>
      <w:kern w:val="24"/>
    </w:rPr>
  </w:style>
  <w:style w:type="character" w:customStyle="1" w:styleId="559">
    <w:name w:val="正文（首行缩进两字） Char Char Char3"/>
    <w:autoRedefine/>
    <w:qFormat/>
    <w:uiPriority w:val="0"/>
    <w:rPr>
      <w:rFonts w:ascii="Arial" w:hAnsi="Arial" w:eastAsia="宋体"/>
      <w:snapToGrid w:val="0"/>
      <w:sz w:val="24"/>
      <w:lang w:val="en-US" w:eastAsia="zh-CN" w:bidi="ar-SA"/>
    </w:rPr>
  </w:style>
  <w:style w:type="character" w:customStyle="1" w:styleId="560">
    <w:name w:val="正文文字 Char1"/>
    <w:autoRedefine/>
    <w:qFormat/>
    <w:uiPriority w:val="0"/>
    <w:rPr>
      <w:rFonts w:ascii="Arial" w:hAnsi="Arial" w:eastAsia="宋体"/>
      <w:kern w:val="2"/>
      <w:sz w:val="24"/>
      <w:lang w:val="en-US" w:eastAsia="zh-CN" w:bidi="ar-SA"/>
    </w:rPr>
  </w:style>
  <w:style w:type="character" w:customStyle="1" w:styleId="561">
    <w:name w:val="表 Char1"/>
    <w:autoRedefine/>
    <w:qFormat/>
    <w:uiPriority w:val="0"/>
    <w:rPr>
      <w:rFonts w:eastAsia="Garamond"/>
      <w:color w:val="FF0000"/>
      <w:kern w:val="2"/>
      <w:sz w:val="21"/>
      <w:lang w:val="en-US" w:eastAsia="zh-CN"/>
    </w:rPr>
  </w:style>
  <w:style w:type="character" w:customStyle="1" w:styleId="562">
    <w:name w:val="超链接1"/>
    <w:autoRedefine/>
    <w:qFormat/>
    <w:uiPriority w:val="0"/>
    <w:rPr>
      <w:color w:val="auto"/>
      <w:sz w:val="18"/>
      <w:u w:val="none"/>
    </w:rPr>
  </w:style>
  <w:style w:type="character" w:customStyle="1" w:styleId="563">
    <w:name w:val="c91"/>
    <w:autoRedefine/>
    <w:qFormat/>
    <w:uiPriority w:val="0"/>
    <w:rPr>
      <w:color w:val="414141"/>
      <w:spacing w:val="432"/>
      <w:sz w:val="18"/>
      <w:szCs w:val="18"/>
    </w:rPr>
  </w:style>
  <w:style w:type="character" w:customStyle="1" w:styleId="564">
    <w:name w:val="标题 41"/>
    <w:autoRedefine/>
    <w:qFormat/>
    <w:uiPriority w:val="0"/>
    <w:rPr>
      <w:rFonts w:ascii="Arial" w:hAnsi="Arial" w:eastAsia="宋体"/>
      <w:b/>
      <w:bCs/>
      <w:kern w:val="2"/>
      <w:sz w:val="28"/>
      <w:szCs w:val="28"/>
      <w:lang w:val="en-US" w:eastAsia="zh-CN" w:bidi="ar-SA"/>
    </w:rPr>
  </w:style>
  <w:style w:type="character" w:customStyle="1" w:styleId="565">
    <w:name w:val="样式 样式 首行缩进:  2 字符 行距: 最小值 24 磅 + 首行缩进:  2 字符 Char Char"/>
    <w:link w:val="566"/>
    <w:autoRedefine/>
    <w:qFormat/>
    <w:uiPriority w:val="0"/>
    <w:rPr>
      <w:rFonts w:cs="宋体"/>
      <w:bCs/>
      <w:color w:val="000000"/>
      <w:kern w:val="24"/>
      <w:sz w:val="24"/>
    </w:rPr>
  </w:style>
  <w:style w:type="paragraph" w:customStyle="1" w:styleId="566">
    <w:name w:val="样式 样式 首行缩进:  2 字符 行距: 最小值 24 磅 + 首行缩进:  2 字符 Char"/>
    <w:basedOn w:val="1"/>
    <w:link w:val="565"/>
    <w:autoRedefine/>
    <w:qFormat/>
    <w:uiPriority w:val="0"/>
    <w:pPr>
      <w:spacing w:line="480" w:lineRule="atLeast"/>
      <w:ind w:firstLine="480"/>
    </w:pPr>
    <w:rPr>
      <w:rFonts w:cs="宋体"/>
      <w:bCs/>
      <w:color w:val="000000"/>
      <w:kern w:val="24"/>
      <w:szCs w:val="20"/>
    </w:rPr>
  </w:style>
  <w:style w:type="character" w:customStyle="1" w:styleId="567">
    <w:name w:val="ht091"/>
    <w:autoRedefine/>
    <w:qFormat/>
    <w:uiPriority w:val="0"/>
    <w:rPr>
      <w:rFonts w:hint="eastAsia" w:ascii="Sim Sun" w:hAnsi="Sim Sun" w:eastAsia="Sim Sun"/>
      <w:spacing w:val="360"/>
      <w:sz w:val="18"/>
      <w:szCs w:val="18"/>
    </w:rPr>
  </w:style>
  <w:style w:type="character" w:customStyle="1" w:styleId="568">
    <w:name w:val="1-正文 Char"/>
    <w:link w:val="569"/>
    <w:autoRedefine/>
    <w:qFormat/>
    <w:uiPriority w:val="0"/>
    <w:rPr>
      <w:rFonts w:ascii="Sim Sun" w:hAnsi="Sim Sun" w:cs="Batang"/>
      <w:bCs/>
      <w:color w:val="000000"/>
      <w:kern w:val="24"/>
      <w:sz w:val="24"/>
      <w:szCs w:val="24"/>
    </w:rPr>
  </w:style>
  <w:style w:type="paragraph" w:customStyle="1" w:styleId="569">
    <w:name w:val="1-正文"/>
    <w:basedOn w:val="1"/>
    <w:link w:val="568"/>
    <w:autoRedefine/>
    <w:qFormat/>
    <w:uiPriority w:val="0"/>
    <w:pPr>
      <w:ind w:firstLine="480"/>
    </w:pPr>
    <w:rPr>
      <w:rFonts w:ascii="Sim Sun" w:hAnsi="Sim Sun" w:cs="Batang"/>
      <w:bCs/>
      <w:color w:val="000000"/>
      <w:kern w:val="24"/>
    </w:rPr>
  </w:style>
  <w:style w:type="character" w:customStyle="1" w:styleId="570">
    <w:name w:val="font201"/>
    <w:basedOn w:val="98"/>
    <w:autoRedefine/>
    <w:qFormat/>
    <w:uiPriority w:val="0"/>
  </w:style>
  <w:style w:type="character" w:customStyle="1" w:styleId="571">
    <w:name w:val="apple-style-span"/>
    <w:basedOn w:val="98"/>
    <w:autoRedefine/>
    <w:qFormat/>
    <w:uiPriority w:val="0"/>
  </w:style>
  <w:style w:type="character" w:customStyle="1" w:styleId="572">
    <w:name w:val="曹文本 Char Char"/>
    <w:link w:val="573"/>
    <w:autoRedefine/>
    <w:qFormat/>
    <w:uiPriority w:val="0"/>
    <w:rPr>
      <w:rFonts w:ascii="宋体" w:hAnsi="宋体"/>
      <w:kern w:val="2"/>
      <w:sz w:val="24"/>
    </w:rPr>
  </w:style>
  <w:style w:type="paragraph" w:customStyle="1" w:styleId="573">
    <w:name w:val="曹文本"/>
    <w:basedOn w:val="1"/>
    <w:link w:val="572"/>
    <w:autoRedefine/>
    <w:qFormat/>
    <w:uiPriority w:val="0"/>
    <w:pPr>
      <w:ind w:firstLine="200"/>
    </w:pPr>
    <w:rPr>
      <w:rFonts w:ascii="宋体" w:hAnsi="宋体"/>
      <w:szCs w:val="20"/>
    </w:rPr>
  </w:style>
  <w:style w:type="character" w:customStyle="1" w:styleId="574">
    <w:name w:val="0031"/>
    <w:autoRedefine/>
    <w:qFormat/>
    <w:uiPriority w:val="0"/>
    <w:rPr>
      <w:spacing w:val="432"/>
      <w:sz w:val="21"/>
      <w:szCs w:val="21"/>
    </w:rPr>
  </w:style>
  <w:style w:type="character" w:customStyle="1" w:styleId="575">
    <w:name w:val="正文首行缩进 Char2"/>
    <w:link w:val="259"/>
    <w:autoRedefine/>
    <w:qFormat/>
    <w:uiPriority w:val="0"/>
    <w:rPr>
      <w:rFonts w:ascii="Arial Unicode MS" w:hAnsi="Arial Unicode MS"/>
      <w:bCs/>
      <w:color w:val="000000"/>
      <w:kern w:val="24"/>
      <w:sz w:val="24"/>
      <w:szCs w:val="24"/>
    </w:rPr>
  </w:style>
  <w:style w:type="character" w:customStyle="1" w:styleId="576">
    <w:name w:val="文本条款 Char"/>
    <w:autoRedefine/>
    <w:qFormat/>
    <w:uiPriority w:val="0"/>
    <w:rPr>
      <w:rFonts w:ascii="仿宋_GB2312" w:hAnsi="Arial Black" w:eastAsia="仿宋_GB2312"/>
      <w:kern w:val="2"/>
      <w:sz w:val="28"/>
      <w:lang w:val="en-US" w:eastAsia="zh-CN" w:bidi="ar-SA"/>
    </w:rPr>
  </w:style>
  <w:style w:type="character" w:customStyle="1" w:styleId="577">
    <w:name w:val="Char Char20"/>
    <w:autoRedefine/>
    <w:qFormat/>
    <w:uiPriority w:val="0"/>
    <w:rPr>
      <w:rFonts w:ascii="Batang" w:hAnsi="Batang"/>
      <w:smallCaps/>
      <w:kern w:val="2"/>
    </w:rPr>
  </w:style>
  <w:style w:type="character" w:customStyle="1" w:styleId="578">
    <w:name w:val="style11"/>
    <w:autoRedefine/>
    <w:qFormat/>
    <w:uiPriority w:val="0"/>
    <w:rPr>
      <w:color w:val="FF0000"/>
    </w:rPr>
  </w:style>
  <w:style w:type="character" w:customStyle="1" w:styleId="579">
    <w:name w:val="a0021"/>
    <w:autoRedefine/>
    <w:qFormat/>
    <w:uiPriority w:val="0"/>
    <w:rPr>
      <w:color w:val="333333"/>
      <w:sz w:val="20"/>
      <w:szCs w:val="20"/>
    </w:rPr>
  </w:style>
  <w:style w:type="character" w:customStyle="1" w:styleId="580">
    <w:name w:val="search_content1"/>
    <w:autoRedefine/>
    <w:qFormat/>
    <w:uiPriority w:val="0"/>
    <w:rPr>
      <w:sz w:val="24"/>
      <w:szCs w:val="24"/>
    </w:rPr>
  </w:style>
  <w:style w:type="character" w:customStyle="1" w:styleId="581">
    <w:name w:val="h31"/>
    <w:autoRedefine/>
    <w:qFormat/>
    <w:uiPriority w:val="0"/>
    <w:rPr>
      <w:sz w:val="23"/>
      <w:szCs w:val="23"/>
    </w:rPr>
  </w:style>
  <w:style w:type="character" w:customStyle="1" w:styleId="582">
    <w:name w:val="正文qrz Char Char"/>
    <w:link w:val="583"/>
    <w:autoRedefine/>
    <w:qFormat/>
    <w:uiPriority w:val="0"/>
    <w:rPr>
      <w:rFonts w:ascii="宋体" w:hAnsi="宋体" w:cs="宋体"/>
      <w:kern w:val="2"/>
      <w:sz w:val="24"/>
      <w:szCs w:val="21"/>
    </w:rPr>
  </w:style>
  <w:style w:type="paragraph" w:customStyle="1" w:styleId="583">
    <w:name w:val="正文qrz"/>
    <w:basedOn w:val="1"/>
    <w:link w:val="582"/>
    <w:autoRedefine/>
    <w:qFormat/>
    <w:uiPriority w:val="0"/>
    <w:pPr>
      <w:spacing w:beforeLines="50"/>
      <w:ind w:firstLine="480"/>
    </w:pPr>
    <w:rPr>
      <w:rFonts w:ascii="宋体" w:hAnsi="宋体" w:cs="宋体"/>
    </w:rPr>
  </w:style>
  <w:style w:type="character" w:customStyle="1" w:styleId="584">
    <w:name w:val="style12"/>
    <w:basedOn w:val="98"/>
    <w:autoRedefine/>
    <w:qFormat/>
    <w:uiPriority w:val="0"/>
  </w:style>
  <w:style w:type="character" w:customStyle="1" w:styleId="585">
    <w:name w:val="nota"/>
    <w:autoRedefine/>
    <w:qFormat/>
    <w:uiPriority w:val="0"/>
    <w:rPr>
      <w:i/>
      <w:iCs/>
      <w:sz w:val="20"/>
    </w:rPr>
  </w:style>
  <w:style w:type="character" w:customStyle="1" w:styleId="586">
    <w:name w:val="表格文字 Char1"/>
    <w:autoRedefine/>
    <w:qFormat/>
    <w:uiPriority w:val="0"/>
    <w:rPr>
      <w:rFonts w:ascii="Sim Sun" w:hAnsi="DFKai-SB" w:eastAsia="Sim Sun" w:cs="DFKai-SB"/>
      <w:kern w:val="2"/>
      <w:sz w:val="21"/>
      <w:szCs w:val="21"/>
      <w:lang w:val="en-US" w:eastAsia="zh-CN" w:bidi="ar-SA"/>
    </w:rPr>
  </w:style>
  <w:style w:type="character" w:customStyle="1" w:styleId="587">
    <w:name w:val="jiu"/>
    <w:basedOn w:val="98"/>
    <w:autoRedefine/>
    <w:qFormat/>
    <w:uiPriority w:val="0"/>
  </w:style>
  <w:style w:type="character" w:customStyle="1" w:styleId="588">
    <w:name w:val="样式 正文A + (中文) PMingLiU Char Char"/>
    <w:autoRedefine/>
    <w:qFormat/>
    <w:uiPriority w:val="0"/>
    <w:rPr>
      <w:rFonts w:hint="eastAsia" w:ascii="Sim Sun" w:hAnsi="Sim Sun" w:eastAsia="Sim Sun" w:cs="Sim Sun"/>
      <w:kern w:val="2"/>
      <w:sz w:val="24"/>
      <w:szCs w:val="24"/>
      <w:lang w:val="en-US" w:eastAsia="zh-CN" w:bidi="ar-SA"/>
    </w:rPr>
  </w:style>
  <w:style w:type="character" w:customStyle="1" w:styleId="589">
    <w:name w:val="word221"/>
    <w:basedOn w:val="98"/>
    <w:autoRedefine/>
    <w:qFormat/>
    <w:uiPriority w:val="0"/>
  </w:style>
  <w:style w:type="character" w:customStyle="1" w:styleId="590">
    <w:name w:val="hei141"/>
    <w:autoRedefine/>
    <w:qFormat/>
    <w:uiPriority w:val="0"/>
    <w:rPr>
      <w:rFonts w:hint="default" w:ascii="华文新魏" w:hAnsi="华文新魏"/>
      <w:color w:val="000000"/>
      <w:sz w:val="21"/>
      <w:szCs w:val="21"/>
      <w:u w:val="none"/>
    </w:rPr>
  </w:style>
  <w:style w:type="character" w:customStyle="1" w:styleId="591">
    <w:name w:val="一级条 Char2"/>
    <w:autoRedefine/>
    <w:qFormat/>
    <w:uiPriority w:val="0"/>
    <w:rPr>
      <w:rFonts w:ascii="ˎ̥" w:hAnsi="ˎ̥" w:eastAsia="Sim Sun"/>
      <w:b/>
      <w:bCs/>
      <w:kern w:val="2"/>
      <w:sz w:val="28"/>
      <w:szCs w:val="32"/>
      <w:lang w:val="en-US" w:eastAsia="zh-CN" w:bidi="ar-SA"/>
    </w:rPr>
  </w:style>
  <w:style w:type="character" w:customStyle="1" w:styleId="592">
    <w:name w:val="content"/>
    <w:basedOn w:val="98"/>
    <w:autoRedefine/>
    <w:qFormat/>
    <w:uiPriority w:val="0"/>
  </w:style>
  <w:style w:type="character" w:customStyle="1" w:styleId="593">
    <w:name w:val="标题3 Char Char Char"/>
    <w:link w:val="594"/>
    <w:autoRedefine/>
    <w:qFormat/>
    <w:uiPriority w:val="0"/>
    <w:rPr>
      <w:rFonts w:ascii="Sim Sun" w:hAnsi="Sim Sun" w:eastAsia="Sim Sun" w:cs="Batang"/>
      <w:b/>
      <w:bCs/>
      <w:color w:val="000000"/>
      <w:sz w:val="24"/>
      <w:szCs w:val="24"/>
    </w:rPr>
  </w:style>
  <w:style w:type="paragraph" w:customStyle="1" w:styleId="594">
    <w:name w:val="标题3 Char Char"/>
    <w:basedOn w:val="4"/>
    <w:next w:val="1"/>
    <w:link w:val="593"/>
    <w:autoRedefine/>
    <w:qFormat/>
    <w:uiPriority w:val="0"/>
    <w:pPr>
      <w:spacing w:before="80" w:after="80" w:line="440" w:lineRule="atLeast"/>
    </w:pPr>
    <w:rPr>
      <w:rFonts w:ascii="Sim Sun" w:hAnsi="Sim Sun" w:eastAsia="Sim Sun" w:cs="Batang"/>
      <w:color w:val="000000"/>
      <w:kern w:val="0"/>
      <w:sz w:val="24"/>
      <w:szCs w:val="24"/>
    </w:rPr>
  </w:style>
  <w:style w:type="character" w:customStyle="1" w:styleId="595">
    <w:name w:val="报告书正文 Char"/>
    <w:link w:val="596"/>
    <w:autoRedefine/>
    <w:semiHidden/>
    <w:qFormat/>
    <w:uiPriority w:val="0"/>
    <w:rPr>
      <w:rFonts w:ascii="Batang" w:hAnsi="Batang" w:cs="Batang"/>
      <w:bCs/>
      <w:color w:val="000000"/>
      <w:kern w:val="24"/>
      <w:sz w:val="24"/>
      <w:szCs w:val="24"/>
    </w:rPr>
  </w:style>
  <w:style w:type="paragraph" w:customStyle="1" w:styleId="596">
    <w:name w:val="报告书正文"/>
    <w:basedOn w:val="1"/>
    <w:link w:val="595"/>
    <w:autoRedefine/>
    <w:semiHidden/>
    <w:qFormat/>
    <w:uiPriority w:val="0"/>
    <w:pPr>
      <w:ind w:firstLine="480"/>
    </w:pPr>
    <w:rPr>
      <w:rFonts w:ascii="Batang" w:hAnsi="Batang" w:cs="Batang"/>
      <w:bCs/>
      <w:color w:val="000000"/>
      <w:kern w:val="24"/>
    </w:rPr>
  </w:style>
  <w:style w:type="character" w:customStyle="1" w:styleId="597">
    <w:name w:val="四号 正文 Char1"/>
    <w:link w:val="598"/>
    <w:autoRedefine/>
    <w:qFormat/>
    <w:uiPriority w:val="0"/>
    <w:rPr>
      <w:rFonts w:ascii="Batang" w:hAnsi="Batang" w:cs="Sim Sun"/>
      <w:bCs/>
      <w:color w:val="000000"/>
      <w:spacing w:val="6"/>
      <w:kern w:val="24"/>
      <w:sz w:val="28"/>
    </w:rPr>
  </w:style>
  <w:style w:type="paragraph" w:customStyle="1" w:styleId="598">
    <w:name w:val="四号 正文"/>
    <w:basedOn w:val="1"/>
    <w:link w:val="597"/>
    <w:autoRedefine/>
    <w:qFormat/>
    <w:uiPriority w:val="0"/>
    <w:pPr>
      <w:ind w:firstLine="584"/>
    </w:pPr>
    <w:rPr>
      <w:rFonts w:ascii="Batang" w:hAnsi="Batang" w:cs="Sim Sun"/>
      <w:bCs/>
      <w:color w:val="000000"/>
      <w:spacing w:val="6"/>
      <w:kern w:val="24"/>
      <w:sz w:val="28"/>
      <w:szCs w:val="20"/>
    </w:rPr>
  </w:style>
  <w:style w:type="character" w:customStyle="1" w:styleId="599">
    <w:name w:val="Char Char9"/>
    <w:autoRedefine/>
    <w:qFormat/>
    <w:uiPriority w:val="0"/>
    <w:rPr>
      <w:rFonts w:ascii="FLGPEK+TimesNewRoman,Italic" w:hAnsi="ˎ̥" w:eastAsia="FLGPEK+TimesNewRoman,Italic"/>
      <w:sz w:val="18"/>
    </w:rPr>
  </w:style>
  <w:style w:type="character" w:customStyle="1" w:styleId="600">
    <w:name w:val="example2"/>
    <w:basedOn w:val="98"/>
    <w:autoRedefine/>
    <w:qFormat/>
    <w:uiPriority w:val="0"/>
  </w:style>
  <w:style w:type="character" w:customStyle="1" w:styleId="601">
    <w:name w:val="新正文样式 Char"/>
    <w:link w:val="602"/>
    <w:autoRedefine/>
    <w:qFormat/>
    <w:uiPriority w:val="0"/>
    <w:rPr>
      <w:rFonts w:ascii="Batang" w:hAnsi="Batang" w:cs="Batang"/>
      <w:bCs/>
      <w:color w:val="000000"/>
      <w:spacing w:val="20"/>
      <w:kern w:val="24"/>
      <w:sz w:val="24"/>
    </w:rPr>
  </w:style>
  <w:style w:type="paragraph" w:customStyle="1" w:styleId="602">
    <w:name w:val="新正文样式"/>
    <w:basedOn w:val="1"/>
    <w:link w:val="601"/>
    <w:autoRedefine/>
    <w:qFormat/>
    <w:uiPriority w:val="0"/>
    <w:pPr>
      <w:tabs>
        <w:tab w:val="left" w:pos="567"/>
      </w:tabs>
      <w:ind w:firstLine="567"/>
    </w:pPr>
    <w:rPr>
      <w:rFonts w:ascii="Batang" w:hAnsi="Batang" w:cs="Batang"/>
      <w:bCs/>
      <w:color w:val="000000"/>
      <w:spacing w:val="20"/>
      <w:kern w:val="24"/>
      <w:szCs w:val="20"/>
    </w:rPr>
  </w:style>
  <w:style w:type="character" w:customStyle="1" w:styleId="603">
    <w:name w:val="heading1"/>
    <w:autoRedefine/>
    <w:qFormat/>
    <w:uiPriority w:val="0"/>
    <w:rPr>
      <w:rFonts w:hint="default" w:ascii="Sim Sun" w:hAnsi="Sim Sun"/>
      <w:b/>
      <w:i/>
      <w:color w:val="000000"/>
      <w:sz w:val="32"/>
    </w:rPr>
  </w:style>
  <w:style w:type="character" w:customStyle="1" w:styleId="604">
    <w:name w:val="char"/>
    <w:basedOn w:val="98"/>
    <w:autoRedefine/>
    <w:qFormat/>
    <w:uiPriority w:val="0"/>
  </w:style>
  <w:style w:type="character" w:customStyle="1" w:styleId="605">
    <w:name w:val="正文文本缩进 3 Char Char Char"/>
    <w:autoRedefine/>
    <w:qFormat/>
    <w:uiPriority w:val="0"/>
    <w:rPr>
      <w:rFonts w:eastAsia="FLGPEK+TimesNewRoman,Italic"/>
      <w:kern w:val="2"/>
      <w:sz w:val="16"/>
      <w:lang w:val="en-US" w:eastAsia="zh-CN"/>
    </w:rPr>
  </w:style>
  <w:style w:type="character" w:customStyle="1" w:styleId="606">
    <w:name w:val="题注 Char1 Char2"/>
    <w:autoRedefine/>
    <w:qFormat/>
    <w:uiPriority w:val="0"/>
    <w:rPr>
      <w:rFonts w:ascii="宋体" w:hAnsi="Arial" w:eastAsia="宋体" w:cs="Arial"/>
      <w:kern w:val="2"/>
      <w:sz w:val="21"/>
      <w:lang w:val="en-US" w:eastAsia="zh-CN" w:bidi="ar-SA"/>
    </w:rPr>
  </w:style>
  <w:style w:type="character" w:customStyle="1" w:styleId="607">
    <w:name w:val="Char Char14"/>
    <w:autoRedefine/>
    <w:qFormat/>
    <w:uiPriority w:val="0"/>
    <w:rPr>
      <w:rFonts w:ascii="ˎ̥" w:hAnsi="ˎ̥" w:eastAsia="FLGPEK+TimesNewRoman,Italic" w:cs="ˎ̥"/>
      <w:kern w:val="2"/>
      <w:sz w:val="21"/>
      <w:lang w:val="en-US" w:eastAsia="zh-CN" w:bidi="ar-SA"/>
    </w:rPr>
  </w:style>
  <w:style w:type="character" w:customStyle="1" w:styleId="608">
    <w:name w:val="Char Char12"/>
    <w:autoRedefine/>
    <w:qFormat/>
    <w:uiPriority w:val="0"/>
    <w:rPr>
      <w:rFonts w:eastAsia="FLGPEK+TimesNewRoman,Italic"/>
      <w:kern w:val="2"/>
      <w:sz w:val="21"/>
      <w:szCs w:val="24"/>
      <w:lang w:val="en-US" w:eastAsia="zh-CN" w:bidi="ar-SA"/>
    </w:rPr>
  </w:style>
  <w:style w:type="character" w:customStyle="1" w:styleId="609">
    <w:name w:val="Char Char5"/>
    <w:autoRedefine/>
    <w:qFormat/>
    <w:uiPriority w:val="0"/>
    <w:rPr>
      <w:rFonts w:eastAsia="FLGPEK+TimesNewRoman,Italic"/>
      <w:kern w:val="2"/>
      <w:sz w:val="21"/>
      <w:szCs w:val="24"/>
      <w:lang w:val="en-US" w:eastAsia="zh-CN" w:bidi="ar-SA"/>
    </w:rPr>
  </w:style>
  <w:style w:type="character" w:customStyle="1" w:styleId="610">
    <w:name w:val="f241"/>
    <w:autoRedefine/>
    <w:qFormat/>
    <w:uiPriority w:val="0"/>
    <w:rPr>
      <w:sz w:val="24"/>
      <w:szCs w:val="24"/>
    </w:rPr>
  </w:style>
  <w:style w:type="character" w:customStyle="1" w:styleId="611">
    <w:name w:val="Char Char92"/>
    <w:autoRedefine/>
    <w:qFormat/>
    <w:uiPriority w:val="0"/>
    <w:rPr>
      <w:rFonts w:hint="eastAsia" w:ascii="FLGPEK+TimesNewRoman,Italic" w:hAnsi="ˎ̥" w:eastAsia="FLGPEK+TimesNewRoman,Italic" w:cs="ˎ̥"/>
      <w:sz w:val="18"/>
      <w:szCs w:val="18"/>
    </w:rPr>
  </w:style>
  <w:style w:type="character" w:customStyle="1" w:styleId="612">
    <w:name w:val="content3"/>
    <w:basedOn w:val="98"/>
    <w:autoRedefine/>
    <w:qFormat/>
    <w:uiPriority w:val="0"/>
  </w:style>
  <w:style w:type="character" w:customStyle="1" w:styleId="613">
    <w:name w:val="Char Char192"/>
    <w:autoRedefine/>
    <w:qFormat/>
    <w:uiPriority w:val="0"/>
    <w:rPr>
      <w:rFonts w:eastAsia="FLGPEK+TimesNewRoman,Italic"/>
      <w:b/>
      <w:kern w:val="2"/>
      <w:sz w:val="28"/>
      <w:lang w:val="en-US" w:eastAsia="zh-CN" w:bidi="ar-SA"/>
    </w:rPr>
  </w:style>
  <w:style w:type="character" w:customStyle="1" w:styleId="614">
    <w:name w:val="Char Char182"/>
    <w:autoRedefine/>
    <w:qFormat/>
    <w:uiPriority w:val="0"/>
    <w:rPr>
      <w:rFonts w:eastAsia="FLGPEK+TimesNewRoman,Italic"/>
      <w:b/>
      <w:kern w:val="2"/>
      <w:sz w:val="24"/>
      <w:lang w:val="en-US" w:eastAsia="zh-CN" w:bidi="ar-SA"/>
    </w:rPr>
  </w:style>
  <w:style w:type="character" w:customStyle="1" w:styleId="615">
    <w:name w:val="纯文本1 Char"/>
    <w:autoRedefine/>
    <w:qFormat/>
    <w:uiPriority w:val="0"/>
    <w:rPr>
      <w:rFonts w:ascii="宋体" w:hAnsi="Courier New" w:eastAsia="宋体"/>
      <w:kern w:val="2"/>
      <w:sz w:val="21"/>
      <w:lang w:val="en-US" w:eastAsia="zh-CN"/>
    </w:rPr>
  </w:style>
  <w:style w:type="character" w:customStyle="1" w:styleId="616">
    <w:name w:val="Char Char162"/>
    <w:autoRedefine/>
    <w:qFormat/>
    <w:uiPriority w:val="0"/>
    <w:rPr>
      <w:rFonts w:ascii="幼圆" w:hAnsi="幼圆" w:eastAsia="@幼圆"/>
      <w:kern w:val="2"/>
      <w:sz w:val="21"/>
      <w:lang w:val="en-US" w:eastAsia="zh-CN" w:bidi="ar-SA"/>
    </w:rPr>
  </w:style>
  <w:style w:type="character" w:customStyle="1" w:styleId="617">
    <w:name w:val="正文文字缩进 Char Char Char Char"/>
    <w:autoRedefine/>
    <w:qFormat/>
    <w:uiPriority w:val="0"/>
    <w:rPr>
      <w:rFonts w:ascii="FLGPEK+TimesNewRoman,Italic" w:eastAsia="FLGPEK+TimesNewRoman,Italic"/>
      <w:spacing w:val="5"/>
      <w:kern w:val="2"/>
      <w:sz w:val="25"/>
      <w:szCs w:val="25"/>
      <w:lang w:val="en-US" w:eastAsia="zh-CN" w:bidi="ar-SA"/>
    </w:rPr>
  </w:style>
  <w:style w:type="character" w:customStyle="1" w:styleId="618">
    <w:name w:val="visited style1"/>
    <w:basedOn w:val="98"/>
    <w:autoRedefine/>
    <w:qFormat/>
    <w:uiPriority w:val="0"/>
  </w:style>
  <w:style w:type="character" w:customStyle="1" w:styleId="619">
    <w:name w:val="表格文字居中 Char"/>
    <w:link w:val="620"/>
    <w:autoRedefine/>
    <w:qFormat/>
    <w:uiPriority w:val="0"/>
    <w:rPr>
      <w:rFonts w:ascii="Arial Unicode MS" w:hAnsi="Arial Unicode MS"/>
      <w:sz w:val="21"/>
      <w:szCs w:val="24"/>
    </w:rPr>
  </w:style>
  <w:style w:type="paragraph" w:customStyle="1" w:styleId="620">
    <w:name w:val="表格文字居中"/>
    <w:basedOn w:val="1"/>
    <w:link w:val="619"/>
    <w:autoRedefine/>
    <w:qFormat/>
    <w:uiPriority w:val="0"/>
    <w:pPr>
      <w:tabs>
        <w:tab w:val="left" w:pos="-1843"/>
        <w:tab w:val="left" w:pos="1458"/>
        <w:tab w:val="left" w:pos="1727"/>
        <w:tab w:val="left" w:pos="1884"/>
      </w:tabs>
      <w:spacing w:line="360" w:lineRule="exact"/>
      <w:ind w:firstLine="200"/>
      <w:jc w:val="center"/>
      <w:textAlignment w:val="bottom"/>
      <w:outlineLvl w:val="0"/>
    </w:pPr>
    <w:rPr>
      <w:rFonts w:ascii="Arial Unicode MS" w:hAnsi="Arial Unicode MS"/>
      <w:kern w:val="0"/>
    </w:rPr>
  </w:style>
  <w:style w:type="character" w:customStyle="1" w:styleId="621">
    <w:name w:val="样式 正文文字 + Char1"/>
    <w:autoRedefine/>
    <w:qFormat/>
    <w:uiPriority w:val="0"/>
    <w:rPr>
      <w:rFonts w:eastAsia="Garamond"/>
      <w:sz w:val="24"/>
      <w:lang w:val="en-US" w:eastAsia="zh-CN"/>
    </w:rPr>
  </w:style>
  <w:style w:type="character" w:customStyle="1" w:styleId="622">
    <w:name w:val="正文首行缩进 Char1"/>
    <w:autoRedefine/>
    <w:qFormat/>
    <w:uiPriority w:val="0"/>
    <w:rPr>
      <w:rFonts w:eastAsia="仿宋体"/>
      <w:kern w:val="2"/>
      <w:sz w:val="24"/>
      <w:lang w:val="en-US" w:eastAsia="zh-CN"/>
    </w:rPr>
  </w:style>
  <w:style w:type="character" w:customStyle="1" w:styleId="623">
    <w:name w:val="tpc_content1"/>
    <w:autoRedefine/>
    <w:qFormat/>
    <w:uiPriority w:val="0"/>
    <w:rPr>
      <w:sz w:val="18"/>
      <w:szCs w:val="18"/>
    </w:rPr>
  </w:style>
  <w:style w:type="character" w:customStyle="1" w:styleId="624">
    <w:name w:val="Job"/>
    <w:basedOn w:val="98"/>
    <w:autoRedefine/>
    <w:qFormat/>
    <w:uiPriority w:val="0"/>
  </w:style>
  <w:style w:type="character" w:customStyle="1" w:styleId="625">
    <w:name w:val="Char Char151"/>
    <w:autoRedefine/>
    <w:qFormat/>
    <w:uiPriority w:val="0"/>
    <w:rPr>
      <w:rFonts w:ascii="Century Schoolbook" w:hAnsi="Century Schoolbook" w:eastAsia="Garamond" w:cs="Century Schoolbook"/>
      <w:kern w:val="2"/>
      <w:lang w:val="en-US" w:eastAsia="zh-CN"/>
    </w:rPr>
  </w:style>
  <w:style w:type="character" w:customStyle="1" w:styleId="626">
    <w:name w:val="Font Style18"/>
    <w:autoRedefine/>
    <w:qFormat/>
    <w:uiPriority w:val="0"/>
    <w:rPr>
      <w:rFonts w:ascii="黑体" w:eastAsia="黑体" w:cs="黑体"/>
      <w:sz w:val="22"/>
      <w:szCs w:val="22"/>
    </w:rPr>
  </w:style>
  <w:style w:type="character" w:customStyle="1" w:styleId="627">
    <w:name w:val="样式 标题 11.标题 1一、标题 1 Char Char Char Char1 南陵标题 1标题 1 Char标题...1 Char"/>
    <w:link w:val="628"/>
    <w:autoRedefine/>
    <w:qFormat/>
    <w:uiPriority w:val="0"/>
    <w:rPr>
      <w:rFonts w:eastAsia="Garamond"/>
      <w:b/>
      <w:sz w:val="28"/>
    </w:rPr>
  </w:style>
  <w:style w:type="paragraph" w:customStyle="1" w:styleId="628">
    <w:name w:val="样式 标题 11.标题 1一、标题 1 Char Char Char Char1 南陵标题 1标题 1 Char标题...1"/>
    <w:basedOn w:val="2"/>
    <w:link w:val="627"/>
    <w:autoRedefine/>
    <w:qFormat/>
    <w:uiPriority w:val="0"/>
    <w:pPr>
      <w:overflowPunct/>
      <w:snapToGrid/>
      <w:spacing w:after="62" w:line="440" w:lineRule="exact"/>
      <w:ind w:left="0" w:firstLine="200"/>
      <w:textAlignment w:val="baseline"/>
    </w:pPr>
    <w:rPr>
      <w:rFonts w:eastAsia="Garamond"/>
      <w:bCs w:val="0"/>
      <w:color w:val="auto"/>
      <w:kern w:val="0"/>
      <w:sz w:val="28"/>
      <w:szCs w:val="20"/>
    </w:rPr>
  </w:style>
  <w:style w:type="character" w:customStyle="1" w:styleId="629">
    <w:name w:val="标题6 Char"/>
    <w:link w:val="630"/>
    <w:autoRedefine/>
    <w:qFormat/>
    <w:uiPriority w:val="0"/>
    <w:rPr>
      <w:rFonts w:ascii="Arial Unicode MS" w:hAnsi="Arial Unicode MS"/>
      <w:kern w:val="2"/>
      <w:sz w:val="28"/>
      <w:szCs w:val="21"/>
    </w:rPr>
  </w:style>
  <w:style w:type="paragraph" w:customStyle="1" w:styleId="630">
    <w:name w:val="标题6"/>
    <w:basedOn w:val="1"/>
    <w:next w:val="259"/>
    <w:link w:val="629"/>
    <w:autoRedefine/>
    <w:qFormat/>
    <w:uiPriority w:val="0"/>
    <w:pPr>
      <w:keepNext/>
      <w:ind w:firstLine="567"/>
      <w:outlineLvl w:val="5"/>
    </w:pPr>
    <w:rPr>
      <w:rFonts w:ascii="Arial Unicode MS" w:hAnsi="Arial Unicode MS"/>
      <w:sz w:val="28"/>
    </w:rPr>
  </w:style>
  <w:style w:type="character" w:customStyle="1" w:styleId="631">
    <w:name w:val="正文文本 Char Char"/>
    <w:autoRedefine/>
    <w:qFormat/>
    <w:uiPriority w:val="0"/>
    <w:rPr>
      <w:rFonts w:eastAsia="Garamond"/>
      <w:snapToGrid w:val="0"/>
      <w:kern w:val="2"/>
      <w:sz w:val="24"/>
      <w:lang w:val="en-US" w:eastAsia="zh-CN"/>
    </w:rPr>
  </w:style>
  <w:style w:type="character" w:customStyle="1" w:styleId="632">
    <w:name w:val="title011"/>
    <w:autoRedefine/>
    <w:qFormat/>
    <w:uiPriority w:val="0"/>
    <w:rPr>
      <w:rFonts w:eastAsia="Sim Sun"/>
      <w:kern w:val="2"/>
      <w:sz w:val="38"/>
      <w:u w:val="none"/>
      <w:lang w:val="en-US" w:eastAsia="zh-CN"/>
    </w:rPr>
  </w:style>
  <w:style w:type="character" w:customStyle="1" w:styleId="633">
    <w:name w:val="表粗 Char Char"/>
    <w:autoRedefine/>
    <w:qFormat/>
    <w:uiPriority w:val="0"/>
    <w:rPr>
      <w:rFonts w:ascii="ˎ̥" w:hAnsi="ˎ̥" w:eastAsia="Garamond"/>
      <w:b/>
      <w:kern w:val="2"/>
      <w:sz w:val="21"/>
      <w:lang w:val="en-US" w:eastAsia="zh-CN"/>
    </w:rPr>
  </w:style>
  <w:style w:type="character" w:customStyle="1" w:styleId="634">
    <w:name w:val="Lead-in Emphasis"/>
    <w:autoRedefine/>
    <w:qFormat/>
    <w:uiPriority w:val="0"/>
    <w:rPr>
      <w:rFonts w:ascii="ˎ̥" w:hAnsi="ˎ̥"/>
      <w:b/>
      <w:spacing w:val="-8"/>
      <w:sz w:val="18"/>
    </w:rPr>
  </w:style>
  <w:style w:type="character" w:customStyle="1" w:styleId="635">
    <w:name w:val="样式 正文文字缩进 + 左侧:  -0.05 字符 悬挂缩进: 0.05 字符"/>
    <w:autoRedefine/>
    <w:qFormat/>
    <w:uiPriority w:val="0"/>
    <w:rPr>
      <w:rFonts w:hint="eastAsia" w:ascii="Sim Sun" w:hAnsi="Sim Sun" w:eastAsia="Sim Sun"/>
      <w:b/>
      <w:sz w:val="24"/>
    </w:rPr>
  </w:style>
  <w:style w:type="character" w:customStyle="1" w:styleId="636">
    <w:name w:val="正文缩进2 Char"/>
    <w:autoRedefine/>
    <w:qFormat/>
    <w:uiPriority w:val="0"/>
    <w:rPr>
      <w:rFonts w:ascii="Sim Sun" w:hAnsi="Sim Sun" w:eastAsia="Sim Sun"/>
      <w:kern w:val="2"/>
      <w:sz w:val="24"/>
      <w:lang w:val="en-US" w:eastAsia="zh-CN"/>
    </w:rPr>
  </w:style>
  <w:style w:type="character" w:customStyle="1" w:styleId="637">
    <w:name w:val="mn_school"/>
    <w:basedOn w:val="98"/>
    <w:autoRedefine/>
    <w:qFormat/>
    <w:uiPriority w:val="0"/>
  </w:style>
  <w:style w:type="character" w:customStyle="1" w:styleId="638">
    <w:name w:val="题注+ Char Char"/>
    <w:autoRedefine/>
    <w:qFormat/>
    <w:uiPriority w:val="0"/>
    <w:rPr>
      <w:rFonts w:ascii="仿宋体" w:hAnsi="ˎ̥" w:eastAsia="仿宋体"/>
      <w:sz w:val="24"/>
      <w:szCs w:val="24"/>
      <w:lang w:val="en-US" w:eastAsia="zh-CN"/>
    </w:rPr>
  </w:style>
  <w:style w:type="character" w:customStyle="1" w:styleId="639">
    <w:name w:val="Char Char81"/>
    <w:autoRedefine/>
    <w:qFormat/>
    <w:uiPriority w:val="0"/>
    <w:rPr>
      <w:rFonts w:eastAsia="仿宋体"/>
      <w:kern w:val="2"/>
      <w:sz w:val="21"/>
      <w:szCs w:val="24"/>
      <w:lang w:val="en-US" w:eastAsia="zh-CN"/>
    </w:rPr>
  </w:style>
  <w:style w:type="character" w:customStyle="1" w:styleId="640">
    <w:name w:val="正文文字 Char Char Char Char Char"/>
    <w:autoRedefine/>
    <w:qFormat/>
    <w:uiPriority w:val="0"/>
    <w:rPr>
      <w:rFonts w:eastAsia="Sim Sun"/>
      <w:kern w:val="2"/>
      <w:sz w:val="24"/>
      <w:lang w:val="en-US" w:eastAsia="zh-CN"/>
    </w:rPr>
  </w:style>
  <w:style w:type="character" w:customStyle="1" w:styleId="641">
    <w:name w:val="Char Char91"/>
    <w:autoRedefine/>
    <w:qFormat/>
    <w:uiPriority w:val="0"/>
    <w:rPr>
      <w:rFonts w:hint="eastAsia" w:ascii="仿宋体" w:hAnsi="ˎ̥" w:eastAsia="仿宋体" w:cs="ˎ̥"/>
      <w:sz w:val="18"/>
      <w:szCs w:val="18"/>
    </w:rPr>
  </w:style>
  <w:style w:type="character" w:customStyle="1" w:styleId="642">
    <w:name w:val="content_normal_bold_title1"/>
    <w:autoRedefine/>
    <w:qFormat/>
    <w:uiPriority w:val="0"/>
    <w:rPr>
      <w:rFonts w:hint="default" w:ascii="ˎ̥" w:hAnsi="ˎ̥" w:eastAsia="Sim Sun" w:cs="ˎ̥"/>
      <w:b/>
      <w:bCs/>
      <w:color w:val="000000"/>
      <w:sz w:val="36"/>
      <w:szCs w:val="36"/>
      <w:u w:val="none"/>
    </w:rPr>
  </w:style>
  <w:style w:type="character" w:customStyle="1" w:styleId="643">
    <w:name w:val="样式 题注 + 首行缩进:  2 字符2 Char"/>
    <w:link w:val="644"/>
    <w:autoRedefine/>
    <w:qFormat/>
    <w:uiPriority w:val="0"/>
    <w:rPr>
      <w:rFonts w:ascii="Arial Unicode MS" w:hAnsi="Arial Unicode MS"/>
      <w:kern w:val="2"/>
      <w:sz w:val="24"/>
    </w:rPr>
  </w:style>
  <w:style w:type="paragraph" w:customStyle="1" w:styleId="644">
    <w:name w:val="样式 题注 + 首行缩进:  2 字符2"/>
    <w:basedOn w:val="19"/>
    <w:link w:val="643"/>
    <w:autoRedefine/>
    <w:qFormat/>
    <w:uiPriority w:val="0"/>
    <w:pPr>
      <w:tabs>
        <w:tab w:val="clear" w:pos="2445"/>
        <w:tab w:val="clear" w:pos="4156"/>
      </w:tabs>
      <w:ind w:firstLine="480"/>
      <w:jc w:val="both"/>
    </w:pPr>
    <w:rPr>
      <w:rFonts w:ascii="Arial Unicode MS" w:hAnsi="Arial Unicode MS" w:cs="Times New Roman"/>
      <w:b w:val="0"/>
      <w:snapToGrid/>
      <w:kern w:val="2"/>
      <w:szCs w:val="20"/>
    </w:rPr>
  </w:style>
  <w:style w:type="character" w:customStyle="1" w:styleId="645">
    <w:name w:val="style21 style24"/>
    <w:basedOn w:val="98"/>
    <w:autoRedefine/>
    <w:qFormat/>
    <w:uiPriority w:val="0"/>
  </w:style>
  <w:style w:type="character" w:customStyle="1" w:styleId="646">
    <w:name w:val="f12 fgy"/>
    <w:basedOn w:val="98"/>
    <w:autoRedefine/>
    <w:qFormat/>
    <w:uiPriority w:val="0"/>
  </w:style>
  <w:style w:type="character" w:customStyle="1" w:styleId="647">
    <w:name w:val="td71"/>
    <w:autoRedefine/>
    <w:qFormat/>
    <w:uiPriority w:val="0"/>
    <w:rPr>
      <w:color w:val="3B3B3B"/>
      <w:sz w:val="21"/>
      <w:szCs w:val="21"/>
    </w:rPr>
  </w:style>
  <w:style w:type="character" w:customStyle="1" w:styleId="648">
    <w:name w:val="Char Char211"/>
    <w:autoRedefine/>
    <w:semiHidden/>
    <w:qFormat/>
    <w:uiPriority w:val="0"/>
    <w:rPr>
      <w:rFonts w:ascii="Batang" w:hAnsi="Batang" w:eastAsia="宋体-方正超大字符集" w:cs="Batang"/>
      <w:kern w:val="2"/>
      <w:sz w:val="21"/>
      <w:lang w:val="en-US" w:eastAsia="zh-CN" w:bidi="ar-SA"/>
    </w:rPr>
  </w:style>
  <w:style w:type="character" w:customStyle="1" w:styleId="649">
    <w:name w:val="z-窗体底端 Char1"/>
    <w:link w:val="650"/>
    <w:autoRedefine/>
    <w:qFormat/>
    <w:uiPriority w:val="0"/>
    <w:rPr>
      <w:rFonts w:ascii="Arial" w:hAnsi="Arial" w:cs="Arial"/>
      <w:bCs/>
      <w:vanish/>
      <w:color w:val="000000"/>
      <w:sz w:val="16"/>
      <w:szCs w:val="16"/>
    </w:rPr>
  </w:style>
  <w:style w:type="paragraph" w:customStyle="1" w:styleId="650">
    <w:name w:val="z-窗体底端2"/>
    <w:basedOn w:val="1"/>
    <w:next w:val="1"/>
    <w:link w:val="649"/>
    <w:autoRedefine/>
    <w:qFormat/>
    <w:uiPriority w:val="0"/>
    <w:pPr>
      <w:pBdr>
        <w:top w:val="single" w:color="auto" w:sz="6" w:space="1"/>
      </w:pBdr>
      <w:jc w:val="center"/>
    </w:pPr>
    <w:rPr>
      <w:rFonts w:ascii="Arial" w:hAnsi="Arial" w:cs="Arial"/>
      <w:bCs/>
      <w:vanish/>
      <w:color w:val="000000"/>
      <w:kern w:val="0"/>
      <w:sz w:val="16"/>
      <w:szCs w:val="16"/>
    </w:rPr>
  </w:style>
  <w:style w:type="character" w:customStyle="1" w:styleId="651">
    <w:name w:val="line11"/>
    <w:autoRedefine/>
    <w:qFormat/>
    <w:uiPriority w:val="0"/>
    <w:rPr>
      <w:color w:val="993333"/>
    </w:rPr>
  </w:style>
  <w:style w:type="character" w:customStyle="1" w:styleId="652">
    <w:name w:val="even Char1"/>
    <w:autoRedefine/>
    <w:qFormat/>
    <w:uiPriority w:val="0"/>
    <w:rPr>
      <w:rFonts w:eastAsia="宋体"/>
      <w:kern w:val="2"/>
      <w:sz w:val="18"/>
      <w:lang w:val="en-US" w:eastAsia="zh-CN" w:bidi="ar-SA"/>
    </w:rPr>
  </w:style>
  <w:style w:type="character" w:customStyle="1" w:styleId="653">
    <w:name w:val="正文文字 2 Char Char1"/>
    <w:autoRedefine/>
    <w:qFormat/>
    <w:uiPriority w:val="0"/>
    <w:rPr>
      <w:rFonts w:ascii="Batang" w:hAnsi="Batang" w:eastAsia="宋体-方正超大字符集" w:cs="Batang"/>
      <w:kern w:val="2"/>
      <w:sz w:val="21"/>
      <w:lang w:val="en-US" w:eastAsia="zh-CN" w:bidi="ar-SA"/>
    </w:rPr>
  </w:style>
  <w:style w:type="character" w:customStyle="1" w:styleId="654">
    <w:name w:val="标题 5 Char Char"/>
    <w:autoRedefine/>
    <w:qFormat/>
    <w:uiPriority w:val="0"/>
    <w:rPr>
      <w:rFonts w:eastAsia="宋体"/>
      <w:b/>
      <w:bCs/>
      <w:kern w:val="2"/>
      <w:sz w:val="21"/>
      <w:szCs w:val="24"/>
      <w:lang w:val="en-US" w:eastAsia="zh-CN" w:bidi="ar-SA"/>
    </w:rPr>
  </w:style>
  <w:style w:type="character" w:customStyle="1" w:styleId="655">
    <w:name w:val="标题33 Char"/>
    <w:link w:val="656"/>
    <w:autoRedefine/>
    <w:qFormat/>
    <w:uiPriority w:val="0"/>
    <w:rPr>
      <w:rFonts w:ascii="Arial" w:hAnsi="Arial" w:eastAsia="楷体_GB2312" w:cs="宋体"/>
      <w:b/>
      <w:bCs/>
      <w:kern w:val="2"/>
      <w:sz w:val="24"/>
      <w:szCs w:val="24"/>
    </w:rPr>
  </w:style>
  <w:style w:type="paragraph" w:customStyle="1" w:styleId="656">
    <w:name w:val="标题33"/>
    <w:basedOn w:val="1"/>
    <w:link w:val="655"/>
    <w:autoRedefine/>
    <w:qFormat/>
    <w:uiPriority w:val="0"/>
    <w:pPr>
      <w:tabs>
        <w:tab w:val="left" w:pos="1247"/>
        <w:tab w:val="left" w:pos="1808"/>
      </w:tabs>
      <w:spacing w:beforeLines="50"/>
      <w:ind w:left="1808" w:hanging="420"/>
    </w:pPr>
    <w:rPr>
      <w:rFonts w:ascii="Arial" w:hAnsi="Arial" w:eastAsia="楷体_GB2312" w:cs="宋体"/>
      <w:b/>
      <w:bCs/>
    </w:rPr>
  </w:style>
  <w:style w:type="character" w:customStyle="1" w:styleId="657">
    <w:name w:val="样式11 Char"/>
    <w:autoRedefine/>
    <w:qFormat/>
    <w:uiPriority w:val="0"/>
    <w:rPr>
      <w:rFonts w:ascii="宋体" w:hAnsi="宋体" w:eastAsia="宋体"/>
      <w:kern w:val="2"/>
      <w:sz w:val="28"/>
      <w:szCs w:val="28"/>
      <w:lang w:val="en-US" w:eastAsia="zh-CN" w:bidi="ar-SA"/>
    </w:rPr>
  </w:style>
  <w:style w:type="character" w:customStyle="1" w:styleId="658">
    <w:name w:val="正文文字缩进 2 Char Char1"/>
    <w:autoRedefine/>
    <w:qFormat/>
    <w:uiPriority w:val="0"/>
    <w:rPr>
      <w:rFonts w:eastAsia="宋体"/>
      <w:kern w:val="2"/>
      <w:sz w:val="28"/>
      <w:lang w:val="en-US" w:eastAsia="zh-CN" w:bidi="ar-SA"/>
    </w:rPr>
  </w:style>
  <w:style w:type="character" w:customStyle="1" w:styleId="659">
    <w:name w:val="样式 标题 1 + 宋体 小四 加粗 Char"/>
    <w:link w:val="660"/>
    <w:autoRedefine/>
    <w:qFormat/>
    <w:uiPriority w:val="0"/>
    <w:rPr>
      <w:rFonts w:ascii="黑体" w:eastAsia="黑体"/>
      <w:b/>
      <w:bCs/>
      <w:kern w:val="2"/>
      <w:sz w:val="28"/>
      <w:szCs w:val="28"/>
    </w:rPr>
  </w:style>
  <w:style w:type="paragraph" w:customStyle="1" w:styleId="660">
    <w:name w:val="样式 标题 1 + 宋体 小四 加粗"/>
    <w:basedOn w:val="2"/>
    <w:link w:val="659"/>
    <w:autoRedefine/>
    <w:qFormat/>
    <w:uiPriority w:val="0"/>
    <w:pPr>
      <w:overflowPunct/>
      <w:snapToGrid/>
      <w:spacing w:before="180" w:after="180" w:line="440" w:lineRule="exact"/>
      <w:ind w:left="0" w:firstLine="0"/>
    </w:pPr>
    <w:rPr>
      <w:rFonts w:ascii="黑体"/>
      <w:color w:val="auto"/>
      <w:kern w:val="2"/>
      <w:sz w:val="28"/>
      <w:szCs w:val="28"/>
    </w:rPr>
  </w:style>
  <w:style w:type="character" w:customStyle="1" w:styleId="661">
    <w:name w:val="p4"/>
    <w:basedOn w:val="98"/>
    <w:autoRedefine/>
    <w:qFormat/>
    <w:uiPriority w:val="0"/>
  </w:style>
  <w:style w:type="character" w:customStyle="1" w:styleId="662">
    <w:name w:val="1正文 Char"/>
    <w:link w:val="663"/>
    <w:autoRedefine/>
    <w:qFormat/>
    <w:uiPriority w:val="0"/>
    <w:rPr>
      <w:rFonts w:ascii="宋体" w:hAnsi="宋体" w:cs="Vladimir Script"/>
      <w:kern w:val="2"/>
      <w:sz w:val="28"/>
      <w:szCs w:val="28"/>
    </w:rPr>
  </w:style>
  <w:style w:type="paragraph" w:customStyle="1" w:styleId="663">
    <w:name w:val="1正文"/>
    <w:basedOn w:val="1"/>
    <w:link w:val="662"/>
    <w:autoRedefine/>
    <w:qFormat/>
    <w:uiPriority w:val="0"/>
    <w:pPr>
      <w:spacing w:line="520" w:lineRule="exact"/>
      <w:ind w:firstLine="200"/>
    </w:pPr>
    <w:rPr>
      <w:rFonts w:ascii="宋体" w:hAnsi="宋体" w:cs="Vladimir Script"/>
      <w:sz w:val="28"/>
      <w:szCs w:val="28"/>
    </w:rPr>
  </w:style>
  <w:style w:type="character" w:customStyle="1" w:styleId="664">
    <w:name w:val="表头 Char Char"/>
    <w:autoRedefine/>
    <w:qFormat/>
    <w:uiPriority w:val="0"/>
    <w:rPr>
      <w:rFonts w:eastAsia="宋体"/>
      <w:b/>
      <w:spacing w:val="9"/>
      <w:kern w:val="2"/>
      <w:sz w:val="24"/>
      <w:lang w:val="en-US" w:eastAsia="zh-CN"/>
    </w:rPr>
  </w:style>
  <w:style w:type="character" w:customStyle="1" w:styleId="665">
    <w:name w:val="split-word"/>
    <w:basedOn w:val="98"/>
    <w:autoRedefine/>
    <w:qFormat/>
    <w:uiPriority w:val="0"/>
  </w:style>
  <w:style w:type="character" w:customStyle="1" w:styleId="666">
    <w:name w:val="words-outer-wrap"/>
    <w:basedOn w:val="98"/>
    <w:autoRedefine/>
    <w:qFormat/>
    <w:uiPriority w:val="0"/>
  </w:style>
  <w:style w:type="character" w:customStyle="1" w:styleId="667">
    <w:name w:val="流程图 Char"/>
    <w:link w:val="668"/>
    <w:autoRedefine/>
    <w:qFormat/>
    <w:uiPriority w:val="0"/>
    <w:rPr>
      <w:kern w:val="2"/>
      <w:sz w:val="18"/>
      <w:szCs w:val="24"/>
    </w:rPr>
  </w:style>
  <w:style w:type="paragraph" w:customStyle="1" w:styleId="668">
    <w:name w:val="流程图"/>
    <w:basedOn w:val="28"/>
    <w:link w:val="667"/>
    <w:autoRedefine/>
    <w:qFormat/>
    <w:uiPriority w:val="0"/>
    <w:pPr>
      <w:widowControl w:val="0"/>
      <w:snapToGrid/>
      <w:spacing w:before="0" w:after="120" w:line="360" w:lineRule="auto"/>
      <w:ind w:right="0" w:firstLine="480"/>
    </w:pPr>
    <w:rPr>
      <w:kern w:val="2"/>
      <w:szCs w:val="24"/>
    </w:rPr>
  </w:style>
  <w:style w:type="character" w:customStyle="1" w:styleId="669">
    <w:name w:val="Char Char Char11"/>
    <w:autoRedefine/>
    <w:qFormat/>
    <w:uiPriority w:val="0"/>
    <w:rPr>
      <w:rFonts w:hint="eastAsia" w:ascii="Sim Sun" w:hAnsi="DFKai-SB" w:eastAsia="Sim Sun"/>
      <w:kern w:val="2"/>
      <w:sz w:val="21"/>
      <w:lang w:val="en-US" w:eastAsia="zh-CN" w:bidi="ar-SA"/>
    </w:rPr>
  </w:style>
  <w:style w:type="character" w:customStyle="1" w:styleId="670">
    <w:name w:val="Char Char241"/>
    <w:autoRedefine/>
    <w:qFormat/>
    <w:uiPriority w:val="0"/>
    <w:rPr>
      <w:rFonts w:hint="eastAsia" w:ascii="宋体" w:hAnsi="宋体" w:eastAsia="宋体"/>
      <w:kern w:val="2"/>
      <w:sz w:val="24"/>
      <w:lang w:val="en-US" w:eastAsia="zh-CN" w:bidi="ar-SA"/>
    </w:rPr>
  </w:style>
  <w:style w:type="character" w:customStyle="1" w:styleId="671">
    <w:name w:val="样式 宋体"/>
    <w:autoRedefine/>
    <w:qFormat/>
    <w:uiPriority w:val="0"/>
    <w:rPr>
      <w:rFonts w:hint="default" w:ascii="Times New Roman" w:hAnsi="Times New Roman" w:eastAsia="宋体" w:cs="Times New Roman"/>
    </w:rPr>
  </w:style>
  <w:style w:type="character" w:customStyle="1" w:styleId="672">
    <w:name w:val="2级标题 Char1"/>
    <w:link w:val="673"/>
    <w:autoRedefine/>
    <w:qFormat/>
    <w:uiPriority w:val="0"/>
    <w:rPr>
      <w:rFonts w:ascii="宋体"/>
      <w:b/>
      <w:bCs/>
      <w:color w:val="000000"/>
      <w:sz w:val="30"/>
      <w:szCs w:val="30"/>
    </w:rPr>
  </w:style>
  <w:style w:type="paragraph" w:customStyle="1" w:styleId="673">
    <w:name w:val="2级标题"/>
    <w:basedOn w:val="51"/>
    <w:link w:val="672"/>
    <w:autoRedefine/>
    <w:qFormat/>
    <w:uiPriority w:val="0"/>
    <w:pPr>
      <w:spacing w:line="360" w:lineRule="auto"/>
    </w:pPr>
    <w:rPr>
      <w:b/>
      <w:sz w:val="30"/>
      <w:szCs w:val="30"/>
    </w:rPr>
  </w:style>
  <w:style w:type="character" w:customStyle="1" w:styleId="674">
    <w:name w:val="oblog_text1"/>
    <w:autoRedefine/>
    <w:qFormat/>
    <w:uiPriority w:val="0"/>
    <w:rPr>
      <w:rFonts w:ascii="Verdana" w:hAnsi="Verdana"/>
      <w:sz w:val="18"/>
      <w:szCs w:val="18"/>
      <w:lang w:val="en-US" w:eastAsia="en-US" w:bidi="ar-SA"/>
    </w:rPr>
  </w:style>
  <w:style w:type="character" w:customStyle="1" w:styleId="675">
    <w:name w:val="3级标题 Char"/>
    <w:link w:val="676"/>
    <w:autoRedefine/>
    <w:qFormat/>
    <w:uiPriority w:val="0"/>
    <w:rPr>
      <w:rFonts w:ascii="宋体"/>
      <w:b/>
      <w:bCs/>
      <w:color w:val="000000"/>
      <w:sz w:val="28"/>
      <w:szCs w:val="28"/>
    </w:rPr>
  </w:style>
  <w:style w:type="paragraph" w:customStyle="1" w:styleId="676">
    <w:name w:val="3级标题"/>
    <w:basedOn w:val="51"/>
    <w:link w:val="675"/>
    <w:autoRedefine/>
    <w:qFormat/>
    <w:uiPriority w:val="0"/>
    <w:pPr>
      <w:spacing w:line="360" w:lineRule="auto"/>
    </w:pPr>
    <w:rPr>
      <w:b/>
      <w:sz w:val="28"/>
      <w:szCs w:val="28"/>
    </w:rPr>
  </w:style>
  <w:style w:type="character" w:customStyle="1" w:styleId="677">
    <w:name w:val="环评表格 Char"/>
    <w:link w:val="678"/>
    <w:autoRedefine/>
    <w:qFormat/>
    <w:uiPriority w:val="0"/>
    <w:rPr>
      <w:sz w:val="22"/>
      <w:szCs w:val="21"/>
    </w:rPr>
  </w:style>
  <w:style w:type="paragraph" w:customStyle="1" w:styleId="678">
    <w:name w:val="环评表格"/>
    <w:next w:val="1"/>
    <w:link w:val="677"/>
    <w:autoRedefine/>
    <w:qFormat/>
    <w:uiPriority w:val="0"/>
    <w:pPr>
      <w:jc w:val="center"/>
    </w:pPr>
    <w:rPr>
      <w:rFonts w:ascii="Times New Roman" w:hAnsi="Times New Roman" w:eastAsia="宋体" w:cs="Times New Roman"/>
      <w:sz w:val="22"/>
      <w:szCs w:val="21"/>
      <w:lang w:val="en-US" w:eastAsia="zh-CN" w:bidi="ar-SA"/>
    </w:rPr>
  </w:style>
  <w:style w:type="character" w:customStyle="1" w:styleId="679">
    <w:name w:val="正文小四首缩1.3行距 Char"/>
    <w:link w:val="680"/>
    <w:autoRedefine/>
    <w:qFormat/>
    <w:uiPriority w:val="0"/>
    <w:rPr>
      <w:bCs/>
      <w:sz w:val="24"/>
      <w:szCs w:val="24"/>
    </w:rPr>
  </w:style>
  <w:style w:type="paragraph" w:customStyle="1" w:styleId="680">
    <w:name w:val="正文小四首缩1.3行距"/>
    <w:basedOn w:val="1"/>
    <w:link w:val="679"/>
    <w:autoRedefine/>
    <w:qFormat/>
    <w:uiPriority w:val="0"/>
    <w:pPr>
      <w:ind w:firstLine="480"/>
    </w:pPr>
    <w:rPr>
      <w:bCs/>
      <w:kern w:val="0"/>
    </w:rPr>
  </w:style>
  <w:style w:type="character" w:customStyle="1" w:styleId="681">
    <w:name w:val="Body text_"/>
    <w:link w:val="682"/>
    <w:autoRedefine/>
    <w:qFormat/>
    <w:uiPriority w:val="99"/>
    <w:rPr>
      <w:rFonts w:ascii="MingLiU" w:eastAsia="MingLiU" w:cs="MingLiU"/>
      <w:shd w:val="clear" w:color="auto" w:fill="FFFFFF"/>
    </w:rPr>
  </w:style>
  <w:style w:type="paragraph" w:customStyle="1" w:styleId="682">
    <w:name w:val="Body text1"/>
    <w:basedOn w:val="1"/>
    <w:link w:val="681"/>
    <w:autoRedefine/>
    <w:qFormat/>
    <w:uiPriority w:val="99"/>
    <w:pPr>
      <w:shd w:val="clear" w:color="auto" w:fill="FFFFFF"/>
      <w:spacing w:before="420" w:after="900" w:line="475" w:lineRule="exact"/>
    </w:pPr>
    <w:rPr>
      <w:rFonts w:ascii="MingLiU" w:eastAsia="MingLiU" w:cs="MingLiU"/>
      <w:kern w:val="0"/>
      <w:sz w:val="20"/>
      <w:szCs w:val="20"/>
    </w:rPr>
  </w:style>
  <w:style w:type="character" w:customStyle="1" w:styleId="683">
    <w:name w:val="Body text + Spacing 0 pt Exact1"/>
    <w:autoRedefine/>
    <w:qFormat/>
    <w:uiPriority w:val="99"/>
    <w:rPr>
      <w:rFonts w:ascii="MingLiU" w:eastAsia="MingLiU" w:cs="MingLiU"/>
      <w:spacing w:val="-10"/>
      <w:sz w:val="22"/>
      <w:szCs w:val="22"/>
      <w:u w:val="none"/>
      <w:shd w:val="clear" w:color="auto" w:fill="FFFFFF"/>
    </w:rPr>
  </w:style>
  <w:style w:type="character" w:customStyle="1" w:styleId="684">
    <w:name w:val="Table caption Exact"/>
    <w:autoRedefine/>
    <w:qFormat/>
    <w:uiPriority w:val="99"/>
    <w:rPr>
      <w:rFonts w:ascii="MingLiU" w:eastAsia="MingLiU" w:cs="MingLiU"/>
      <w:spacing w:val="6"/>
      <w:sz w:val="22"/>
      <w:szCs w:val="22"/>
      <w:u w:val="none"/>
    </w:rPr>
  </w:style>
  <w:style w:type="character" w:customStyle="1" w:styleId="685">
    <w:name w:val="Table caption + Spacing 0 pt Exact"/>
    <w:autoRedefine/>
    <w:qFormat/>
    <w:uiPriority w:val="99"/>
    <w:rPr>
      <w:rFonts w:ascii="MingLiU" w:eastAsia="MingLiU" w:cs="MingLiU"/>
      <w:spacing w:val="-10"/>
      <w:sz w:val="22"/>
      <w:szCs w:val="22"/>
      <w:u w:val="none"/>
      <w:shd w:val="clear" w:color="auto" w:fill="FFFFFF"/>
      <w:lang w:val="en-US" w:eastAsia="en-US"/>
    </w:rPr>
  </w:style>
  <w:style w:type="character" w:customStyle="1" w:styleId="686">
    <w:name w:val="font01"/>
    <w:autoRedefine/>
    <w:qFormat/>
    <w:uiPriority w:val="0"/>
    <w:rPr>
      <w:rFonts w:hint="default" w:ascii="Times New Roman" w:hAnsi="Times New Roman" w:cs="Times New Roman"/>
      <w:color w:val="000000"/>
      <w:sz w:val="18"/>
      <w:szCs w:val="18"/>
      <w:u w:val="none"/>
    </w:rPr>
  </w:style>
  <w:style w:type="character" w:customStyle="1" w:styleId="687">
    <w:name w:val="正文文本 3 Char2"/>
    <w:basedOn w:val="98"/>
    <w:autoRedefine/>
    <w:semiHidden/>
    <w:qFormat/>
    <w:uiPriority w:val="0"/>
    <w:rPr>
      <w:kern w:val="2"/>
      <w:sz w:val="16"/>
      <w:szCs w:val="16"/>
    </w:rPr>
  </w:style>
  <w:style w:type="character" w:customStyle="1" w:styleId="688">
    <w:name w:val="称呼 Char1"/>
    <w:basedOn w:val="98"/>
    <w:autoRedefine/>
    <w:semiHidden/>
    <w:qFormat/>
    <w:uiPriority w:val="0"/>
    <w:rPr>
      <w:kern w:val="2"/>
      <w:sz w:val="21"/>
      <w:szCs w:val="24"/>
    </w:rPr>
  </w:style>
  <w:style w:type="character" w:customStyle="1" w:styleId="689">
    <w:name w:val="注释标题 Char1"/>
    <w:basedOn w:val="98"/>
    <w:autoRedefine/>
    <w:semiHidden/>
    <w:qFormat/>
    <w:uiPriority w:val="0"/>
    <w:rPr>
      <w:kern w:val="2"/>
      <w:sz w:val="21"/>
      <w:szCs w:val="24"/>
    </w:rPr>
  </w:style>
  <w:style w:type="paragraph" w:customStyle="1" w:styleId="690">
    <w:name w:val="Char Char Char Char Char Char Char Char Char Char Char Char Char Char Char"/>
    <w:basedOn w:val="1"/>
    <w:autoRedefine/>
    <w:qFormat/>
    <w:uiPriority w:val="0"/>
    <w:rPr>
      <w:rFonts w:ascii="Batang" w:hAnsi="Batang" w:cs="Batang"/>
      <w:bCs/>
      <w:color w:val="000000"/>
      <w:kern w:val="24"/>
    </w:rPr>
  </w:style>
  <w:style w:type="paragraph" w:customStyle="1" w:styleId="691">
    <w:name w:val="Char Char Char Char Char Char Char Char Char Char Char Char Char Char Char Char Char Char Char Char Char Char Char Char1"/>
    <w:basedOn w:val="1"/>
    <w:autoRedefine/>
    <w:qFormat/>
    <w:uiPriority w:val="0"/>
    <w:rPr>
      <w:rFonts w:ascii="Batang" w:hAnsi="Batang" w:cs="Batang"/>
      <w:bCs/>
      <w:color w:val="000000"/>
      <w:kern w:val="24"/>
    </w:rPr>
  </w:style>
  <w:style w:type="paragraph" w:customStyle="1" w:styleId="692">
    <w:name w:val="2 Char Char Char"/>
    <w:basedOn w:val="1"/>
    <w:autoRedefine/>
    <w:qFormat/>
    <w:uiPriority w:val="0"/>
    <w:rPr>
      <w:rFonts w:ascii="Batang" w:hAnsi="Batang" w:cs="Batang"/>
      <w:bCs/>
      <w:color w:val="000000"/>
      <w:kern w:val="24"/>
    </w:rPr>
  </w:style>
  <w:style w:type="character" w:customStyle="1" w:styleId="693">
    <w:name w:val="纯文本 Char2"/>
    <w:basedOn w:val="98"/>
    <w:autoRedefine/>
    <w:semiHidden/>
    <w:qFormat/>
    <w:uiPriority w:val="0"/>
    <w:rPr>
      <w:rFonts w:ascii="宋体" w:hAnsi="Courier New" w:cs="Courier New"/>
      <w:kern w:val="2"/>
      <w:sz w:val="21"/>
      <w:szCs w:val="21"/>
    </w:rPr>
  </w:style>
  <w:style w:type="character" w:customStyle="1" w:styleId="694">
    <w:name w:val="正文文本缩进 2 Char2"/>
    <w:basedOn w:val="98"/>
    <w:autoRedefine/>
    <w:semiHidden/>
    <w:qFormat/>
    <w:uiPriority w:val="0"/>
    <w:rPr>
      <w:kern w:val="2"/>
      <w:sz w:val="21"/>
      <w:szCs w:val="24"/>
    </w:rPr>
  </w:style>
  <w:style w:type="character" w:customStyle="1" w:styleId="695">
    <w:name w:val="正文文本缩进 3 Char2"/>
    <w:basedOn w:val="98"/>
    <w:autoRedefine/>
    <w:semiHidden/>
    <w:qFormat/>
    <w:uiPriority w:val="0"/>
    <w:rPr>
      <w:kern w:val="2"/>
      <w:sz w:val="16"/>
      <w:szCs w:val="16"/>
    </w:rPr>
  </w:style>
  <w:style w:type="character" w:customStyle="1" w:styleId="696">
    <w:name w:val="尾注文本 Char2"/>
    <w:basedOn w:val="98"/>
    <w:autoRedefine/>
    <w:semiHidden/>
    <w:qFormat/>
    <w:uiPriority w:val="0"/>
    <w:rPr>
      <w:kern w:val="2"/>
      <w:sz w:val="21"/>
      <w:szCs w:val="24"/>
    </w:rPr>
  </w:style>
  <w:style w:type="paragraph" w:customStyle="1" w:styleId="697">
    <w:name w:val="表内宋5"/>
    <w:basedOn w:val="140"/>
    <w:autoRedefine/>
    <w:qFormat/>
    <w:uiPriority w:val="0"/>
    <w:pPr>
      <w:spacing w:line="440" w:lineRule="exact"/>
      <w:ind w:firstLine="200"/>
      <w:jc w:val="both"/>
    </w:pPr>
    <w:rPr>
      <w:rFonts w:ascii="Sim Sun" w:hAnsi="Sim Sun" w:eastAsia="Sim Sun"/>
      <w:kern w:val="0"/>
      <w:szCs w:val="24"/>
    </w:rPr>
  </w:style>
  <w:style w:type="character" w:customStyle="1" w:styleId="698">
    <w:name w:val="签名 Char1"/>
    <w:basedOn w:val="98"/>
    <w:autoRedefine/>
    <w:semiHidden/>
    <w:qFormat/>
    <w:uiPriority w:val="0"/>
    <w:rPr>
      <w:kern w:val="2"/>
      <w:sz w:val="21"/>
      <w:szCs w:val="24"/>
    </w:rPr>
  </w:style>
  <w:style w:type="paragraph" w:customStyle="1" w:styleId="699">
    <w:name w:val="xl76"/>
    <w:basedOn w:val="1"/>
    <w:autoRedefine/>
    <w:qFormat/>
    <w:uiPriority w:val="0"/>
    <w:pPr>
      <w:spacing w:before="100" w:after="100"/>
      <w:jc w:val="center"/>
      <w:textAlignment w:val="center"/>
    </w:pPr>
    <w:rPr>
      <w:rFonts w:ascii="Batang" w:hAnsi="Batang" w:cs="Batang"/>
      <w:bCs/>
      <w:color w:val="000000"/>
      <w:kern w:val="0"/>
    </w:rPr>
  </w:style>
  <w:style w:type="paragraph" w:customStyle="1" w:styleId="700">
    <w:name w:val="Char Char Char Char Char Char Char Char Char3"/>
    <w:basedOn w:val="1"/>
    <w:autoRedefine/>
    <w:qFormat/>
    <w:uiPriority w:val="0"/>
    <w:rPr>
      <w:rFonts w:ascii="Batang" w:hAnsi="Batang" w:cs="Batang"/>
      <w:bCs/>
      <w:color w:val="000000"/>
      <w:kern w:val="24"/>
    </w:rPr>
  </w:style>
  <w:style w:type="character" w:customStyle="1" w:styleId="701">
    <w:name w:val="脚注文本 Char1"/>
    <w:basedOn w:val="98"/>
    <w:autoRedefine/>
    <w:semiHidden/>
    <w:qFormat/>
    <w:uiPriority w:val="0"/>
    <w:rPr>
      <w:kern w:val="2"/>
      <w:sz w:val="18"/>
      <w:szCs w:val="18"/>
    </w:rPr>
  </w:style>
  <w:style w:type="paragraph" w:customStyle="1" w:styleId="702">
    <w:name w:val="正文样式一"/>
    <w:basedOn w:val="1"/>
    <w:autoRedefine/>
    <w:qFormat/>
    <w:uiPriority w:val="0"/>
    <w:pPr>
      <w:spacing w:line="400" w:lineRule="atLeast"/>
      <w:ind w:firstLine="510"/>
      <w:textAlignment w:val="baseline"/>
    </w:pPr>
    <w:rPr>
      <w:bCs/>
      <w:color w:val="000000"/>
      <w:kern w:val="0"/>
    </w:rPr>
  </w:style>
  <w:style w:type="character" w:customStyle="1" w:styleId="703">
    <w:name w:val="副标题 Char1"/>
    <w:basedOn w:val="98"/>
    <w:autoRedefine/>
    <w:qFormat/>
    <w:uiPriority w:val="0"/>
    <w:rPr>
      <w:rFonts w:asciiTheme="majorHAnsi" w:hAnsiTheme="majorHAnsi" w:cstheme="majorBidi"/>
      <w:b/>
      <w:bCs/>
      <w:kern w:val="28"/>
      <w:sz w:val="32"/>
      <w:szCs w:val="32"/>
    </w:rPr>
  </w:style>
  <w:style w:type="character" w:customStyle="1" w:styleId="704">
    <w:name w:val="正文文本 2 Char2"/>
    <w:basedOn w:val="98"/>
    <w:autoRedefine/>
    <w:semiHidden/>
    <w:qFormat/>
    <w:uiPriority w:val="0"/>
    <w:rPr>
      <w:kern w:val="2"/>
      <w:sz w:val="21"/>
      <w:szCs w:val="24"/>
    </w:rPr>
  </w:style>
  <w:style w:type="character" w:customStyle="1" w:styleId="705">
    <w:name w:val="正文首行缩进 Char4"/>
    <w:basedOn w:val="123"/>
    <w:autoRedefine/>
    <w:semiHidden/>
    <w:qFormat/>
    <w:uiPriority w:val="0"/>
    <w:rPr>
      <w:kern w:val="2"/>
      <w:sz w:val="21"/>
      <w:szCs w:val="24"/>
    </w:rPr>
  </w:style>
  <w:style w:type="paragraph" w:customStyle="1" w:styleId="706">
    <w:name w:val="表头4"/>
    <w:basedOn w:val="707"/>
    <w:autoRedefine/>
    <w:qFormat/>
    <w:uiPriority w:val="0"/>
    <w:pPr>
      <w:tabs>
        <w:tab w:val="left" w:pos="360"/>
        <w:tab w:val="left" w:pos="625"/>
      </w:tabs>
      <w:ind w:left="0" w:firstLine="0"/>
    </w:pPr>
  </w:style>
  <w:style w:type="paragraph" w:customStyle="1" w:styleId="707">
    <w:name w:val="表头5"/>
    <w:basedOn w:val="1"/>
    <w:autoRedefine/>
    <w:qFormat/>
    <w:uiPriority w:val="0"/>
    <w:pPr>
      <w:tabs>
        <w:tab w:val="left" w:pos="625"/>
      </w:tabs>
      <w:spacing w:beforeLines="100" w:afterLines="50" w:line="240" w:lineRule="atLeast"/>
      <w:ind w:left="950" w:leftChars="250" w:hanging="425"/>
    </w:pPr>
    <w:rPr>
      <w:b/>
      <w:bCs/>
      <w:color w:val="000000"/>
      <w:kern w:val="24"/>
    </w:rPr>
  </w:style>
  <w:style w:type="paragraph" w:customStyle="1" w:styleId="708">
    <w:name w:val="Char1 Char Char Char3"/>
    <w:basedOn w:val="1"/>
    <w:autoRedefine/>
    <w:qFormat/>
    <w:uiPriority w:val="0"/>
    <w:pPr>
      <w:spacing w:after="160" w:line="240" w:lineRule="exact"/>
      <w:ind w:firstLine="200"/>
    </w:pPr>
    <w:rPr>
      <w:rFonts w:ascii="华文仿宋" w:hAnsi="华文仿宋" w:eastAsia="仿宋体" w:cs="ˎ̥"/>
      <w:bCs/>
      <w:color w:val="000000"/>
      <w:kern w:val="0"/>
      <w:sz w:val="20"/>
      <w:szCs w:val="20"/>
      <w:lang w:eastAsia="en-US"/>
    </w:rPr>
  </w:style>
  <w:style w:type="paragraph" w:customStyle="1" w:styleId="709">
    <w:name w:val="副标题3"/>
    <w:basedOn w:val="1"/>
    <w:autoRedefine/>
    <w:qFormat/>
    <w:uiPriority w:val="0"/>
    <w:pPr>
      <w:keepLines/>
      <w:tabs>
        <w:tab w:val="left" w:pos="672"/>
        <w:tab w:val="left" w:pos="720"/>
        <w:tab w:val="left" w:pos="2160"/>
      </w:tabs>
      <w:spacing w:line="400" w:lineRule="atLeast"/>
      <w:ind w:left="672" w:hanging="348"/>
      <w:outlineLvl w:val="3"/>
    </w:pPr>
    <w:rPr>
      <w:rFonts w:ascii="Sim Sun" w:hAnsi="Batang" w:cs="Batang"/>
      <w:bCs/>
      <w:snapToGrid w:val="0"/>
      <w:color w:val="000000"/>
      <w:kern w:val="0"/>
    </w:rPr>
  </w:style>
  <w:style w:type="paragraph" w:customStyle="1" w:styleId="710">
    <w:name w:val="xl47"/>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黑体"/>
      <w:bCs/>
      <w:color w:val="000000"/>
      <w:kern w:val="0"/>
      <w:sz w:val="18"/>
      <w:szCs w:val="18"/>
    </w:rPr>
  </w:style>
  <w:style w:type="paragraph" w:customStyle="1" w:styleId="711">
    <w:name w:val="样式 样式 标题 4 + 首行缩进:  2 字符1 + 首行缩进:  2 字符"/>
    <w:basedOn w:val="712"/>
    <w:autoRedefine/>
    <w:qFormat/>
    <w:uiPriority w:val="0"/>
    <w:pPr>
      <w:tabs>
        <w:tab w:val="left" w:pos="720"/>
      </w:tabs>
      <w:ind w:firstLine="482"/>
    </w:pPr>
    <w:rPr>
      <w:rFonts w:ascii="Times New Roman" w:hAnsi="Times New Roman"/>
    </w:rPr>
  </w:style>
  <w:style w:type="paragraph" w:customStyle="1" w:styleId="712">
    <w:name w:val="样式 标题 4 + 首行缩进:  2 字符1"/>
    <w:basedOn w:val="5"/>
    <w:autoRedefine/>
    <w:qFormat/>
    <w:uiPriority w:val="0"/>
    <w:pPr>
      <w:tabs>
        <w:tab w:val="left" w:pos="720"/>
      </w:tabs>
      <w:spacing w:line="480" w:lineRule="atLeast"/>
      <w:ind w:firstLine="480"/>
    </w:pPr>
    <w:rPr>
      <w:rFonts w:eastAsia="宋体"/>
      <w:color w:val="000000"/>
      <w:kern w:val="24"/>
      <w:sz w:val="24"/>
      <w:szCs w:val="24"/>
    </w:rPr>
  </w:style>
  <w:style w:type="paragraph" w:customStyle="1" w:styleId="713">
    <w:name w:val="Char22"/>
    <w:basedOn w:val="1"/>
    <w:autoRedefine/>
    <w:qFormat/>
    <w:uiPriority w:val="0"/>
    <w:pPr>
      <w:spacing w:after="160" w:line="240" w:lineRule="exact"/>
      <w:ind w:left="100" w:leftChars="-100" w:hanging="200" w:hangingChars="200"/>
    </w:pPr>
    <w:rPr>
      <w:rFonts w:ascii="Chicago" w:hAnsi="Chicago" w:cs="Vladimir Script"/>
      <w:bCs/>
      <w:color w:val="000000"/>
      <w:spacing w:val="8"/>
      <w:kern w:val="0"/>
      <w:sz w:val="20"/>
      <w:szCs w:val="20"/>
      <w:lang w:eastAsia="en-US"/>
    </w:rPr>
  </w:style>
  <w:style w:type="paragraph" w:customStyle="1" w:styleId="714">
    <w:name w:val="zxl正文首行缩进  2 字符 行距: Char Char"/>
    <w:basedOn w:val="1"/>
    <w:autoRedefine/>
    <w:qFormat/>
    <w:uiPriority w:val="0"/>
    <w:pPr>
      <w:tabs>
        <w:tab w:val="left" w:pos="-1843"/>
        <w:tab w:val="left" w:pos="0"/>
        <w:tab w:val="left" w:pos="1727"/>
        <w:tab w:val="left" w:pos="1884"/>
      </w:tabs>
      <w:ind w:firstLine="482"/>
      <w:textAlignment w:val="bottom"/>
      <w:outlineLvl w:val="0"/>
    </w:pPr>
    <w:rPr>
      <w:rFonts w:ascii="Sim Sun" w:hAnsi="Sim Sun" w:cs="Vladimir Script"/>
      <w:bCs/>
      <w:color w:val="000000"/>
      <w:kern w:val="24"/>
      <w:szCs w:val="20"/>
    </w:rPr>
  </w:style>
  <w:style w:type="paragraph" w:customStyle="1" w:styleId="715">
    <w:name w:val="xl51"/>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ˎ̥" w:hAnsi="ˎ̥" w:eastAsia="黑体" w:cs="ˎ̥"/>
      <w:bCs/>
      <w:color w:val="000000"/>
      <w:kern w:val="0"/>
      <w:sz w:val="18"/>
      <w:szCs w:val="18"/>
    </w:rPr>
  </w:style>
  <w:style w:type="paragraph" w:customStyle="1" w:styleId="716">
    <w:name w:val="Char Char Char Char"/>
    <w:basedOn w:val="1"/>
    <w:autoRedefine/>
    <w:qFormat/>
    <w:uiPriority w:val="0"/>
    <w:pPr>
      <w:spacing w:after="160" w:line="240" w:lineRule="exact"/>
    </w:pPr>
    <w:rPr>
      <w:rFonts w:ascii="Verdana" w:hAnsi="Verdana"/>
      <w:bCs/>
      <w:color w:val="000000"/>
      <w:kern w:val="0"/>
      <w:sz w:val="20"/>
      <w:szCs w:val="20"/>
      <w:lang w:eastAsia="en-US"/>
    </w:rPr>
  </w:style>
  <w:style w:type="paragraph" w:customStyle="1" w:styleId="717">
    <w:name w:val="签名1"/>
    <w:basedOn w:val="1"/>
    <w:autoRedefine/>
    <w:qFormat/>
    <w:uiPriority w:val="0"/>
    <w:pPr>
      <w:spacing w:line="440" w:lineRule="exact"/>
      <w:ind w:left="100" w:leftChars="2100" w:firstLine="200"/>
    </w:pPr>
    <w:rPr>
      <w:rFonts w:ascii="Sim Sun" w:hAnsi="Arial Unicode MS" w:eastAsia="Times New Roman"/>
      <w:bCs/>
      <w:color w:val="000000"/>
      <w:spacing w:val="5"/>
      <w:kern w:val="0"/>
      <w:sz w:val="25"/>
      <w:szCs w:val="25"/>
    </w:rPr>
  </w:style>
  <w:style w:type="paragraph" w:customStyle="1" w:styleId="718">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bCs/>
      <w:color w:val="000000"/>
      <w:kern w:val="0"/>
      <w:sz w:val="20"/>
      <w:szCs w:val="20"/>
    </w:rPr>
  </w:style>
  <w:style w:type="paragraph" w:customStyle="1" w:styleId="719">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bCs/>
      <w:color w:val="000000"/>
      <w:kern w:val="0"/>
      <w:sz w:val="20"/>
      <w:szCs w:val="20"/>
    </w:rPr>
  </w:style>
  <w:style w:type="paragraph" w:customStyle="1" w:styleId="720">
    <w:name w:val="目录标题"/>
    <w:basedOn w:val="1"/>
    <w:next w:val="1"/>
    <w:autoRedefine/>
    <w:qFormat/>
    <w:uiPriority w:val="0"/>
    <w:pPr>
      <w:spacing w:before="104" w:after="209" w:line="0" w:lineRule="atLeast"/>
      <w:ind w:left="1" w:firstLine="200"/>
      <w:jc w:val="center"/>
      <w:textAlignment w:val="bottom"/>
    </w:pPr>
    <w:rPr>
      <w:rFonts w:ascii="ˎ̥" w:hAnsi="ˎ̥" w:eastAsia="仿宋体" w:cs="Vladimir Script"/>
      <w:bCs/>
      <w:color w:val="000000"/>
      <w:spacing w:val="104"/>
      <w:kern w:val="0"/>
      <w:sz w:val="44"/>
      <w:szCs w:val="20"/>
    </w:rPr>
  </w:style>
  <w:style w:type="paragraph" w:customStyle="1" w:styleId="721">
    <w:name w:val="文档结构图1"/>
    <w:basedOn w:val="1"/>
    <w:autoRedefine/>
    <w:qFormat/>
    <w:uiPriority w:val="99"/>
    <w:pPr>
      <w:spacing w:line="440" w:lineRule="exact"/>
      <w:ind w:firstLine="200"/>
    </w:pPr>
    <w:rPr>
      <w:rFonts w:ascii="宋体"/>
      <w:bCs/>
      <w:color w:val="000000"/>
      <w:kern w:val="24"/>
      <w:sz w:val="18"/>
      <w:szCs w:val="18"/>
    </w:rPr>
  </w:style>
  <w:style w:type="paragraph" w:customStyle="1" w:styleId="722">
    <w:name w:val="正文缩进快"/>
    <w:basedOn w:val="1"/>
    <w:autoRedefine/>
    <w:qFormat/>
    <w:uiPriority w:val="0"/>
    <w:pPr>
      <w:ind w:firstLine="539"/>
    </w:pPr>
    <w:rPr>
      <w:rFonts w:ascii="Batang" w:hAnsi="Batang" w:cs="Batang"/>
      <w:bCs/>
      <w:color w:val="000000"/>
      <w:kern w:val="24"/>
      <w:sz w:val="28"/>
      <w:szCs w:val="20"/>
    </w:rPr>
  </w:style>
  <w:style w:type="paragraph" w:customStyle="1" w:styleId="723">
    <w:name w:val="1文章"/>
    <w:basedOn w:val="1"/>
    <w:autoRedefine/>
    <w:qFormat/>
    <w:uiPriority w:val="0"/>
    <w:pPr>
      <w:ind w:firstLine="496"/>
      <w:outlineLvl w:val="4"/>
    </w:pPr>
    <w:rPr>
      <w:snapToGrid w:val="0"/>
      <w:color w:val="000000"/>
      <w:spacing w:val="4"/>
      <w:kern w:val="0"/>
    </w:rPr>
  </w:style>
  <w:style w:type="paragraph" w:customStyle="1" w:styleId="724">
    <w:name w:val="编号括号数字"/>
    <w:basedOn w:val="1"/>
    <w:autoRedefine/>
    <w:qFormat/>
    <w:uiPriority w:val="0"/>
    <w:pPr>
      <w:tabs>
        <w:tab w:val="left" w:pos="939"/>
      </w:tabs>
      <w:ind w:left="342" w:firstLine="198"/>
      <w:outlineLvl w:val="4"/>
    </w:pPr>
    <w:rPr>
      <w:bCs/>
      <w:color w:val="000000"/>
      <w:kern w:val="24"/>
    </w:rPr>
  </w:style>
  <w:style w:type="paragraph" w:customStyle="1" w:styleId="725">
    <w:name w:val="表头6"/>
    <w:basedOn w:val="707"/>
    <w:autoRedefine/>
    <w:qFormat/>
    <w:uiPriority w:val="0"/>
    <w:pPr>
      <w:tabs>
        <w:tab w:val="left" w:pos="843"/>
        <w:tab w:val="left" w:pos="1774"/>
      </w:tabs>
      <w:ind w:left="992" w:leftChars="0" w:hanging="363"/>
    </w:pPr>
  </w:style>
  <w:style w:type="paragraph" w:customStyle="1" w:styleId="726">
    <w:name w:val="样式 正文文本缩进 + 小四 非加粗 非倾斜 行距: 固定值 20 磅"/>
    <w:basedOn w:val="29"/>
    <w:autoRedefine/>
    <w:qFormat/>
    <w:uiPriority w:val="0"/>
    <w:pPr>
      <w:spacing w:after="0" w:line="440" w:lineRule="exact"/>
      <w:ind w:left="0" w:leftChars="0" w:firstLine="454"/>
    </w:pPr>
    <w:rPr>
      <w:bCs/>
      <w:color w:val="000000"/>
      <w:kern w:val="24"/>
    </w:rPr>
  </w:style>
  <w:style w:type="paragraph" w:customStyle="1" w:styleId="727">
    <w:name w:val="编号汉字数字"/>
    <w:basedOn w:val="724"/>
    <w:next w:val="1"/>
    <w:autoRedefine/>
    <w:qFormat/>
    <w:uiPriority w:val="0"/>
    <w:pPr>
      <w:tabs>
        <w:tab w:val="left" w:pos="0"/>
      </w:tabs>
      <w:ind w:left="0" w:firstLine="822"/>
      <w:outlineLvl w:val="9"/>
    </w:pPr>
  </w:style>
  <w:style w:type="paragraph" w:customStyle="1" w:styleId="728">
    <w:name w:val="样式 标题 3标题 3 Char标题 3 Char Char Char Char Char标题 3 Char Char C..."/>
    <w:basedOn w:val="4"/>
    <w:autoRedefine/>
    <w:qFormat/>
    <w:uiPriority w:val="0"/>
    <w:pPr>
      <w:tabs>
        <w:tab w:val="left" w:pos="636"/>
      </w:tabs>
      <w:spacing w:before="120" w:after="0" w:line="480" w:lineRule="atLeast"/>
      <w:textAlignment w:val="baseline"/>
    </w:pPr>
    <w:rPr>
      <w:rFonts w:eastAsia="黑体"/>
      <w:b w:val="0"/>
      <w:color w:val="000000"/>
      <w:kern w:val="0"/>
      <w:sz w:val="24"/>
      <w:szCs w:val="20"/>
    </w:rPr>
  </w:style>
  <w:style w:type="paragraph" w:customStyle="1" w:styleId="729">
    <w:name w:val="样式 首行缩进:  2 字符10"/>
    <w:basedOn w:val="1"/>
    <w:autoRedefine/>
    <w:qFormat/>
    <w:uiPriority w:val="0"/>
    <w:pPr>
      <w:spacing w:line="520" w:lineRule="exact"/>
      <w:ind w:firstLine="560"/>
    </w:pPr>
    <w:rPr>
      <w:rFonts w:cs="宋体"/>
      <w:bCs/>
      <w:color w:val="000000"/>
      <w:kern w:val="24"/>
      <w:szCs w:val="20"/>
    </w:rPr>
  </w:style>
  <w:style w:type="paragraph" w:customStyle="1" w:styleId="730">
    <w:name w:val="样式 首行缩进:  2 字符17"/>
    <w:basedOn w:val="1"/>
    <w:autoRedefine/>
    <w:qFormat/>
    <w:uiPriority w:val="0"/>
    <w:pPr>
      <w:spacing w:line="520" w:lineRule="exact"/>
      <w:ind w:firstLine="560"/>
    </w:pPr>
    <w:rPr>
      <w:rFonts w:ascii="ˎ̥" w:hAnsi="ˎ̥" w:eastAsia="FLGPEK+TimesNewRoman,Italic" w:cs="ˎ̥"/>
      <w:bCs/>
      <w:color w:val="000000"/>
      <w:kern w:val="24"/>
      <w:szCs w:val="20"/>
    </w:rPr>
  </w:style>
  <w:style w:type="paragraph" w:customStyle="1" w:styleId="731">
    <w:name w:val="xl68"/>
    <w:basedOn w:val="1"/>
    <w:autoRedefine/>
    <w:qFormat/>
    <w:uiPriority w:val="0"/>
    <w:pPr>
      <w:pBdr>
        <w:left w:val="single" w:color="auto" w:sz="4" w:space="0"/>
        <w:bottom w:val="single" w:color="auto" w:sz="8" w:space="0"/>
      </w:pBdr>
      <w:spacing w:before="100" w:after="100"/>
      <w:jc w:val="center"/>
      <w:textAlignment w:val="top"/>
    </w:pPr>
    <w:rPr>
      <w:rFonts w:ascii="Batang" w:hAnsi="Batang" w:cs="Batang"/>
      <w:bCs/>
      <w:color w:val="000000"/>
      <w:kern w:val="0"/>
    </w:rPr>
  </w:style>
  <w:style w:type="paragraph" w:customStyle="1" w:styleId="732">
    <w:name w:val="1表格头"/>
    <w:basedOn w:val="1"/>
    <w:autoRedefine/>
    <w:qFormat/>
    <w:uiPriority w:val="0"/>
    <w:pPr>
      <w:spacing w:line="300" w:lineRule="auto"/>
      <w:jc w:val="center"/>
      <w:outlineLvl w:val="3"/>
    </w:pPr>
    <w:rPr>
      <w:rFonts w:eastAsia="黑体"/>
      <w:b/>
      <w:bCs/>
      <w:color w:val="000000"/>
      <w:spacing w:val="4"/>
      <w:kern w:val="24"/>
    </w:rPr>
  </w:style>
  <w:style w:type="paragraph" w:customStyle="1" w:styleId="733">
    <w:name w:val="正文5"/>
    <w:autoRedefine/>
    <w:qFormat/>
    <w:uiPriority w:val="0"/>
    <w:pPr>
      <w:widowControl w:val="0"/>
      <w:adjustRightInd w:val="0"/>
      <w:spacing w:line="312" w:lineRule="atLeast"/>
      <w:jc w:val="both"/>
      <w:textAlignment w:val="baseline"/>
    </w:pPr>
    <w:rPr>
      <w:rFonts w:ascii="Arial" w:hAnsi="Times New Roman" w:eastAsia="楷体_GB2312" w:cs="Times New Roman"/>
      <w:bCs/>
      <w:color w:val="000000"/>
      <w:spacing w:val="-6"/>
      <w:sz w:val="28"/>
      <w:szCs w:val="24"/>
      <w:lang w:val="en-US" w:eastAsia="zh-CN" w:bidi="ar-SA"/>
    </w:rPr>
  </w:style>
  <w:style w:type="paragraph" w:customStyle="1" w:styleId="734">
    <w:name w:val="xl54"/>
    <w:basedOn w:val="1"/>
    <w:autoRedefine/>
    <w:qFormat/>
    <w:uiPriority w:val="0"/>
    <w:pPr>
      <w:pBdr>
        <w:bottom w:val="single" w:color="auto" w:sz="4" w:space="0"/>
        <w:right w:val="single" w:color="auto" w:sz="4" w:space="0"/>
      </w:pBdr>
      <w:spacing w:before="100" w:after="100"/>
      <w:jc w:val="center"/>
      <w:textAlignment w:val="center"/>
    </w:pPr>
    <w:rPr>
      <w:rFonts w:ascii="Sim Sun" w:hAnsi="Sim Sun" w:cs="Batang"/>
      <w:bCs/>
      <w:color w:val="000000"/>
      <w:kern w:val="0"/>
      <w:sz w:val="28"/>
      <w:szCs w:val="28"/>
    </w:rPr>
  </w:style>
  <w:style w:type="paragraph" w:customStyle="1" w:styleId="735">
    <w:name w:val="HTML 预设格式1"/>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00"/>
    </w:pPr>
    <w:rPr>
      <w:rFonts w:ascii="Courier New" w:hAnsi="Courier New"/>
      <w:bCs/>
      <w:color w:val="000000"/>
      <w:kern w:val="24"/>
      <w:sz w:val="20"/>
      <w:szCs w:val="20"/>
    </w:rPr>
  </w:style>
  <w:style w:type="paragraph" w:customStyle="1" w:styleId="736">
    <w:name w:val="附录一级条标题"/>
    <w:basedOn w:val="737"/>
    <w:next w:val="1"/>
    <w:autoRedefine/>
    <w:qFormat/>
    <w:uiPriority w:val="0"/>
    <w:pPr>
      <w:autoSpaceDN w:val="0"/>
      <w:spacing w:beforeLines="0" w:afterLines="0"/>
      <w:outlineLvl w:val="2"/>
    </w:pPr>
  </w:style>
  <w:style w:type="paragraph" w:customStyle="1" w:styleId="737">
    <w:name w:val="附录章标题"/>
    <w:next w:val="1"/>
    <w:autoRedefine/>
    <w:qFormat/>
    <w:uiPriority w:val="0"/>
    <w:pPr>
      <w:wordWrap w:val="0"/>
      <w:overflowPunct w:val="0"/>
      <w:autoSpaceDE w:val="0"/>
      <w:spacing w:beforeLines="50" w:afterLines="50"/>
      <w:jc w:val="both"/>
      <w:textAlignment w:val="baseline"/>
      <w:outlineLvl w:val="1"/>
    </w:pPr>
    <w:rPr>
      <w:rFonts w:ascii="黑体" w:hAnsi="Times New Roman" w:eastAsia="黑体" w:cs="Times New Roman"/>
      <w:bCs/>
      <w:color w:val="000000"/>
      <w:kern w:val="21"/>
      <w:sz w:val="21"/>
      <w:szCs w:val="24"/>
      <w:lang w:val="en-US" w:eastAsia="zh-CN" w:bidi="ar-SA"/>
    </w:rPr>
  </w:style>
  <w:style w:type="paragraph" w:customStyle="1" w:styleId="738">
    <w:name w:val="Char11"/>
    <w:basedOn w:val="1"/>
    <w:autoRedefine/>
    <w:qFormat/>
    <w:uiPriority w:val="0"/>
    <w:pPr>
      <w:spacing w:beforeLines="50"/>
      <w:ind w:firstLine="560"/>
    </w:pPr>
    <w:rPr>
      <w:rFonts w:ascii="Arial Unicode MS" w:hAnsi="Arial Unicode MS" w:eastAsia="Garamond" w:cs="Vladimir Script"/>
      <w:bCs/>
      <w:color w:val="000000"/>
      <w:kern w:val="24"/>
      <w:sz w:val="28"/>
      <w:szCs w:val="20"/>
    </w:rPr>
  </w:style>
  <w:style w:type="paragraph" w:customStyle="1" w:styleId="739">
    <w:name w:val="font9"/>
    <w:basedOn w:val="1"/>
    <w:autoRedefine/>
    <w:qFormat/>
    <w:uiPriority w:val="0"/>
    <w:pPr>
      <w:spacing w:before="100" w:beforeAutospacing="1" w:after="100" w:afterAutospacing="1"/>
    </w:pPr>
    <w:rPr>
      <w:rFonts w:hint="eastAsia" w:ascii="宋体" w:hAnsi="宋体" w:cs="Arial Unicode MS"/>
      <w:b/>
      <w:color w:val="000000"/>
      <w:kern w:val="0"/>
      <w:sz w:val="18"/>
      <w:szCs w:val="18"/>
    </w:rPr>
  </w:style>
  <w:style w:type="paragraph" w:customStyle="1" w:styleId="740">
    <w:name w:val="Paratitre"/>
    <w:basedOn w:val="1"/>
    <w:autoRedefine/>
    <w:qFormat/>
    <w:uiPriority w:val="0"/>
    <w:pPr>
      <w:overflowPunct w:val="0"/>
      <w:spacing w:before="240"/>
      <w:ind w:left="700"/>
      <w:textAlignment w:val="baseline"/>
    </w:pPr>
    <w:rPr>
      <w:rFonts w:ascii="ˎ̥" w:hAnsi="ˎ̥" w:cs="Batang"/>
      <w:bCs/>
      <w:color w:val="000000"/>
      <w:kern w:val="0"/>
      <w:sz w:val="20"/>
      <w:szCs w:val="20"/>
      <w:lang w:val="fr-FR"/>
    </w:rPr>
  </w:style>
  <w:style w:type="paragraph" w:customStyle="1" w:styleId="741">
    <w:name w:val="一级条标题"/>
    <w:basedOn w:val="2"/>
    <w:next w:val="1"/>
    <w:autoRedefine/>
    <w:qFormat/>
    <w:uiPriority w:val="0"/>
    <w:pPr>
      <w:keepNext w:val="0"/>
      <w:tabs>
        <w:tab w:val="left" w:pos="360"/>
        <w:tab w:val="left" w:pos="1740"/>
      </w:tabs>
      <w:overflowPunct/>
      <w:snapToGrid/>
      <w:spacing w:before="0" w:after="0" w:line="240" w:lineRule="auto"/>
      <w:ind w:left="1740" w:hanging="420"/>
      <w:outlineLvl w:val="2"/>
    </w:pPr>
    <w:rPr>
      <w:rFonts w:ascii="FLGPEK+TimesNewRoman,Italic" w:hAnsi="Batang" w:eastAsia="FLGPEK+TimesNewRoman,Italic" w:cs="Batang"/>
      <w:b w:val="0"/>
      <w:kern w:val="0"/>
      <w:sz w:val="21"/>
      <w:szCs w:val="20"/>
    </w:rPr>
  </w:style>
  <w:style w:type="paragraph" w:customStyle="1" w:styleId="742">
    <w:name w:val="xl36"/>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rFonts w:ascii="Arial Unicode MS" w:hAnsi="Arial Unicode MS" w:eastAsia="Arial Unicode MS" w:cs="Arial Unicode MS"/>
      <w:bCs/>
      <w:color w:val="000000"/>
      <w:kern w:val="0"/>
      <w:sz w:val="20"/>
      <w:szCs w:val="20"/>
    </w:rPr>
  </w:style>
  <w:style w:type="paragraph" w:customStyle="1" w:styleId="743">
    <w:name w:val="Char Char Char Char Char Char Char3"/>
    <w:basedOn w:val="1"/>
    <w:autoRedefine/>
    <w:qFormat/>
    <w:uiPriority w:val="0"/>
    <w:rPr>
      <w:bCs/>
      <w:color w:val="000000"/>
      <w:kern w:val="24"/>
    </w:rPr>
  </w:style>
  <w:style w:type="paragraph" w:customStyle="1" w:styleId="744">
    <w:name w:val="Char Char19 Char Char2"/>
    <w:basedOn w:val="1"/>
    <w:next w:val="1"/>
    <w:autoRedefine/>
    <w:semiHidden/>
    <w:qFormat/>
    <w:uiPriority w:val="0"/>
    <w:pPr>
      <w:ind w:firstLine="200"/>
    </w:pPr>
    <w:rPr>
      <w:rFonts w:ascii="宋体" w:hAnsi="宋体" w:cs="宋体"/>
    </w:rPr>
  </w:style>
  <w:style w:type="paragraph" w:customStyle="1" w:styleId="745">
    <w:name w:val="T正文"/>
    <w:autoRedefine/>
    <w:qFormat/>
    <w:uiPriority w:val="0"/>
    <w:pPr>
      <w:widowControl w:val="0"/>
      <w:adjustRightInd w:val="0"/>
      <w:snapToGrid w:val="0"/>
      <w:spacing w:line="360" w:lineRule="auto"/>
      <w:ind w:firstLine="200" w:firstLineChars="200"/>
      <w:jc w:val="both"/>
    </w:pPr>
    <w:rPr>
      <w:rFonts w:ascii="Times New Roman" w:hAnsi="Times New Roman" w:eastAsia="楷体_GB2312" w:cs="Times New Roman"/>
      <w:bCs/>
      <w:color w:val="000000"/>
      <w:sz w:val="28"/>
      <w:szCs w:val="24"/>
      <w:lang w:val="en-US" w:eastAsia="zh-CN" w:bidi="ar-SA"/>
    </w:rPr>
  </w:style>
  <w:style w:type="paragraph" w:customStyle="1" w:styleId="746">
    <w:name w:val="样式 标题 1 + (符号) Times New Roman"/>
    <w:basedOn w:val="2"/>
    <w:autoRedefine/>
    <w:qFormat/>
    <w:uiPriority w:val="0"/>
    <w:pPr>
      <w:keepNext w:val="0"/>
      <w:keepLines/>
      <w:overflowPunct/>
      <w:spacing w:before="180" w:after="180" w:line="480" w:lineRule="exact"/>
      <w:ind w:left="0" w:firstLine="0"/>
    </w:pPr>
    <w:rPr>
      <w:rFonts w:eastAsia="宋体"/>
      <w:snapToGrid w:val="0"/>
      <w:color w:val="auto"/>
      <w:kern w:val="0"/>
      <w:sz w:val="32"/>
      <w:szCs w:val="20"/>
    </w:rPr>
  </w:style>
  <w:style w:type="paragraph" w:customStyle="1" w:styleId="747">
    <w:name w:val="Char Char5 Char Char Char Char Char Char Char Char Char2 Char"/>
    <w:basedOn w:val="4"/>
    <w:autoRedefine/>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748">
    <w:name w:val="样式 首行缩进:  2 字符 行距: 固定值 26 磅"/>
    <w:basedOn w:val="1"/>
    <w:autoRedefine/>
    <w:qFormat/>
    <w:uiPriority w:val="0"/>
    <w:pPr>
      <w:spacing w:line="480" w:lineRule="exact"/>
      <w:ind w:firstLine="200"/>
    </w:pPr>
    <w:rPr>
      <w:rFonts w:cs="宋体"/>
      <w:bCs/>
      <w:color w:val="000000"/>
      <w:kern w:val="24"/>
      <w:szCs w:val="20"/>
    </w:rPr>
  </w:style>
  <w:style w:type="paragraph" w:customStyle="1" w:styleId="749">
    <w:name w:val="样式 正文文字 + 两端对齐 首行缩进:  0.92 厘米 行距: 单倍行距"/>
    <w:basedOn w:val="28"/>
    <w:autoRedefine/>
    <w:qFormat/>
    <w:uiPriority w:val="0"/>
    <w:pPr>
      <w:widowControl w:val="0"/>
      <w:snapToGrid/>
      <w:spacing w:before="0" w:after="0" w:line="240" w:lineRule="auto"/>
      <w:ind w:right="0" w:firstLine="522"/>
    </w:pPr>
    <w:rPr>
      <w:rFonts w:ascii="FLGPEK+TimesNewRoman,Italic" w:hAnsi="FLGPEK+TimesNewRoman,Italic" w:eastAsia="FLGPEK+TimesNewRoman,Italic" w:cs="Batang"/>
      <w:bCs/>
      <w:color w:val="000000"/>
      <w:kern w:val="24"/>
      <w:sz w:val="28"/>
    </w:rPr>
  </w:style>
  <w:style w:type="paragraph" w:customStyle="1" w:styleId="750">
    <w:name w:val="样式10"/>
    <w:basedOn w:val="244"/>
    <w:autoRedefine/>
    <w:qFormat/>
    <w:uiPriority w:val="0"/>
    <w:pPr>
      <w:spacing w:line="240" w:lineRule="auto"/>
      <w:ind w:firstLine="200" w:firstLineChars="200"/>
      <w:jc w:val="left"/>
    </w:pPr>
    <w:rPr>
      <w:rFonts w:ascii="宋体" w:hAnsi="宋体"/>
      <w:smallCaps/>
      <w:snapToGrid w:val="0"/>
      <w:kern w:val="0"/>
      <w:sz w:val="28"/>
      <w:szCs w:val="28"/>
    </w:rPr>
  </w:style>
  <w:style w:type="paragraph" w:customStyle="1" w:styleId="751">
    <w:name w:val="Char Char19 Char Char"/>
    <w:basedOn w:val="1"/>
    <w:next w:val="1"/>
    <w:autoRedefine/>
    <w:semiHidden/>
    <w:qFormat/>
    <w:uiPriority w:val="0"/>
    <w:pPr>
      <w:ind w:firstLine="200"/>
    </w:pPr>
    <w:rPr>
      <w:rFonts w:ascii="宋体" w:hAnsi="宋体" w:cs="宋体"/>
    </w:rPr>
  </w:style>
  <w:style w:type="paragraph" w:customStyle="1" w:styleId="752">
    <w:name w:val="Char Char Char Char Char Char Char Char Char Char Char Char Char Char Char Char Char Char Char Char Char Char1"/>
    <w:basedOn w:val="1"/>
    <w:autoRedefine/>
    <w:qFormat/>
    <w:uiPriority w:val="0"/>
    <w:pPr>
      <w:spacing w:after="160" w:line="240" w:lineRule="exact"/>
      <w:ind w:firstLine="560"/>
    </w:pPr>
    <w:rPr>
      <w:rFonts w:ascii="Verdana" w:hAnsi="Verdana" w:eastAsia="MS Mincho" w:cs="Verdana"/>
      <w:bCs/>
      <w:color w:val="000000"/>
      <w:kern w:val="0"/>
      <w:sz w:val="20"/>
      <w:szCs w:val="20"/>
      <w:lang w:eastAsia="en-US"/>
    </w:rPr>
  </w:style>
  <w:style w:type="paragraph" w:customStyle="1" w:styleId="753">
    <w:name w:val="标题  1"/>
    <w:basedOn w:val="1"/>
    <w:autoRedefine/>
    <w:qFormat/>
    <w:uiPriority w:val="0"/>
    <w:pPr>
      <w:tabs>
        <w:tab w:val="left" w:pos="425"/>
      </w:tabs>
      <w:ind w:left="425"/>
    </w:pPr>
    <w:rPr>
      <w:rFonts w:ascii="Tahoma" w:hAnsi="Tahoma"/>
      <w:bCs/>
      <w:color w:val="000000"/>
      <w:kern w:val="24"/>
      <w:szCs w:val="20"/>
    </w:rPr>
  </w:style>
  <w:style w:type="paragraph" w:customStyle="1" w:styleId="754">
    <w:name w:val="段"/>
    <w:autoRedefine/>
    <w:qFormat/>
    <w:uiPriority w:val="0"/>
    <w:pPr>
      <w:autoSpaceDE w:val="0"/>
      <w:autoSpaceDN w:val="0"/>
      <w:ind w:firstLine="200" w:firstLineChars="200"/>
      <w:jc w:val="both"/>
    </w:pPr>
    <w:rPr>
      <w:rFonts w:ascii="宋体" w:hAnsi="Times New Roman" w:eastAsia="宋体" w:cs="Times New Roman"/>
      <w:bCs/>
      <w:color w:val="000000"/>
      <w:sz w:val="21"/>
      <w:szCs w:val="24"/>
      <w:lang w:val="en-US" w:eastAsia="zh-CN" w:bidi="ar-SA"/>
    </w:rPr>
  </w:style>
  <w:style w:type="paragraph" w:customStyle="1" w:styleId="755">
    <w:name w:val="样式 粉红 首行缩进:  2 字符"/>
    <w:basedOn w:val="1"/>
    <w:autoRedefine/>
    <w:semiHidden/>
    <w:qFormat/>
    <w:uiPriority w:val="0"/>
    <w:pPr>
      <w:spacing w:line="480" w:lineRule="exact"/>
      <w:ind w:firstLine="480"/>
    </w:pPr>
    <w:rPr>
      <w:rFonts w:cs="宋体"/>
      <w:bCs/>
      <w:color w:val="FF0000"/>
      <w:kern w:val="24"/>
      <w:szCs w:val="20"/>
    </w:rPr>
  </w:style>
  <w:style w:type="paragraph" w:customStyle="1" w:styleId="756">
    <w:name w:val="五号表格"/>
    <w:basedOn w:val="1"/>
    <w:autoRedefine/>
    <w:qFormat/>
    <w:uiPriority w:val="0"/>
    <w:pPr>
      <w:spacing w:line="240" w:lineRule="atLeast"/>
      <w:ind w:firstLine="200"/>
      <w:jc w:val="center"/>
    </w:pPr>
    <w:rPr>
      <w:rFonts w:ascii="Arial Unicode MS" w:hAnsi="Arial Unicode MS" w:cs="Vladimir Script"/>
      <w:bCs/>
      <w:color w:val="000000"/>
      <w:kern w:val="24"/>
      <w:szCs w:val="20"/>
    </w:rPr>
  </w:style>
  <w:style w:type="paragraph" w:customStyle="1" w:styleId="757">
    <w:name w:val="表格用字 Char1"/>
    <w:basedOn w:val="71"/>
    <w:autoRedefine/>
    <w:qFormat/>
    <w:uiPriority w:val="0"/>
    <w:pPr>
      <w:spacing w:after="0" w:line="0" w:lineRule="atLeast"/>
    </w:pPr>
    <w:rPr>
      <w:rFonts w:hint="eastAsia" w:eastAsia="仿宋_GB2312"/>
      <w:szCs w:val="20"/>
    </w:rPr>
  </w:style>
  <w:style w:type="paragraph" w:customStyle="1" w:styleId="758">
    <w:name w:val="二级无标题条"/>
    <w:basedOn w:val="1"/>
    <w:autoRedefine/>
    <w:qFormat/>
    <w:uiPriority w:val="0"/>
    <w:rPr>
      <w:bCs/>
      <w:color w:val="000000"/>
      <w:kern w:val="24"/>
    </w:rPr>
  </w:style>
  <w:style w:type="paragraph" w:customStyle="1" w:styleId="759">
    <w:name w:val="生物拉丁文"/>
    <w:basedOn w:val="1"/>
    <w:autoRedefine/>
    <w:qFormat/>
    <w:uiPriority w:val="0"/>
    <w:pPr>
      <w:tabs>
        <w:tab w:val="left" w:pos="-120"/>
        <w:tab w:val="left" w:pos="625"/>
      </w:tabs>
      <w:overflowPunct w:val="0"/>
      <w:topLinePunct/>
      <w:spacing w:before="60" w:afterLines="50" w:line="0" w:lineRule="atLeast"/>
      <w:ind w:firstLine="454"/>
    </w:pPr>
    <w:rPr>
      <w:bCs/>
      <w:i/>
      <w:color w:val="000000"/>
      <w:spacing w:val="20"/>
      <w:kern w:val="24"/>
      <w:szCs w:val="20"/>
    </w:rPr>
  </w:style>
  <w:style w:type="paragraph" w:customStyle="1" w:styleId="760">
    <w:name w:val="样式 居中 首行缩进:  0.01 厘米 段后: 6 磅"/>
    <w:basedOn w:val="1"/>
    <w:autoRedefine/>
    <w:qFormat/>
    <w:uiPriority w:val="0"/>
    <w:pPr>
      <w:spacing w:after="120" w:line="440" w:lineRule="exact"/>
      <w:ind w:firstLine="4"/>
      <w:jc w:val="center"/>
    </w:pPr>
    <w:rPr>
      <w:rFonts w:ascii="Arial Unicode MS" w:hAnsi="Arial Unicode MS" w:eastAsia="DFKai-SB" w:cs="Vladimir Script"/>
      <w:bCs/>
      <w:color w:val="000000"/>
      <w:kern w:val="24"/>
      <w:szCs w:val="20"/>
    </w:rPr>
  </w:style>
  <w:style w:type="paragraph" w:customStyle="1" w:styleId="761">
    <w:name w:val="样式 生物附录 + 小四 段前: 6 磅 段后: 6 磅 非加宽量 / 紧缩量  行距: 1.5 倍行距"/>
    <w:basedOn w:val="1"/>
    <w:autoRedefine/>
    <w:qFormat/>
    <w:uiPriority w:val="0"/>
    <w:pPr>
      <w:spacing w:before="100" w:beforeAutospacing="1" w:after="100" w:afterAutospacing="1"/>
    </w:pPr>
    <w:rPr>
      <w:b/>
      <w:color w:val="000000"/>
      <w:kern w:val="24"/>
      <w:szCs w:val="20"/>
    </w:rPr>
  </w:style>
  <w:style w:type="paragraph" w:customStyle="1" w:styleId="762">
    <w:name w:val="新标题3"/>
    <w:basedOn w:val="1"/>
    <w:autoRedefine/>
    <w:qFormat/>
    <w:uiPriority w:val="0"/>
    <w:pPr>
      <w:keepNext/>
      <w:spacing w:before="120" w:after="120" w:line="460" w:lineRule="exact"/>
      <w:outlineLvl w:val="2"/>
    </w:pPr>
    <w:rPr>
      <w:rFonts w:ascii="FLGPEK+TimesNewRoman,Italic" w:hAnsi="Batang" w:eastAsia="FLGPEK+TimesNewRoman,Italic" w:cs="Sim Sun"/>
      <w:b/>
      <w:color w:val="000000"/>
      <w:kern w:val="24"/>
      <w:lang w:val="zh-CN"/>
    </w:rPr>
  </w:style>
  <w:style w:type="paragraph" w:customStyle="1" w:styleId="763">
    <w:name w:val="xl32"/>
    <w:basedOn w:val="1"/>
    <w:autoRedefine/>
    <w:qFormat/>
    <w:uiPriority w:val="0"/>
    <w:pPr>
      <w:spacing w:before="100" w:beforeAutospacing="1" w:after="100" w:afterAutospacing="1"/>
      <w:jc w:val="center"/>
      <w:textAlignment w:val="top"/>
    </w:pPr>
    <w:rPr>
      <w:rFonts w:ascii="Arial Unicode MS" w:hAnsi="Arial Unicode MS" w:eastAsia="Arial Unicode MS" w:cs="Arial Unicode MS"/>
      <w:b/>
      <w:color w:val="000000"/>
      <w:kern w:val="0"/>
      <w:sz w:val="32"/>
      <w:szCs w:val="32"/>
    </w:rPr>
  </w:style>
  <w:style w:type="paragraph" w:customStyle="1" w:styleId="764">
    <w:name w:val="小五表格"/>
    <w:basedOn w:val="1"/>
    <w:autoRedefine/>
    <w:qFormat/>
    <w:uiPriority w:val="0"/>
    <w:pPr>
      <w:spacing w:line="440" w:lineRule="exact"/>
      <w:ind w:firstLine="200"/>
    </w:pPr>
    <w:rPr>
      <w:rFonts w:ascii="Arial Unicode MS" w:hAnsi="Arial Unicode MS" w:cs="Vladimir Script"/>
      <w:bCs/>
      <w:color w:val="000000"/>
      <w:kern w:val="24"/>
      <w:sz w:val="18"/>
      <w:szCs w:val="20"/>
    </w:rPr>
  </w:style>
  <w:style w:type="paragraph" w:customStyle="1" w:styleId="765">
    <w:name w:val="样式 小四 首行缩进:  2 字符"/>
    <w:basedOn w:val="1"/>
    <w:next w:val="1"/>
    <w:autoRedefine/>
    <w:qFormat/>
    <w:uiPriority w:val="0"/>
    <w:pPr>
      <w:spacing w:line="480" w:lineRule="atLeast"/>
      <w:ind w:firstLine="180" w:firstLineChars="180"/>
      <w:textAlignment w:val="baseline"/>
    </w:pPr>
    <w:rPr>
      <w:rFonts w:cs="宋体"/>
      <w:bCs/>
      <w:color w:val="000000"/>
      <w:kern w:val="0"/>
      <w:szCs w:val="20"/>
    </w:rPr>
  </w:style>
  <w:style w:type="paragraph" w:customStyle="1" w:styleId="766">
    <w:name w:val="xl4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eastAsia="Arial Unicode MS"/>
      <w:bCs/>
      <w:color w:val="008000"/>
      <w:kern w:val="0"/>
      <w:sz w:val="20"/>
      <w:szCs w:val="20"/>
    </w:rPr>
  </w:style>
  <w:style w:type="paragraph" w:customStyle="1" w:styleId="767">
    <w:name w:val="Char1 Char Char Char"/>
    <w:basedOn w:val="4"/>
    <w:autoRedefine/>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768">
    <w:name w:val="页眉中"/>
    <w:basedOn w:val="6"/>
    <w:autoRedefine/>
    <w:qFormat/>
    <w:uiPriority w:val="0"/>
    <w:pPr>
      <w:spacing w:line="300" w:lineRule="auto"/>
      <w:ind w:firstLine="200"/>
      <w:jc w:val="left"/>
    </w:pPr>
    <w:rPr>
      <w:rFonts w:ascii="仿宋体" w:hAnsi="Vladimir Script" w:eastAsia="仿宋体" w:cs="Arial Unicode MS"/>
      <w:color w:val="000000"/>
      <w:kern w:val="24"/>
      <w:sz w:val="24"/>
    </w:rPr>
  </w:style>
  <w:style w:type="paragraph" w:customStyle="1" w:styleId="769">
    <w:name w:val="样式 题目 + 左侧:  1 字符 右侧:  1 字符"/>
    <w:basedOn w:val="2"/>
    <w:autoRedefine/>
    <w:qFormat/>
    <w:uiPriority w:val="0"/>
    <w:pPr>
      <w:keepLines/>
      <w:overflowPunct/>
      <w:spacing w:before="100" w:beforeAutospacing="1" w:after="100" w:afterAutospacing="1" w:line="360" w:lineRule="auto"/>
      <w:ind w:left="0" w:right="238" w:firstLine="0"/>
      <w:jc w:val="center"/>
    </w:pPr>
    <w:rPr>
      <w:rFonts w:cs="宋体"/>
      <w:snapToGrid w:val="0"/>
      <w:kern w:val="0"/>
      <w:sz w:val="24"/>
      <w:szCs w:val="20"/>
    </w:rPr>
  </w:style>
  <w:style w:type="paragraph" w:customStyle="1" w:styleId="770">
    <w:name w:val="8说明(治)"/>
    <w:basedOn w:val="1"/>
    <w:next w:val="214"/>
    <w:autoRedefine/>
    <w:qFormat/>
    <w:uiPriority w:val="0"/>
    <w:pPr>
      <w:ind w:firstLine="480"/>
    </w:pPr>
    <w:rPr>
      <w:rFonts w:ascii="宋体" w:hAnsi="宋体"/>
      <w:bCs/>
      <w:color w:val="000000"/>
      <w:kern w:val="24"/>
      <w:szCs w:val="20"/>
    </w:rPr>
  </w:style>
  <w:style w:type="paragraph" w:customStyle="1" w:styleId="771">
    <w:name w:val="简单回函地址"/>
    <w:basedOn w:val="1"/>
    <w:autoRedefine/>
    <w:qFormat/>
    <w:uiPriority w:val="0"/>
    <w:rPr>
      <w:bCs/>
      <w:color w:val="000000"/>
      <w:kern w:val="24"/>
    </w:rPr>
  </w:style>
  <w:style w:type="paragraph" w:customStyle="1" w:styleId="772">
    <w:name w:val="注释标题1"/>
    <w:basedOn w:val="1"/>
    <w:next w:val="1"/>
    <w:autoRedefine/>
    <w:qFormat/>
    <w:uiPriority w:val="0"/>
    <w:pPr>
      <w:spacing w:line="440" w:lineRule="exact"/>
      <w:ind w:firstLine="200"/>
      <w:jc w:val="center"/>
    </w:pPr>
    <w:rPr>
      <w:rFonts w:ascii="Sim Sun" w:hAnsi="Arial Unicode MS" w:eastAsia="Times New Roman"/>
      <w:bCs/>
      <w:color w:val="000000"/>
      <w:kern w:val="0"/>
      <w:szCs w:val="20"/>
    </w:rPr>
  </w:style>
  <w:style w:type="paragraph" w:customStyle="1" w:styleId="773">
    <w:name w:val="s0"/>
    <w:autoRedefine/>
    <w:qFormat/>
    <w:uiPriority w:val="0"/>
    <w:pPr>
      <w:widowControl w:val="0"/>
      <w:autoSpaceDE w:val="0"/>
      <w:autoSpaceDN w:val="0"/>
      <w:adjustRightInd w:val="0"/>
    </w:pPr>
    <w:rPr>
      <w:rFonts w:ascii="????" w:hAnsi="Times New Roman" w:eastAsia="????" w:cs="Times New Roman"/>
      <w:bCs/>
      <w:color w:val="000000"/>
      <w:sz w:val="24"/>
      <w:szCs w:val="24"/>
      <w:lang w:val="en-US" w:eastAsia="zh-CN" w:bidi="ar-SA"/>
    </w:rPr>
  </w:style>
  <w:style w:type="paragraph" w:customStyle="1" w:styleId="774">
    <w:name w:val="海港标题2"/>
    <w:basedOn w:val="3"/>
    <w:autoRedefine/>
    <w:qFormat/>
    <w:uiPriority w:val="0"/>
    <w:pPr>
      <w:keepNext w:val="0"/>
      <w:keepLines w:val="0"/>
      <w:tabs>
        <w:tab w:val="left" w:pos="576"/>
      </w:tabs>
      <w:spacing w:before="240" w:after="240" w:line="360" w:lineRule="exact"/>
      <w:ind w:left="576" w:hanging="576"/>
      <w:textAlignment w:val="baseline"/>
    </w:pPr>
    <w:rPr>
      <w:rFonts w:ascii="Arial Unicode MS" w:hAnsi="Arial Unicode MS" w:eastAsia="Garamond" w:cs="Vladimir Script"/>
      <w:color w:val="000000"/>
      <w:kern w:val="0"/>
      <w:sz w:val="24"/>
      <w:szCs w:val="20"/>
    </w:rPr>
  </w:style>
  <w:style w:type="paragraph" w:customStyle="1" w:styleId="775">
    <w:name w:val="xl66"/>
    <w:basedOn w:val="1"/>
    <w:autoRedefine/>
    <w:qFormat/>
    <w:uiPriority w:val="0"/>
    <w:pPr>
      <w:spacing w:before="100" w:after="100"/>
      <w:jc w:val="center"/>
    </w:pPr>
    <w:rPr>
      <w:rFonts w:ascii="Batang" w:hAnsi="Batang" w:cs="Batang"/>
      <w:bCs/>
      <w:color w:val="000000"/>
      <w:kern w:val="0"/>
      <w:szCs w:val="20"/>
    </w:rPr>
  </w:style>
  <w:style w:type="paragraph" w:customStyle="1" w:styleId="776">
    <w:name w:val="正文首缩快"/>
    <w:basedOn w:val="1"/>
    <w:autoRedefine/>
    <w:qFormat/>
    <w:uiPriority w:val="0"/>
    <w:pPr>
      <w:ind w:firstLine="539"/>
    </w:pPr>
    <w:rPr>
      <w:rFonts w:ascii="Batang" w:hAnsi="Batang" w:cs="Batang"/>
      <w:bCs/>
      <w:color w:val="000000"/>
      <w:kern w:val="24"/>
      <w:sz w:val="28"/>
      <w:szCs w:val="20"/>
    </w:rPr>
  </w:style>
  <w:style w:type="paragraph" w:customStyle="1" w:styleId="777">
    <w:name w:val="样式 首行缩进:  2 字符16"/>
    <w:basedOn w:val="1"/>
    <w:autoRedefine/>
    <w:qFormat/>
    <w:uiPriority w:val="0"/>
    <w:pPr>
      <w:spacing w:line="520" w:lineRule="exact"/>
      <w:ind w:firstLine="560"/>
    </w:pPr>
    <w:rPr>
      <w:rFonts w:ascii="ˎ̥" w:hAnsi="ˎ̥" w:eastAsia="FLGPEK+TimesNewRoman,Italic" w:cs="ˎ̥"/>
      <w:bCs/>
      <w:color w:val="000000"/>
      <w:kern w:val="24"/>
      <w:szCs w:val="20"/>
    </w:rPr>
  </w:style>
  <w:style w:type="paragraph" w:customStyle="1" w:styleId="778">
    <w:name w:val="Char Char Char Char Char Char Char1"/>
    <w:basedOn w:val="1"/>
    <w:autoRedefine/>
    <w:qFormat/>
    <w:uiPriority w:val="0"/>
    <w:rPr>
      <w:rFonts w:ascii="ˎ̥" w:hAnsi="ˎ̥" w:eastAsia="FLGPEK+TimesNewRoman,Italic" w:cs="ˎ̥"/>
      <w:bCs/>
      <w:color w:val="000000"/>
      <w:kern w:val="24"/>
      <w:szCs w:val="20"/>
    </w:rPr>
  </w:style>
  <w:style w:type="paragraph" w:customStyle="1" w:styleId="779">
    <w:name w:val="表格内正文"/>
    <w:autoRedefine/>
    <w:qFormat/>
    <w:uiPriority w:val="0"/>
    <w:pPr>
      <w:widowControl w:val="0"/>
      <w:spacing w:line="360" w:lineRule="exact"/>
      <w:ind w:firstLine="420" w:firstLineChars="200"/>
      <w:jc w:val="both"/>
    </w:pPr>
    <w:rPr>
      <w:rFonts w:ascii="Times New Roman" w:hAnsi="Times New Roman" w:eastAsia="宋体" w:cs="Times New Roman"/>
      <w:bCs/>
      <w:color w:val="000000"/>
      <w:kern w:val="2"/>
      <w:sz w:val="21"/>
      <w:szCs w:val="24"/>
      <w:lang w:val="en-US" w:eastAsia="zh-CN" w:bidi="ar-SA"/>
    </w:rPr>
  </w:style>
  <w:style w:type="paragraph" w:customStyle="1" w:styleId="780">
    <w:name w:val="BIG BOLD"/>
    <w:basedOn w:val="1"/>
    <w:autoRedefine/>
    <w:semiHidden/>
    <w:qFormat/>
    <w:uiPriority w:val="0"/>
    <w:pPr>
      <w:tabs>
        <w:tab w:val="left" w:leader="underscore" w:pos="1134"/>
      </w:tabs>
    </w:pPr>
    <w:rPr>
      <w:bCs/>
      <w:color w:val="000000"/>
      <w:kern w:val="24"/>
      <w:szCs w:val="20"/>
    </w:rPr>
  </w:style>
  <w:style w:type="paragraph" w:customStyle="1" w:styleId="781">
    <w:name w:val="样式 标题 1 + 三号"/>
    <w:basedOn w:val="2"/>
    <w:autoRedefine/>
    <w:qFormat/>
    <w:uiPriority w:val="0"/>
    <w:pPr>
      <w:keepNext w:val="0"/>
      <w:pageBreakBefore/>
      <w:overflowPunct/>
      <w:snapToGrid/>
      <w:spacing w:before="180" w:after="180" w:line="440" w:lineRule="exact"/>
      <w:ind w:left="0" w:firstLine="0"/>
    </w:pPr>
    <w:rPr>
      <w:rFonts w:eastAsia="宋体-方正超大字符集"/>
      <w:kern w:val="2"/>
      <w:sz w:val="24"/>
      <w:szCs w:val="24"/>
    </w:rPr>
  </w:style>
  <w:style w:type="paragraph" w:customStyle="1" w:styleId="782">
    <w:name w:val="4"/>
    <w:basedOn w:val="1"/>
    <w:next w:val="26"/>
    <w:autoRedefine/>
    <w:qFormat/>
    <w:uiPriority w:val="0"/>
    <w:pPr>
      <w:spacing w:line="240" w:lineRule="atLeast"/>
    </w:pPr>
    <w:rPr>
      <w:bCs/>
      <w:color w:val="000000"/>
      <w:kern w:val="24"/>
      <w:sz w:val="28"/>
      <w:szCs w:val="20"/>
    </w:rPr>
  </w:style>
  <w:style w:type="paragraph" w:customStyle="1" w:styleId="783">
    <w:name w:val="正文文本缩进1"/>
    <w:basedOn w:val="1"/>
    <w:autoRedefine/>
    <w:qFormat/>
    <w:uiPriority w:val="0"/>
    <w:pPr>
      <w:spacing w:line="360" w:lineRule="exact"/>
      <w:ind w:firstLine="480"/>
    </w:pPr>
    <w:rPr>
      <w:bCs/>
      <w:color w:val="000000"/>
      <w:kern w:val="24"/>
      <w:szCs w:val="20"/>
    </w:rPr>
  </w:style>
  <w:style w:type="paragraph" w:customStyle="1" w:styleId="784">
    <w:name w:val="样式 标题 2 + 宋体 行距: 固定值 30 磅"/>
    <w:basedOn w:val="3"/>
    <w:autoRedefine/>
    <w:semiHidden/>
    <w:qFormat/>
    <w:uiPriority w:val="0"/>
    <w:pPr>
      <w:spacing w:before="140" w:after="140" w:line="600" w:lineRule="exact"/>
    </w:pPr>
    <w:rPr>
      <w:rFonts w:ascii="Times New Roman" w:hAnsi="Times New Roman" w:cs="宋体"/>
      <w:smallCaps/>
      <w:color w:val="000000"/>
      <w:kern w:val="24"/>
      <w:sz w:val="24"/>
      <w:szCs w:val="21"/>
    </w:rPr>
  </w:style>
  <w:style w:type="paragraph" w:customStyle="1" w:styleId="785">
    <w:name w:val="正文表标题"/>
    <w:next w:val="754"/>
    <w:autoRedefine/>
    <w:qFormat/>
    <w:uiPriority w:val="0"/>
    <w:pPr>
      <w:jc w:val="center"/>
    </w:pPr>
    <w:rPr>
      <w:rFonts w:ascii="黑体" w:hAnsi="Times New Roman" w:eastAsia="黑体" w:cs="Times New Roman"/>
      <w:bCs/>
      <w:color w:val="000000"/>
      <w:sz w:val="21"/>
      <w:szCs w:val="24"/>
      <w:lang w:val="en-US" w:eastAsia="zh-CN" w:bidi="ar-SA"/>
    </w:rPr>
  </w:style>
  <w:style w:type="paragraph" w:customStyle="1" w:styleId="786">
    <w:name w:val="zhang正文"/>
    <w:basedOn w:val="29"/>
    <w:autoRedefine/>
    <w:qFormat/>
    <w:uiPriority w:val="0"/>
    <w:pPr>
      <w:spacing w:after="0"/>
      <w:ind w:left="0" w:leftChars="0" w:firstLine="539"/>
      <w:textAlignment w:val="baseline"/>
    </w:pPr>
    <w:rPr>
      <w:rFonts w:eastAsia="楷体_GB2312"/>
      <w:bCs/>
      <w:color w:val="000000"/>
    </w:rPr>
  </w:style>
  <w:style w:type="paragraph" w:customStyle="1" w:styleId="787">
    <w:name w:val="In Table"/>
    <w:basedOn w:val="1"/>
    <w:autoRedefine/>
    <w:semiHidden/>
    <w:qFormat/>
    <w:uiPriority w:val="0"/>
    <w:pPr>
      <w:tabs>
        <w:tab w:val="left" w:pos="2200"/>
        <w:tab w:val="left" w:pos="3960"/>
        <w:tab w:val="left" w:pos="5280"/>
      </w:tabs>
      <w:spacing w:before="96" w:after="96" w:line="0" w:lineRule="atLeast"/>
      <w:jc w:val="center"/>
    </w:pPr>
    <w:rPr>
      <w:rFonts w:ascii="Tahoma" w:hAnsi="Tahoma" w:eastAsia="华文中宋"/>
      <w:bCs/>
      <w:color w:val="000000"/>
      <w:kern w:val="24"/>
      <w:szCs w:val="20"/>
    </w:rPr>
  </w:style>
  <w:style w:type="paragraph" w:customStyle="1" w:styleId="788">
    <w:name w:val="封皮字体1"/>
    <w:basedOn w:val="1"/>
    <w:autoRedefine/>
    <w:qFormat/>
    <w:uiPriority w:val="0"/>
    <w:pPr>
      <w:jc w:val="center"/>
    </w:pPr>
    <w:rPr>
      <w:rFonts w:ascii="黑体" w:eastAsia="黑体"/>
      <w:color w:val="000000"/>
      <w:kern w:val="24"/>
      <w:sz w:val="44"/>
    </w:rPr>
  </w:style>
  <w:style w:type="paragraph" w:customStyle="1" w:styleId="789">
    <w:name w:val="样式 标题 1标题 1 1 + 黑体 小二 非加粗 蓝色 段前: 0 磅 段后: 7.8 磅 行距: 单倍行距"/>
    <w:basedOn w:val="2"/>
    <w:autoRedefine/>
    <w:qFormat/>
    <w:uiPriority w:val="0"/>
    <w:pPr>
      <w:keepLines/>
      <w:tabs>
        <w:tab w:val="left" w:pos="432"/>
      </w:tabs>
      <w:overflowPunct/>
      <w:snapToGrid/>
      <w:spacing w:beforeLines="50" w:afterLines="50" w:line="440" w:lineRule="exact"/>
      <w:ind w:firstLine="200"/>
      <w:textAlignment w:val="baseline"/>
    </w:pPr>
    <w:rPr>
      <w:rFonts w:ascii="仿宋体" w:hAnsi="Arial Unicode MS" w:eastAsia="仿宋体" w:cs="Vladimir Script"/>
      <w:b w:val="0"/>
      <w:color w:val="0000FF"/>
      <w:szCs w:val="20"/>
    </w:rPr>
  </w:style>
  <w:style w:type="paragraph" w:customStyle="1" w:styleId="790">
    <w:name w:val="样式6"/>
    <w:basedOn w:val="5"/>
    <w:autoRedefine/>
    <w:qFormat/>
    <w:uiPriority w:val="0"/>
    <w:pPr>
      <w:tabs>
        <w:tab w:val="left" w:pos="720"/>
      </w:tabs>
      <w:spacing w:line="480" w:lineRule="exact"/>
      <w:ind w:firstLine="567"/>
    </w:pPr>
    <w:rPr>
      <w:rFonts w:ascii="Times New Roman" w:hAnsi="Times New Roman" w:eastAsia="宋体"/>
      <w:color w:val="000000"/>
      <w:kern w:val="24"/>
    </w:rPr>
  </w:style>
  <w:style w:type="paragraph" w:customStyle="1" w:styleId="791">
    <w:name w:val="附录二级条标题"/>
    <w:basedOn w:val="736"/>
    <w:next w:val="1"/>
    <w:autoRedefine/>
    <w:qFormat/>
    <w:uiPriority w:val="0"/>
    <w:pPr>
      <w:outlineLvl w:val="3"/>
    </w:pPr>
  </w:style>
  <w:style w:type="paragraph" w:customStyle="1" w:styleId="792">
    <w:name w:val="无间隔2"/>
    <w:autoRedefine/>
    <w:qFormat/>
    <w:uiPriority w:val="0"/>
    <w:rPr>
      <w:rFonts w:ascii="Vladimir Script" w:hAnsi="Vladimir Script" w:eastAsia="Vladimir Script" w:cs="Vladimir Script"/>
      <w:bCs/>
      <w:color w:val="000000"/>
      <w:kern w:val="2"/>
      <w:sz w:val="22"/>
      <w:szCs w:val="22"/>
      <w:lang w:val="en-US" w:eastAsia="zh-CN" w:bidi="ar-SA"/>
    </w:rPr>
  </w:style>
  <w:style w:type="paragraph" w:customStyle="1" w:styleId="793">
    <w:name w:val="样式 首行缩进:  2 字符19"/>
    <w:basedOn w:val="1"/>
    <w:autoRedefine/>
    <w:qFormat/>
    <w:uiPriority w:val="0"/>
    <w:pPr>
      <w:spacing w:line="520" w:lineRule="exact"/>
      <w:ind w:firstLine="560"/>
    </w:pPr>
    <w:rPr>
      <w:bCs/>
      <w:color w:val="000000"/>
      <w:kern w:val="24"/>
    </w:rPr>
  </w:style>
  <w:style w:type="paragraph" w:customStyle="1" w:styleId="794">
    <w:name w:val="正文样式100"/>
    <w:basedOn w:val="1"/>
    <w:autoRedefine/>
    <w:qFormat/>
    <w:uiPriority w:val="0"/>
    <w:pPr>
      <w:spacing w:before="50" w:after="50"/>
      <w:ind w:firstLine="480"/>
    </w:pPr>
    <w:rPr>
      <w:rFonts w:ascii="宋体" w:hAnsi="宋体"/>
      <w:bCs/>
      <w:color w:val="000000"/>
      <w:kern w:val="24"/>
      <w:lang w:val="zh-CN"/>
    </w:rPr>
  </w:style>
  <w:style w:type="paragraph" w:customStyle="1" w:styleId="795">
    <w:name w:val="正文宋体四号字"/>
    <w:basedOn w:val="1"/>
    <w:autoRedefine/>
    <w:qFormat/>
    <w:uiPriority w:val="0"/>
    <w:pPr>
      <w:spacing w:line="560" w:lineRule="exact"/>
      <w:ind w:firstLine="567"/>
      <w:textAlignment w:val="baseline"/>
    </w:pPr>
    <w:rPr>
      <w:rFonts w:ascii="Arial" w:hAnsi="Arial"/>
      <w:bCs/>
      <w:color w:val="000000"/>
      <w:spacing w:val="2"/>
      <w:kern w:val="0"/>
      <w:sz w:val="28"/>
      <w:szCs w:val="20"/>
    </w:rPr>
  </w:style>
  <w:style w:type="paragraph" w:customStyle="1" w:styleId="796">
    <w:name w:val="附录标识"/>
    <w:basedOn w:val="1"/>
    <w:autoRedefine/>
    <w:qFormat/>
    <w:uiPriority w:val="0"/>
    <w:pPr>
      <w:shd w:val="clear" w:color="FFFFFF" w:fill="FFFFFF"/>
      <w:tabs>
        <w:tab w:val="left" w:pos="6405"/>
      </w:tabs>
      <w:spacing w:before="640" w:after="200"/>
      <w:jc w:val="center"/>
      <w:outlineLvl w:val="0"/>
    </w:pPr>
    <w:rPr>
      <w:rFonts w:ascii="黑体" w:eastAsia="黑体"/>
      <w:bCs/>
      <w:color w:val="000000"/>
      <w:kern w:val="0"/>
      <w:szCs w:val="20"/>
    </w:rPr>
  </w:style>
  <w:style w:type="paragraph" w:customStyle="1" w:styleId="797">
    <w:name w:val="农业部一"/>
    <w:next w:val="28"/>
    <w:autoRedefine/>
    <w:qFormat/>
    <w:uiPriority w:val="0"/>
    <w:pPr>
      <w:widowControl w:val="0"/>
      <w:topLinePunct/>
      <w:spacing w:line="360" w:lineRule="atLeast"/>
      <w:jc w:val="center"/>
    </w:pPr>
    <w:rPr>
      <w:rFonts w:ascii="Times New Roman" w:hAnsi="Times New Roman" w:eastAsia="宋体" w:cs="Times New Roman"/>
      <w:bCs/>
      <w:color w:val="000000"/>
      <w:kern w:val="2"/>
      <w:sz w:val="24"/>
      <w:szCs w:val="24"/>
      <w:lang w:val="en-US" w:eastAsia="zh-CN" w:bidi="ar-SA"/>
    </w:rPr>
  </w:style>
  <w:style w:type="paragraph" w:customStyle="1" w:styleId="798">
    <w:name w:val="样式 小四 黑色 首行缩进:  0.74 厘米 行距: 固定值 20 磅"/>
    <w:basedOn w:val="1"/>
    <w:autoRedefine/>
    <w:qFormat/>
    <w:uiPriority w:val="0"/>
    <w:pPr>
      <w:spacing w:line="440" w:lineRule="exact"/>
      <w:ind w:firstLine="454"/>
    </w:pPr>
    <w:rPr>
      <w:rFonts w:cs="宋体"/>
      <w:bCs/>
      <w:color w:val="000000"/>
      <w:kern w:val="24"/>
      <w:szCs w:val="20"/>
    </w:rPr>
  </w:style>
  <w:style w:type="paragraph" w:customStyle="1" w:styleId="799">
    <w:name w:val="样式 标题 3标题 3 Char + 段前: 0 磅 段后: 0 磅 行距: 最小值 24 磅"/>
    <w:basedOn w:val="4"/>
    <w:autoRedefine/>
    <w:qFormat/>
    <w:uiPriority w:val="0"/>
    <w:pPr>
      <w:tabs>
        <w:tab w:val="left" w:pos="720"/>
        <w:tab w:val="left" w:pos="900"/>
        <w:tab w:val="left" w:pos="1260"/>
        <w:tab w:val="left" w:pos="1800"/>
      </w:tabs>
      <w:spacing w:beforeLines="50" w:afterLines="50" w:line="240" w:lineRule="auto"/>
      <w:ind w:left="-567" w:firstLine="567"/>
      <w:textAlignment w:val="baseline"/>
    </w:pPr>
    <w:rPr>
      <w:rFonts w:ascii="宋体" w:hAnsi="宋体" w:cs="宋体"/>
      <w:b w:val="0"/>
      <w:bCs w:val="0"/>
      <w:color w:val="000000"/>
      <w:kern w:val="24"/>
      <w:sz w:val="30"/>
      <w:szCs w:val="20"/>
    </w:rPr>
  </w:style>
  <w:style w:type="paragraph" w:customStyle="1" w:styleId="800">
    <w:name w:val="Job Title"/>
    <w:next w:val="801"/>
    <w:autoRedefine/>
    <w:qFormat/>
    <w:uiPriority w:val="0"/>
    <w:pPr>
      <w:spacing w:after="40" w:line="220" w:lineRule="atLeast"/>
    </w:pPr>
    <w:rPr>
      <w:rFonts w:ascii="ˎ̥" w:hAnsi="ˎ̥" w:eastAsia="宋体" w:cs="Vladimir Script"/>
      <w:b/>
      <w:bCs/>
      <w:color w:val="000000"/>
      <w:spacing w:val="-10"/>
      <w:sz w:val="24"/>
      <w:szCs w:val="24"/>
      <w:lang w:val="en-US" w:eastAsia="zh-CN" w:bidi="ar-SA"/>
    </w:rPr>
  </w:style>
  <w:style w:type="paragraph" w:customStyle="1" w:styleId="801">
    <w:name w:val="Achievement"/>
    <w:basedOn w:val="28"/>
    <w:autoRedefine/>
    <w:qFormat/>
    <w:uiPriority w:val="0"/>
    <w:pPr>
      <w:tabs>
        <w:tab w:val="left" w:pos="960"/>
      </w:tabs>
      <w:snapToGrid/>
      <w:spacing w:before="0" w:after="60" w:line="220" w:lineRule="atLeast"/>
      <w:ind w:left="960" w:right="-360" w:hanging="960"/>
    </w:pPr>
    <w:rPr>
      <w:rFonts w:ascii="Arial Unicode MS" w:hAnsi="Arial Unicode MS" w:eastAsia="Vladimir Script" w:cs="Vladimir Script"/>
      <w:bCs/>
      <w:color w:val="000000"/>
      <w:sz w:val="20"/>
      <w:szCs w:val="24"/>
    </w:rPr>
  </w:style>
  <w:style w:type="paragraph" w:customStyle="1" w:styleId="802">
    <w:name w:val="reader-word-layer reader-word-s1-35"/>
    <w:basedOn w:val="1"/>
    <w:autoRedefine/>
    <w:qFormat/>
    <w:uiPriority w:val="0"/>
    <w:pPr>
      <w:spacing w:before="100" w:beforeAutospacing="1" w:after="100" w:afterAutospacing="1"/>
    </w:pPr>
    <w:rPr>
      <w:rFonts w:ascii="宋体" w:hAnsi="宋体" w:cs="宋体"/>
      <w:bCs/>
      <w:color w:val="000000"/>
      <w:kern w:val="0"/>
    </w:rPr>
  </w:style>
  <w:style w:type="paragraph" w:customStyle="1" w:styleId="803">
    <w:name w:val="Char1 Char Char Char4"/>
    <w:basedOn w:val="1"/>
    <w:autoRedefine/>
    <w:qFormat/>
    <w:uiPriority w:val="0"/>
    <w:pPr>
      <w:ind w:firstLine="529"/>
    </w:pPr>
    <w:rPr>
      <w:rFonts w:ascii="FLGPEK+TimesNewRoman,Italic" w:hAnsi="FLGPEK+TimesNewRoman,Italic" w:eastAsia="FLGPEK+TimesNewRoman,Italic" w:cs="ˎ̥"/>
      <w:b/>
      <w:bCs/>
      <w:color w:val="000000"/>
      <w:kern w:val="24"/>
      <w:szCs w:val="20"/>
    </w:rPr>
  </w:style>
  <w:style w:type="paragraph" w:customStyle="1" w:styleId="804">
    <w:name w:val="font10"/>
    <w:basedOn w:val="1"/>
    <w:autoRedefine/>
    <w:qFormat/>
    <w:uiPriority w:val="0"/>
    <w:pPr>
      <w:spacing w:before="100" w:beforeAutospacing="1" w:after="100" w:afterAutospacing="1"/>
    </w:pPr>
    <w:rPr>
      <w:rFonts w:eastAsia="Arial Unicode MS"/>
      <w:b/>
      <w:color w:val="000000"/>
      <w:kern w:val="0"/>
      <w:sz w:val="18"/>
      <w:szCs w:val="18"/>
    </w:rPr>
  </w:style>
  <w:style w:type="paragraph" w:customStyle="1" w:styleId="805">
    <w:name w:val="文本块1"/>
    <w:basedOn w:val="1"/>
    <w:autoRedefine/>
    <w:qFormat/>
    <w:uiPriority w:val="0"/>
    <w:pPr>
      <w:ind w:left="471" w:leftChars="200" w:firstLine="706" w:firstLineChars="300"/>
    </w:pPr>
    <w:rPr>
      <w:rFonts w:ascii="Arial Unicode MS" w:hAnsi="Arial Unicode MS" w:cs="Vladimir Script"/>
      <w:bCs/>
      <w:color w:val="000000"/>
      <w:kern w:val="24"/>
    </w:rPr>
  </w:style>
  <w:style w:type="paragraph" w:customStyle="1" w:styleId="806">
    <w:name w:val="表格2"/>
    <w:basedOn w:val="1"/>
    <w:autoRedefine/>
    <w:qFormat/>
    <w:uiPriority w:val="0"/>
    <w:pPr>
      <w:spacing w:line="320" w:lineRule="exact"/>
      <w:jc w:val="center"/>
      <w:textAlignment w:val="baseline"/>
    </w:pPr>
    <w:rPr>
      <w:bCs/>
      <w:color w:val="000000"/>
      <w:kern w:val="24"/>
    </w:rPr>
  </w:style>
  <w:style w:type="paragraph" w:customStyle="1" w:styleId="807">
    <w:name w:val="表格下注"/>
    <w:autoRedefine/>
    <w:qFormat/>
    <w:uiPriority w:val="0"/>
    <w:pPr>
      <w:autoSpaceDE w:val="0"/>
      <w:autoSpaceDN w:val="0"/>
      <w:ind w:firstLine="200" w:firstLineChars="200"/>
      <w:jc w:val="both"/>
    </w:pPr>
    <w:rPr>
      <w:rFonts w:ascii="Times New Roman" w:hAnsi="Times New Roman" w:eastAsia="黑体" w:cs="Times New Roman"/>
      <w:bCs/>
      <w:color w:val="000000"/>
      <w:sz w:val="21"/>
      <w:szCs w:val="24"/>
      <w:lang w:val="en-US" w:eastAsia="zh-CN" w:bidi="ar-SA"/>
    </w:rPr>
  </w:style>
  <w:style w:type="paragraph" w:customStyle="1" w:styleId="808">
    <w:name w:val="xl71"/>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ascii="Sim Sun" w:hAnsi="Sim Sun" w:cs="Batang"/>
      <w:bCs/>
      <w:color w:val="000000"/>
      <w:kern w:val="0"/>
    </w:rPr>
  </w:style>
  <w:style w:type="paragraph" w:customStyle="1" w:styleId="809">
    <w:name w:val="块项目"/>
    <w:next w:val="1"/>
    <w:autoRedefine/>
    <w:qFormat/>
    <w:uiPriority w:val="0"/>
    <w:pPr>
      <w:tabs>
        <w:tab w:val="left" w:pos="840"/>
      </w:tabs>
      <w:spacing w:before="120" w:after="120"/>
      <w:ind w:firstLine="420"/>
    </w:pPr>
    <w:rPr>
      <w:rFonts w:ascii="Times New Roman" w:hAnsi="Times New Roman" w:eastAsia="宋体" w:cs="Times New Roman"/>
      <w:b/>
      <w:bCs/>
      <w:color w:val="000000"/>
      <w:spacing w:val="20"/>
      <w:sz w:val="24"/>
      <w:szCs w:val="24"/>
      <w:lang w:val="en-US" w:eastAsia="zh-CN" w:bidi="ar-SA"/>
    </w:rPr>
  </w:style>
  <w:style w:type="paragraph" w:customStyle="1" w:styleId="810">
    <w:name w:val="Char1"/>
    <w:basedOn w:val="1"/>
    <w:autoRedefine/>
    <w:qFormat/>
    <w:uiPriority w:val="0"/>
    <w:pPr>
      <w:spacing w:beforeLines="50"/>
      <w:ind w:firstLine="560"/>
    </w:pPr>
    <w:rPr>
      <w:rFonts w:eastAsia="仿宋_GB2312"/>
      <w:bCs/>
      <w:color w:val="000000"/>
      <w:kern w:val="24"/>
      <w:sz w:val="28"/>
      <w:szCs w:val="20"/>
    </w:rPr>
  </w:style>
  <w:style w:type="paragraph" w:customStyle="1" w:styleId="811">
    <w:name w:val="默认段落字体 Para Char Char Char Char"/>
    <w:basedOn w:val="1"/>
    <w:autoRedefine/>
    <w:qFormat/>
    <w:uiPriority w:val="0"/>
    <w:pPr>
      <w:ind w:firstLine="200"/>
    </w:pPr>
    <w:rPr>
      <w:rFonts w:ascii="宋体" w:hAnsi="宋体" w:cs="宋体"/>
      <w:bCs/>
      <w:color w:val="000000"/>
      <w:kern w:val="24"/>
    </w:rPr>
  </w:style>
  <w:style w:type="paragraph" w:customStyle="1" w:styleId="812">
    <w:name w:val="Char Char19 Char Char1"/>
    <w:basedOn w:val="1"/>
    <w:next w:val="1"/>
    <w:autoRedefine/>
    <w:semiHidden/>
    <w:qFormat/>
    <w:uiPriority w:val="0"/>
    <w:pPr>
      <w:ind w:firstLine="200"/>
    </w:pPr>
    <w:rPr>
      <w:rFonts w:ascii="宋体" w:hAnsi="宋体" w:cs="宋体"/>
    </w:rPr>
  </w:style>
  <w:style w:type="paragraph" w:customStyle="1" w:styleId="813">
    <w:name w:val="Char6 Char Char Char Char Char Char Char Char Char"/>
    <w:basedOn w:val="1"/>
    <w:autoRedefine/>
    <w:qFormat/>
    <w:uiPriority w:val="0"/>
    <w:pPr>
      <w:spacing w:line="440" w:lineRule="exact"/>
      <w:ind w:firstLine="200"/>
    </w:pPr>
    <w:rPr>
      <w:rFonts w:ascii="Sim Sun" w:hAnsi="Sim Sun" w:cs="Vladimir Script"/>
      <w:bCs/>
      <w:color w:val="000000"/>
      <w:kern w:val="24"/>
      <w:sz w:val="28"/>
      <w:szCs w:val="20"/>
    </w:rPr>
  </w:style>
  <w:style w:type="paragraph" w:customStyle="1" w:styleId="814">
    <w:name w:val="WW-普通文字"/>
    <w:basedOn w:val="1"/>
    <w:autoRedefine/>
    <w:qFormat/>
    <w:uiPriority w:val="0"/>
    <w:pPr>
      <w:suppressAutoHyphens/>
    </w:pPr>
    <w:rPr>
      <w:rFonts w:ascii="宋体" w:hAnsi="宋体"/>
      <w:bCs/>
      <w:color w:val="000000"/>
      <w:kern w:val="1"/>
      <w:szCs w:val="20"/>
      <w:lang w:eastAsia="ar-SA"/>
    </w:rPr>
  </w:style>
  <w:style w:type="paragraph" w:customStyle="1" w:styleId="815">
    <w:name w:val="Char Char1 Char Char Char Char Char Char Char1"/>
    <w:basedOn w:val="1"/>
    <w:autoRedefine/>
    <w:qFormat/>
    <w:uiPriority w:val="0"/>
    <w:rPr>
      <w:rFonts w:ascii="Batang" w:hAnsi="Batang" w:cs="Batang"/>
      <w:bCs/>
      <w:color w:val="000000"/>
      <w:kern w:val="24"/>
    </w:rPr>
  </w:style>
  <w:style w:type="paragraph" w:customStyle="1" w:styleId="816">
    <w:name w:val="gb1"/>
    <w:basedOn w:val="1"/>
    <w:autoRedefine/>
    <w:semiHidden/>
    <w:qFormat/>
    <w:uiPriority w:val="0"/>
    <w:pPr>
      <w:tabs>
        <w:tab w:val="left" w:pos="227"/>
      </w:tabs>
      <w:overflowPunct w:val="0"/>
      <w:spacing w:before="120" w:after="120"/>
      <w:textAlignment w:val="baseline"/>
    </w:pPr>
    <w:rPr>
      <w:rFonts w:ascii="Arial" w:hAnsi="Arial" w:eastAsia="仿宋体"/>
      <w:bCs/>
      <w:color w:val="000000"/>
      <w:kern w:val="0"/>
      <w:szCs w:val="20"/>
    </w:rPr>
  </w:style>
  <w:style w:type="paragraph" w:customStyle="1" w:styleId="817">
    <w:name w:val="xl39"/>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ascii="Arial Unicode MS" w:hAnsi="Arial Unicode MS" w:eastAsia="Arial Unicode MS" w:cs="Arial Unicode MS"/>
      <w:bCs/>
      <w:color w:val="008000"/>
      <w:kern w:val="0"/>
      <w:sz w:val="20"/>
      <w:szCs w:val="20"/>
    </w:rPr>
  </w:style>
  <w:style w:type="paragraph" w:customStyle="1" w:styleId="818">
    <w:name w:val="xl3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rFonts w:eastAsia="Arial Unicode MS"/>
      <w:bCs/>
      <w:color w:val="000000"/>
      <w:kern w:val="0"/>
      <w:sz w:val="20"/>
      <w:szCs w:val="20"/>
    </w:rPr>
  </w:style>
  <w:style w:type="paragraph" w:customStyle="1" w:styleId="819">
    <w:name w:val="样式 样式 表格文字统一样式 + Arial 小五 非加粗 自动设置 行距: 单倍行距1 + 段后: 0.5 行1"/>
    <w:basedOn w:val="820"/>
    <w:autoRedefine/>
    <w:qFormat/>
    <w:uiPriority w:val="0"/>
  </w:style>
  <w:style w:type="paragraph" w:customStyle="1" w:styleId="820">
    <w:name w:val="样式 表格文字统一样式 + Arial 小五 非加粗 自动设置 行距: 单倍行距1"/>
    <w:basedOn w:val="270"/>
    <w:autoRedefine/>
    <w:qFormat/>
    <w:uiPriority w:val="0"/>
    <w:rPr>
      <w:rFonts w:ascii="ˎ̥" w:hAnsi="ˎ̥"/>
    </w:rPr>
  </w:style>
  <w:style w:type="paragraph" w:customStyle="1" w:styleId="821">
    <w:name w:val="样式 四号 行距: 1.0 倍行距"/>
    <w:basedOn w:val="1"/>
    <w:autoRedefine/>
    <w:qFormat/>
    <w:uiPriority w:val="0"/>
    <w:rPr>
      <w:bCs/>
      <w:color w:val="000000"/>
      <w:kern w:val="24"/>
      <w:sz w:val="28"/>
      <w:szCs w:val="20"/>
    </w:rPr>
  </w:style>
  <w:style w:type="paragraph" w:customStyle="1" w:styleId="822">
    <w:name w:val="项目符号1"/>
    <w:basedOn w:val="1"/>
    <w:autoRedefine/>
    <w:qFormat/>
    <w:uiPriority w:val="0"/>
    <w:pPr>
      <w:tabs>
        <w:tab w:val="left" w:pos="1280"/>
      </w:tabs>
      <w:overflowPunct w:val="0"/>
      <w:spacing w:line="480" w:lineRule="exact"/>
      <w:ind w:left="1280" w:firstLine="567"/>
    </w:pPr>
    <w:rPr>
      <w:rFonts w:ascii="Arial" w:hAnsi="Arial" w:eastAsia="仿宋_GB2312"/>
      <w:bCs/>
      <w:color w:val="000000"/>
      <w:kern w:val="24"/>
      <w:sz w:val="28"/>
      <w:szCs w:val="20"/>
    </w:rPr>
  </w:style>
  <w:style w:type="paragraph" w:customStyle="1" w:styleId="823">
    <w:name w:val="样式 标题 2标题2二级 标题 2H2h2第一层条标题 2 Char节标题节11 Char标题 2 Cha...1"/>
    <w:basedOn w:val="3"/>
    <w:autoRedefine/>
    <w:qFormat/>
    <w:uiPriority w:val="0"/>
    <w:pPr>
      <w:keepNext w:val="0"/>
      <w:keepLines w:val="0"/>
      <w:spacing w:before="240" w:after="240" w:line="360" w:lineRule="exact"/>
      <w:ind w:left="578" w:hanging="578"/>
      <w:textAlignment w:val="baseline"/>
    </w:pPr>
    <w:rPr>
      <w:rFonts w:ascii="Arial Unicode MS" w:hAnsi="Arial Unicode MS" w:eastAsia="Garamond" w:cs="Vladimir Script"/>
      <w:color w:val="000000"/>
      <w:kern w:val="24"/>
      <w:sz w:val="24"/>
      <w:szCs w:val="20"/>
    </w:rPr>
  </w:style>
  <w:style w:type="paragraph" w:customStyle="1" w:styleId="824">
    <w:name w:val="表格后样式"/>
    <w:basedOn w:val="794"/>
    <w:autoRedefine/>
    <w:qFormat/>
    <w:uiPriority w:val="0"/>
    <w:pPr>
      <w:spacing w:before="0" w:after="0"/>
    </w:pPr>
    <w:rPr>
      <w:lang w:val="en-US"/>
    </w:rPr>
  </w:style>
  <w:style w:type="paragraph" w:customStyle="1" w:styleId="825">
    <w:name w:val="navitext"/>
    <w:basedOn w:val="1"/>
    <w:autoRedefine/>
    <w:qFormat/>
    <w:uiPriority w:val="0"/>
    <w:pPr>
      <w:spacing w:before="100" w:beforeAutospacing="1" w:after="100" w:afterAutospacing="1"/>
    </w:pPr>
    <w:rPr>
      <w:rFonts w:ascii="宋体" w:hAnsi="宋体" w:cs="宋体"/>
      <w:bCs/>
      <w:color w:val="000000"/>
      <w:kern w:val="0"/>
      <w:sz w:val="18"/>
      <w:szCs w:val="18"/>
    </w:rPr>
  </w:style>
  <w:style w:type="paragraph" w:customStyle="1" w:styleId="826">
    <w:name w:val="样式 四号 首行缩进:  2 字符"/>
    <w:basedOn w:val="1"/>
    <w:autoRedefine/>
    <w:qFormat/>
    <w:uiPriority w:val="0"/>
    <w:pPr>
      <w:spacing w:line="480" w:lineRule="atLeast"/>
      <w:ind w:firstLine="480"/>
    </w:pPr>
    <w:rPr>
      <w:bCs/>
      <w:color w:val="000000"/>
      <w:kern w:val="24"/>
    </w:rPr>
  </w:style>
  <w:style w:type="paragraph" w:customStyle="1" w:styleId="827">
    <w:name w:val="样式 正文文本缩进 2正文文字缩进 2 + 四号 蓝色"/>
    <w:basedOn w:val="43"/>
    <w:autoRedefine/>
    <w:qFormat/>
    <w:uiPriority w:val="0"/>
    <w:pPr>
      <w:ind w:firstLine="709"/>
    </w:pPr>
    <w:rPr>
      <w:rFonts w:ascii="Times New Roman" w:hAnsi="Times New Roman"/>
      <w:color w:val="0000FF"/>
      <w:sz w:val="24"/>
      <w:szCs w:val="24"/>
    </w:rPr>
  </w:style>
  <w:style w:type="paragraph" w:customStyle="1" w:styleId="828">
    <w:name w:val="Char Char Char Char Char Char Char Char Char Char Char1"/>
    <w:basedOn w:val="1"/>
    <w:autoRedefine/>
    <w:qFormat/>
    <w:uiPriority w:val="0"/>
    <w:rPr>
      <w:rFonts w:ascii="Batang" w:hAnsi="Batang" w:cs="Batang"/>
      <w:bCs/>
      <w:color w:val="000000"/>
      <w:kern w:val="24"/>
    </w:rPr>
  </w:style>
  <w:style w:type="paragraph" w:customStyle="1" w:styleId="829">
    <w:name w:val="font5"/>
    <w:basedOn w:val="1"/>
    <w:autoRedefine/>
    <w:qFormat/>
    <w:uiPriority w:val="0"/>
    <w:pPr>
      <w:spacing w:before="100" w:beforeAutospacing="1" w:after="100" w:afterAutospacing="1"/>
    </w:pPr>
    <w:rPr>
      <w:rFonts w:hint="eastAsia" w:ascii="宋体" w:hAnsi="宋体" w:cs="Arial Unicode MS"/>
      <w:bCs/>
      <w:color w:val="000000"/>
      <w:kern w:val="0"/>
      <w:sz w:val="18"/>
      <w:szCs w:val="18"/>
    </w:rPr>
  </w:style>
  <w:style w:type="paragraph" w:customStyle="1" w:styleId="830">
    <w:name w:val="样式 标题 1 + 加粗"/>
    <w:basedOn w:val="2"/>
    <w:autoRedefine/>
    <w:qFormat/>
    <w:uiPriority w:val="0"/>
    <w:pPr>
      <w:keepLines/>
      <w:overflowPunct/>
      <w:spacing w:before="360" w:after="360" w:line="480" w:lineRule="atLeast"/>
      <w:ind w:left="0" w:firstLine="0"/>
    </w:pPr>
    <w:rPr>
      <w:sz w:val="36"/>
      <w:szCs w:val="36"/>
    </w:rPr>
  </w:style>
  <w:style w:type="paragraph" w:customStyle="1" w:styleId="831">
    <w:name w:val="样式 标题 1 + 加粗 首行缩进:  0 厘米"/>
    <w:basedOn w:val="2"/>
    <w:autoRedefine/>
    <w:qFormat/>
    <w:uiPriority w:val="0"/>
    <w:pPr>
      <w:keepLines/>
      <w:overflowPunct/>
      <w:spacing w:before="360" w:after="360" w:line="480" w:lineRule="atLeast"/>
      <w:ind w:left="0" w:firstLine="0"/>
    </w:pPr>
    <w:rPr>
      <w:rFonts w:eastAsia="宋体" w:cs="宋体"/>
      <w:sz w:val="36"/>
      <w:szCs w:val="36"/>
    </w:rPr>
  </w:style>
  <w:style w:type="paragraph" w:customStyle="1" w:styleId="832">
    <w:name w:val="三级标题"/>
    <w:basedOn w:val="4"/>
    <w:next w:val="786"/>
    <w:autoRedefine/>
    <w:qFormat/>
    <w:uiPriority w:val="0"/>
    <w:pPr>
      <w:tabs>
        <w:tab w:val="left" w:pos="1260"/>
        <w:tab w:val="left" w:pos="1800"/>
      </w:tabs>
      <w:spacing w:before="0" w:after="0" w:line="240" w:lineRule="auto"/>
      <w:textAlignment w:val="baseline"/>
    </w:pPr>
    <w:rPr>
      <w:rFonts w:eastAsia="黑体"/>
      <w:b w:val="0"/>
      <w:color w:val="000000"/>
      <w:kern w:val="0"/>
      <w:sz w:val="28"/>
      <w:szCs w:val="20"/>
    </w:rPr>
  </w:style>
  <w:style w:type="paragraph" w:customStyle="1" w:styleId="833">
    <w:name w:val="5#表格"/>
    <w:basedOn w:val="1"/>
    <w:autoRedefine/>
    <w:qFormat/>
    <w:uiPriority w:val="0"/>
    <w:pPr>
      <w:tabs>
        <w:tab w:val="left" w:pos="600"/>
      </w:tabs>
      <w:spacing w:line="360" w:lineRule="exact"/>
      <w:ind w:firstLine="200"/>
      <w:jc w:val="center"/>
    </w:pPr>
    <w:rPr>
      <w:rFonts w:ascii="Arial Unicode MS" w:hAnsi="Arial Unicode MS" w:cs="Vladimir Script"/>
      <w:bCs/>
      <w:color w:val="000000"/>
      <w:kern w:val="0"/>
    </w:rPr>
  </w:style>
  <w:style w:type="paragraph" w:customStyle="1" w:styleId="834">
    <w:name w:val="Char Char Char Char Char Char Char Char Char Char Char Char Char Char Char Char Char Char Char Char Char Char"/>
    <w:basedOn w:val="1"/>
    <w:autoRedefine/>
    <w:qFormat/>
    <w:uiPriority w:val="0"/>
    <w:pPr>
      <w:spacing w:after="160" w:line="240" w:lineRule="exact"/>
      <w:ind w:firstLine="560"/>
    </w:pPr>
    <w:rPr>
      <w:rFonts w:ascii="Verdana" w:hAnsi="Verdana" w:eastAsia="MS Mincho" w:cs="Verdana"/>
      <w:bCs/>
      <w:color w:val="000000"/>
      <w:kern w:val="0"/>
      <w:sz w:val="20"/>
      <w:szCs w:val="20"/>
      <w:lang w:eastAsia="en-US"/>
    </w:rPr>
  </w:style>
  <w:style w:type="paragraph" w:customStyle="1" w:styleId="835">
    <w:name w:val="样式 正文宋体小四 + 首行缩进:  2 字符"/>
    <w:basedOn w:val="1"/>
    <w:autoRedefine/>
    <w:qFormat/>
    <w:uiPriority w:val="0"/>
    <w:pPr>
      <w:spacing w:line="440" w:lineRule="exact"/>
      <w:ind w:firstLine="480"/>
    </w:pPr>
    <w:rPr>
      <w:rFonts w:ascii="Arial Unicode MS" w:hAnsi="Arial Unicode MS" w:cs="Sim Sun"/>
      <w:bCs/>
      <w:color w:val="000000"/>
      <w:kern w:val="24"/>
    </w:rPr>
  </w:style>
  <w:style w:type="paragraph" w:customStyle="1" w:styleId="836">
    <w:name w:val="Char Char1 Char"/>
    <w:basedOn w:val="1"/>
    <w:autoRedefine/>
    <w:qFormat/>
    <w:uiPriority w:val="0"/>
    <w:rPr>
      <w:rFonts w:ascii="Batang" w:hAnsi="Batang" w:cs="Batang"/>
      <w:bCs/>
      <w:color w:val="000000"/>
      <w:kern w:val="24"/>
    </w:rPr>
  </w:style>
  <w:style w:type="paragraph" w:customStyle="1" w:styleId="837">
    <w:name w:val="Char Char7 Char Char Char Char Char Char"/>
    <w:basedOn w:val="4"/>
    <w:autoRedefine/>
    <w:qFormat/>
    <w:uiPriority w:val="0"/>
    <w:pPr>
      <w:tabs>
        <w:tab w:val="left" w:pos="360"/>
        <w:tab w:val="left" w:pos="900"/>
      </w:tabs>
      <w:spacing w:before="120" w:after="120" w:line="360" w:lineRule="auto"/>
      <w:ind w:left="542" w:leftChars="-12" w:firstLine="200"/>
    </w:pPr>
    <w:rPr>
      <w:rFonts w:ascii="ˎ̥" w:hAnsi="ˎ̥" w:eastAsia="@幼圆" w:cs="ˎ̥"/>
      <w:b w:val="0"/>
      <w:snapToGrid w:val="0"/>
      <w:color w:val="000000"/>
      <w:kern w:val="24"/>
      <w:sz w:val="24"/>
      <w:szCs w:val="24"/>
    </w:rPr>
  </w:style>
  <w:style w:type="paragraph" w:customStyle="1" w:styleId="838">
    <w:name w:val="样式 正文（首行缩进两字） Char1标题4 + (符号) 宋体 小四 首行缩进:  0.85 厘米"/>
    <w:basedOn w:val="1"/>
    <w:autoRedefine/>
    <w:qFormat/>
    <w:uiPriority w:val="0"/>
    <w:pPr>
      <w:spacing w:line="440" w:lineRule="atLeast"/>
      <w:ind w:firstLine="482"/>
    </w:pPr>
    <w:rPr>
      <w:rFonts w:ascii="Arial Unicode MS" w:hAnsi="Sim Sun" w:cs="Sim Sun"/>
      <w:bCs/>
      <w:color w:val="000000"/>
      <w:kern w:val="0"/>
      <w:szCs w:val="20"/>
    </w:rPr>
  </w:style>
  <w:style w:type="paragraph" w:customStyle="1" w:styleId="839">
    <w:name w:val="Char Char Char Char Char Char Char Char Char Char Char1 Char Char Char Char"/>
    <w:basedOn w:val="1"/>
    <w:autoRedefine/>
    <w:qFormat/>
    <w:uiPriority w:val="0"/>
    <w:rPr>
      <w:rFonts w:ascii="Batang" w:hAnsi="Batang" w:cs="Batang"/>
      <w:bCs/>
      <w:color w:val="000000"/>
      <w:kern w:val="24"/>
    </w:rPr>
  </w:style>
  <w:style w:type="paragraph" w:customStyle="1" w:styleId="840">
    <w:name w:val="Identation 2"/>
    <w:autoRedefine/>
    <w:qFormat/>
    <w:uiPriority w:val="0"/>
    <w:pPr>
      <w:overflowPunct w:val="0"/>
      <w:autoSpaceDE w:val="0"/>
      <w:autoSpaceDN w:val="0"/>
      <w:adjustRightInd w:val="0"/>
      <w:spacing w:before="120" w:after="60" w:line="288" w:lineRule="auto"/>
      <w:ind w:left="432"/>
      <w:jc w:val="both"/>
      <w:textAlignment w:val="baseline"/>
    </w:pPr>
    <w:rPr>
      <w:rFonts w:ascii="Batang" w:hAnsi="Batang" w:eastAsia="ӗԲ" w:cs="Batang"/>
      <w:bCs/>
      <w:color w:val="000000"/>
      <w:sz w:val="24"/>
      <w:szCs w:val="24"/>
      <w:lang w:val="en-US" w:eastAsia="zh-CN" w:bidi="ar-SA"/>
    </w:rPr>
  </w:style>
  <w:style w:type="paragraph" w:customStyle="1" w:styleId="841">
    <w:name w:val="新标题2"/>
    <w:basedOn w:val="1"/>
    <w:autoRedefine/>
    <w:qFormat/>
    <w:uiPriority w:val="0"/>
    <w:pPr>
      <w:keepNext/>
      <w:spacing w:before="120" w:after="120" w:line="460" w:lineRule="exact"/>
      <w:outlineLvl w:val="1"/>
    </w:pPr>
    <w:rPr>
      <w:rFonts w:ascii="FLGPEK+TimesNewRoman,Italic" w:hAnsi="Batang" w:eastAsia="FLGPEK+TimesNewRoman,Italic" w:cs="Sim Sun"/>
      <w:b/>
      <w:color w:val="000000"/>
      <w:kern w:val="24"/>
      <w:lang w:val="zh-CN"/>
    </w:rPr>
  </w:style>
  <w:style w:type="paragraph" w:customStyle="1" w:styleId="842">
    <w:name w:val="Char2 Char Char Char"/>
    <w:basedOn w:val="1"/>
    <w:autoRedefine/>
    <w:semiHidden/>
    <w:qFormat/>
    <w:uiPriority w:val="0"/>
    <w:rPr>
      <w:rFonts w:eastAsia="黑体"/>
      <w:bCs/>
      <w:snapToGrid w:val="0"/>
      <w:color w:val="000000"/>
      <w:kern w:val="24"/>
    </w:rPr>
  </w:style>
  <w:style w:type="paragraph" w:customStyle="1" w:styleId="843">
    <w:name w:val="标题 2级"/>
    <w:basedOn w:val="1"/>
    <w:next w:val="1"/>
    <w:autoRedefine/>
    <w:qFormat/>
    <w:uiPriority w:val="0"/>
    <w:pPr>
      <w:spacing w:beforeLines="50" w:afterLines="50"/>
      <w:outlineLvl w:val="1"/>
    </w:pPr>
    <w:rPr>
      <w:rFonts w:ascii="ˎ̥" w:hAnsi="ˎ̥" w:eastAsia="FLGPEK+TimesNewRoman,Italic" w:cs="ˎ̥"/>
      <w:b/>
      <w:bCs/>
      <w:color w:val="000000"/>
      <w:kern w:val="24"/>
      <w:sz w:val="28"/>
    </w:rPr>
  </w:style>
  <w:style w:type="paragraph" w:customStyle="1" w:styleId="844">
    <w:name w:val="WW-表格1"/>
    <w:basedOn w:val="1"/>
    <w:autoRedefine/>
    <w:qFormat/>
    <w:uiPriority w:val="0"/>
    <w:pPr>
      <w:suppressAutoHyphens/>
      <w:spacing w:before="20" w:after="20"/>
      <w:jc w:val="center"/>
    </w:pPr>
    <w:rPr>
      <w:bCs/>
      <w:color w:val="000000"/>
      <w:kern w:val="1"/>
      <w:szCs w:val="20"/>
      <w:lang w:eastAsia="ar-SA"/>
    </w:rPr>
  </w:style>
  <w:style w:type="paragraph" w:customStyle="1" w:styleId="845">
    <w:name w:val="编号圆圈数字"/>
    <w:basedOn w:val="1"/>
    <w:autoRedefine/>
    <w:qFormat/>
    <w:uiPriority w:val="0"/>
    <w:pPr>
      <w:tabs>
        <w:tab w:val="left" w:pos="597"/>
      </w:tabs>
      <w:ind w:left="140" w:firstLine="480"/>
    </w:pPr>
    <w:rPr>
      <w:bCs/>
      <w:color w:val="000000"/>
      <w:kern w:val="24"/>
    </w:rPr>
  </w:style>
  <w:style w:type="paragraph" w:customStyle="1" w:styleId="846">
    <w:name w:val="4标题(治)"/>
    <w:basedOn w:val="1"/>
    <w:next w:val="1"/>
    <w:autoRedefine/>
    <w:qFormat/>
    <w:uiPriority w:val="0"/>
    <w:pPr>
      <w:textAlignment w:val="baseline"/>
      <w:outlineLvl w:val="3"/>
    </w:pPr>
    <w:rPr>
      <w:rFonts w:eastAsia="黑体"/>
      <w:b/>
      <w:color w:val="000000"/>
      <w:kern w:val="0"/>
      <w:sz w:val="28"/>
      <w:szCs w:val="20"/>
    </w:rPr>
  </w:style>
  <w:style w:type="paragraph" w:customStyle="1" w:styleId="847">
    <w:name w:val="条(二级)"/>
    <w:basedOn w:val="3"/>
    <w:next w:val="848"/>
    <w:autoRedefine/>
    <w:qFormat/>
    <w:uiPriority w:val="0"/>
    <w:pPr>
      <w:spacing w:before="0" w:after="0" w:line="460" w:lineRule="exact"/>
      <w:ind w:firstLine="200"/>
      <w:textAlignment w:val="baseline"/>
      <w:outlineLvl w:val="9"/>
    </w:pPr>
    <w:rPr>
      <w:rFonts w:ascii="Sim Sun" w:hAnsi="ˎ̥" w:eastAsia="宋体-方正超大字符集" w:cs="Vladimir Script"/>
      <w:color w:val="000000"/>
      <w:spacing w:val="3"/>
      <w:kern w:val="24"/>
      <w:sz w:val="24"/>
      <w:szCs w:val="20"/>
    </w:rPr>
  </w:style>
  <w:style w:type="paragraph" w:customStyle="1" w:styleId="848">
    <w:name w:val="条(三级)"/>
    <w:basedOn w:val="847"/>
    <w:next w:val="1"/>
    <w:autoRedefine/>
    <w:qFormat/>
    <w:uiPriority w:val="0"/>
    <w:rPr>
      <w:b w:val="0"/>
    </w:rPr>
  </w:style>
  <w:style w:type="paragraph" w:customStyle="1" w:styleId="849">
    <w:name w:val="样式 正文首行缩进 + 首行缩进:  2 字符1"/>
    <w:basedOn w:val="259"/>
    <w:autoRedefine/>
    <w:qFormat/>
    <w:uiPriority w:val="0"/>
    <w:pPr>
      <w:spacing w:after="0" w:line="360" w:lineRule="auto"/>
      <w:ind w:firstLine="480" w:firstLineChars="200"/>
    </w:pPr>
    <w:rPr>
      <w:lang w:val="zh-CN"/>
    </w:rPr>
  </w:style>
  <w:style w:type="paragraph" w:customStyle="1" w:styleId="850">
    <w:name w:val="样式 生物附录 + 小四 段前: 6 磅 段后: 6 磅 非加宽量 / 紧缩量  行距: 1.5 倍行距1"/>
    <w:basedOn w:val="1"/>
    <w:autoRedefine/>
    <w:qFormat/>
    <w:uiPriority w:val="0"/>
    <w:pPr>
      <w:spacing w:before="120" w:after="120"/>
    </w:pPr>
    <w:rPr>
      <w:b/>
      <w:color w:val="000000"/>
      <w:kern w:val="24"/>
      <w:szCs w:val="20"/>
    </w:rPr>
  </w:style>
  <w:style w:type="paragraph" w:customStyle="1" w:styleId="851">
    <w:name w:val="样式 标题 2标题2二级 标题 2H2h2第一层条标题 2 Char节标题节11 Char标题 2 Cha...2"/>
    <w:basedOn w:val="3"/>
    <w:autoRedefine/>
    <w:qFormat/>
    <w:uiPriority w:val="0"/>
    <w:pPr>
      <w:keepNext w:val="0"/>
      <w:keepLines w:val="0"/>
      <w:spacing w:before="240" w:after="240" w:line="360" w:lineRule="exact"/>
      <w:ind w:left="578" w:hanging="578"/>
      <w:textAlignment w:val="baseline"/>
    </w:pPr>
    <w:rPr>
      <w:rFonts w:ascii="Arial Unicode MS" w:hAnsi="Arial Unicode MS" w:eastAsia="Garamond" w:cs="Vladimir Script"/>
      <w:color w:val="000000"/>
      <w:kern w:val="0"/>
      <w:sz w:val="24"/>
      <w:szCs w:val="20"/>
    </w:rPr>
  </w:style>
  <w:style w:type="paragraph" w:customStyle="1" w:styleId="852">
    <w:name w:val="样式 标题 1 + 首行缩进:  2 字符 段前: 12 磅 段后: 12 磅 行距: 最小值 24 磅"/>
    <w:basedOn w:val="2"/>
    <w:autoRedefine/>
    <w:qFormat/>
    <w:uiPriority w:val="0"/>
    <w:pPr>
      <w:keepLines/>
      <w:overflowPunct/>
      <w:spacing w:before="240" w:after="240" w:line="480" w:lineRule="atLeast"/>
      <w:ind w:left="0" w:firstLine="0"/>
    </w:pPr>
    <w:rPr>
      <w:rFonts w:eastAsia="宋体"/>
      <w:sz w:val="36"/>
      <w:szCs w:val="20"/>
    </w:rPr>
  </w:style>
  <w:style w:type="paragraph" w:customStyle="1" w:styleId="853">
    <w:name w:val="纯文本11"/>
    <w:basedOn w:val="1"/>
    <w:autoRedefine/>
    <w:qFormat/>
    <w:uiPriority w:val="0"/>
    <w:pPr>
      <w:spacing w:line="440" w:lineRule="exact"/>
      <w:ind w:firstLine="200"/>
      <w:textAlignment w:val="baseline"/>
    </w:pPr>
    <w:rPr>
      <w:rFonts w:ascii="Sim Sun" w:hAnsi="DFKai-SB" w:cs="Vladimir Script"/>
      <w:bCs/>
      <w:color w:val="000000"/>
      <w:kern w:val="24"/>
      <w:szCs w:val="20"/>
    </w:rPr>
  </w:style>
  <w:style w:type="paragraph" w:customStyle="1" w:styleId="854">
    <w:name w:val="Char6 Char Char Char Char Char Char Char Char Char1"/>
    <w:basedOn w:val="1"/>
    <w:autoRedefine/>
    <w:qFormat/>
    <w:uiPriority w:val="0"/>
    <w:pPr>
      <w:spacing w:line="440" w:lineRule="exact"/>
      <w:ind w:firstLine="200"/>
    </w:pPr>
    <w:rPr>
      <w:rFonts w:ascii="Sim Sun" w:hAnsi="Sim Sun" w:cs="Vladimir Script"/>
      <w:bCs/>
      <w:color w:val="000000"/>
      <w:kern w:val="24"/>
      <w:sz w:val="28"/>
      <w:szCs w:val="20"/>
    </w:rPr>
  </w:style>
  <w:style w:type="paragraph" w:customStyle="1" w:styleId="855">
    <w:name w:val="我的样式（正文）"/>
    <w:basedOn w:val="1"/>
    <w:autoRedefine/>
    <w:qFormat/>
    <w:uiPriority w:val="0"/>
    <w:pPr>
      <w:spacing w:line="440" w:lineRule="exact"/>
    </w:pPr>
    <w:rPr>
      <w:rFonts w:ascii="宋体"/>
      <w:bCs/>
      <w:color w:val="000000"/>
      <w:kern w:val="24"/>
      <w:sz w:val="28"/>
      <w:szCs w:val="20"/>
    </w:rPr>
  </w:style>
  <w:style w:type="paragraph" w:customStyle="1" w:styleId="856">
    <w:name w:val="基准页眉样式"/>
    <w:basedOn w:val="28"/>
    <w:autoRedefine/>
    <w:qFormat/>
    <w:uiPriority w:val="0"/>
    <w:pPr>
      <w:keepLines/>
      <w:tabs>
        <w:tab w:val="center" w:pos="-18551"/>
        <w:tab w:val="right" w:pos="4320"/>
      </w:tabs>
      <w:snapToGrid/>
      <w:spacing w:before="0" w:after="0" w:line="240" w:lineRule="atLeast"/>
      <w:ind w:right="0"/>
      <w:jc w:val="center"/>
    </w:pPr>
    <w:rPr>
      <w:rFonts w:ascii="Garamond" w:hAnsi="Garamond"/>
      <w:bCs/>
      <w:smallCaps/>
      <w:color w:val="000000"/>
      <w:spacing w:val="15"/>
      <w:sz w:val="21"/>
    </w:rPr>
  </w:style>
  <w:style w:type="paragraph" w:customStyle="1" w:styleId="857">
    <w:name w:val="表格式样新"/>
    <w:basedOn w:val="1"/>
    <w:autoRedefine/>
    <w:qFormat/>
    <w:uiPriority w:val="0"/>
    <w:pPr>
      <w:spacing w:line="360" w:lineRule="exact"/>
      <w:ind w:left="-15" w:leftChars="-51" w:hanging="107" w:hangingChars="51"/>
      <w:jc w:val="center"/>
    </w:pPr>
    <w:rPr>
      <w:rFonts w:ascii="Garamond" w:hAnsi="Arial Unicode MS" w:eastAsia="Garamond" w:cs="Vladimir Script"/>
      <w:bCs/>
      <w:color w:val="000000"/>
      <w:kern w:val="24"/>
      <w:szCs w:val="20"/>
    </w:rPr>
  </w:style>
  <w:style w:type="paragraph" w:customStyle="1" w:styleId="858">
    <w:name w:val="方框"/>
    <w:basedOn w:val="1"/>
    <w:autoRedefine/>
    <w:qFormat/>
    <w:uiPriority w:val="0"/>
    <w:pPr>
      <w:spacing w:line="240" w:lineRule="atLeast"/>
    </w:pPr>
    <w:rPr>
      <w:rFonts w:ascii="Sim Sun" w:hAnsi="Batang" w:cs="Batang"/>
      <w:bCs/>
      <w:color w:val="000000"/>
      <w:kern w:val="0"/>
      <w:szCs w:val="20"/>
    </w:rPr>
  </w:style>
  <w:style w:type="paragraph" w:customStyle="1" w:styleId="859">
    <w:name w:val="lou"/>
    <w:basedOn w:val="1"/>
    <w:autoRedefine/>
    <w:qFormat/>
    <w:uiPriority w:val="0"/>
    <w:pPr>
      <w:spacing w:before="100" w:beforeAutospacing="1" w:after="100" w:afterAutospacing="1" w:line="440" w:lineRule="exact"/>
      <w:ind w:firstLine="200"/>
    </w:pPr>
    <w:rPr>
      <w:rFonts w:ascii="Sim Sun" w:hAnsi="Sim Sun" w:cs="Sim Sun"/>
      <w:bCs/>
      <w:color w:val="000000"/>
      <w:kern w:val="0"/>
    </w:rPr>
  </w:style>
  <w:style w:type="paragraph" w:customStyle="1" w:styleId="860">
    <w:name w:val="main"/>
    <w:basedOn w:val="1"/>
    <w:autoRedefine/>
    <w:qFormat/>
    <w:uiPriority w:val="0"/>
    <w:pPr>
      <w:spacing w:before="100" w:beforeAutospacing="1" w:after="100" w:afterAutospacing="1"/>
      <w:ind w:firstLine="400"/>
    </w:pPr>
    <w:rPr>
      <w:rFonts w:eastAsia="Arial Unicode MS" w:cs="Arial Unicode MS"/>
      <w:bCs/>
      <w:color w:val="0033CC"/>
      <w:kern w:val="0"/>
      <w:sz w:val="18"/>
      <w:szCs w:val="18"/>
    </w:rPr>
  </w:style>
  <w:style w:type="paragraph" w:customStyle="1" w:styleId="861">
    <w:name w:val="xl55"/>
    <w:basedOn w:val="1"/>
    <w:autoRedefine/>
    <w:qFormat/>
    <w:uiPriority w:val="0"/>
    <w:pPr>
      <w:pBdr>
        <w:bottom w:val="single" w:color="auto" w:sz="4" w:space="0"/>
        <w:right w:val="single" w:color="auto" w:sz="8" w:space="0"/>
      </w:pBdr>
      <w:spacing w:before="100" w:after="100"/>
      <w:jc w:val="center"/>
      <w:textAlignment w:val="center"/>
    </w:pPr>
    <w:rPr>
      <w:rFonts w:ascii="Sim Sun" w:hAnsi="Sim Sun" w:cs="Batang"/>
      <w:bCs/>
      <w:color w:val="000000"/>
      <w:kern w:val="0"/>
      <w:sz w:val="28"/>
      <w:szCs w:val="28"/>
    </w:rPr>
  </w:style>
  <w:style w:type="paragraph" w:customStyle="1" w:styleId="862">
    <w:name w:val="列表接续 41"/>
    <w:basedOn w:val="1"/>
    <w:autoRedefine/>
    <w:qFormat/>
    <w:uiPriority w:val="0"/>
    <w:pPr>
      <w:spacing w:after="120"/>
      <w:ind w:left="1680" w:leftChars="800"/>
    </w:pPr>
    <w:rPr>
      <w:rFonts w:ascii="Arial Unicode MS" w:hAnsi="Arial Unicode MS" w:cs="Vladimir Script"/>
      <w:bCs/>
      <w:color w:val="000000"/>
      <w:kern w:val="24"/>
    </w:rPr>
  </w:style>
  <w:style w:type="paragraph" w:customStyle="1" w:styleId="863">
    <w:name w:val="样式 首行缩进:  2 字符18"/>
    <w:basedOn w:val="1"/>
    <w:autoRedefine/>
    <w:qFormat/>
    <w:uiPriority w:val="0"/>
    <w:pPr>
      <w:spacing w:line="520" w:lineRule="exact"/>
      <w:ind w:firstLine="560"/>
    </w:pPr>
    <w:rPr>
      <w:bCs/>
      <w:color w:val="000000"/>
      <w:kern w:val="24"/>
    </w:rPr>
  </w:style>
  <w:style w:type="paragraph" w:customStyle="1" w:styleId="864">
    <w:name w:val="Char Char Char Char Char Char Char Char Char"/>
    <w:basedOn w:val="1"/>
    <w:autoRedefine/>
    <w:qFormat/>
    <w:uiPriority w:val="0"/>
    <w:rPr>
      <w:bCs/>
      <w:color w:val="000000"/>
      <w:kern w:val="24"/>
      <w:szCs w:val="20"/>
    </w:rPr>
  </w:style>
  <w:style w:type="paragraph" w:customStyle="1" w:styleId="865">
    <w:name w:val="样式 Arial 行距: 多倍行距 1.45 字行"/>
    <w:basedOn w:val="1"/>
    <w:autoRedefine/>
    <w:qFormat/>
    <w:uiPriority w:val="0"/>
    <w:pPr>
      <w:spacing w:line="440" w:lineRule="exact"/>
      <w:ind w:firstLine="480"/>
    </w:pPr>
    <w:rPr>
      <w:rFonts w:ascii="宋体" w:hAnsi="宋体" w:cs="宋体"/>
      <w:bCs/>
      <w:color w:val="000000"/>
      <w:kern w:val="0"/>
    </w:rPr>
  </w:style>
  <w:style w:type="paragraph" w:customStyle="1" w:styleId="866">
    <w:name w:val="默认段落字体 Para Char Char Char Char Char Char Char Char Char Char"/>
    <w:basedOn w:val="4"/>
    <w:autoRedefine/>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867">
    <w:name w:val="xl78"/>
    <w:basedOn w:val="1"/>
    <w:autoRedefine/>
    <w:qFormat/>
    <w:uiPriority w:val="0"/>
    <w:pPr>
      <w:pBdr>
        <w:left w:val="single" w:color="auto" w:sz="4" w:space="0"/>
        <w:bottom w:val="single" w:color="auto" w:sz="8" w:space="0"/>
      </w:pBdr>
      <w:spacing w:before="100" w:after="100"/>
      <w:jc w:val="center"/>
      <w:textAlignment w:val="center"/>
    </w:pPr>
    <w:rPr>
      <w:rFonts w:ascii="Batang" w:hAnsi="Batang" w:cs="Batang"/>
      <w:bCs/>
      <w:color w:val="000000"/>
      <w:kern w:val="0"/>
    </w:rPr>
  </w:style>
  <w:style w:type="paragraph" w:customStyle="1" w:styleId="868">
    <w:name w:val="样式001"/>
    <w:basedOn w:val="2"/>
    <w:autoRedefine/>
    <w:qFormat/>
    <w:uiPriority w:val="0"/>
    <w:pPr>
      <w:keepLines/>
      <w:overflowPunct/>
      <w:snapToGrid/>
      <w:spacing w:after="0" w:line="360" w:lineRule="auto"/>
      <w:ind w:left="0" w:firstLine="0"/>
    </w:pPr>
    <w:rPr>
      <w:rFonts w:ascii="Batang" w:hAnsi="Batang" w:eastAsia="FLGPEK+TimesNewRoman,Italic" w:cs="Batang"/>
      <w:spacing w:val="16"/>
      <w:sz w:val="28"/>
      <w:szCs w:val="28"/>
    </w:rPr>
  </w:style>
  <w:style w:type="paragraph" w:customStyle="1" w:styleId="869">
    <w:name w:val="3标题(治)"/>
    <w:basedOn w:val="4"/>
    <w:autoRedefine/>
    <w:qFormat/>
    <w:uiPriority w:val="0"/>
    <w:pPr>
      <w:tabs>
        <w:tab w:val="left" w:pos="1260"/>
        <w:tab w:val="left" w:pos="1800"/>
      </w:tabs>
      <w:spacing w:before="0" w:after="0" w:line="360" w:lineRule="auto"/>
      <w:textAlignment w:val="baseline"/>
    </w:pPr>
    <w:rPr>
      <w:rFonts w:eastAsia="黑体"/>
      <w:color w:val="000000"/>
      <w:kern w:val="0"/>
      <w:sz w:val="28"/>
      <w:szCs w:val="20"/>
    </w:rPr>
  </w:style>
  <w:style w:type="paragraph" w:customStyle="1" w:styleId="870">
    <w:name w:val="图"/>
    <w:basedOn w:val="459"/>
    <w:autoRedefine/>
    <w:qFormat/>
    <w:uiPriority w:val="0"/>
    <w:pPr>
      <w:spacing w:line="240" w:lineRule="auto"/>
    </w:pPr>
  </w:style>
  <w:style w:type="paragraph" w:customStyle="1" w:styleId="871">
    <w:name w:val="样式"/>
    <w:basedOn w:val="1"/>
    <w:next w:val="29"/>
    <w:autoRedefine/>
    <w:qFormat/>
    <w:uiPriority w:val="0"/>
    <w:pPr>
      <w:ind w:firstLine="480"/>
      <w:textAlignment w:val="baseline"/>
    </w:pPr>
    <w:rPr>
      <w:rFonts w:ascii="宋体"/>
      <w:bCs/>
      <w:color w:val="000000"/>
      <w:kern w:val="0"/>
    </w:rPr>
  </w:style>
  <w:style w:type="paragraph" w:customStyle="1" w:styleId="872">
    <w:name w:val="4级样式"/>
    <w:basedOn w:val="5"/>
    <w:autoRedefine/>
    <w:qFormat/>
    <w:uiPriority w:val="0"/>
    <w:pPr>
      <w:tabs>
        <w:tab w:val="left" w:pos="425"/>
      </w:tabs>
      <w:spacing w:before="120" w:after="120" w:line="360" w:lineRule="auto"/>
      <w:ind w:left="425" w:hanging="425"/>
    </w:pPr>
    <w:rPr>
      <w:rFonts w:ascii="Arial Unicode MS" w:hAnsi="Arial Unicode MS" w:eastAsia="仿宋体" w:cs="Sim Sun"/>
      <w:b w:val="0"/>
      <w:color w:val="000000"/>
      <w:kern w:val="24"/>
      <w:sz w:val="24"/>
      <w:szCs w:val="24"/>
    </w:rPr>
  </w:style>
  <w:style w:type="paragraph" w:customStyle="1" w:styleId="873">
    <w:name w:val="条题"/>
    <w:basedOn w:val="1"/>
    <w:autoRedefine/>
    <w:qFormat/>
    <w:uiPriority w:val="0"/>
    <w:pPr>
      <w:tabs>
        <w:tab w:val="left" w:pos="1640"/>
      </w:tabs>
      <w:spacing w:beforeLines="50" w:line="480" w:lineRule="exact"/>
    </w:pPr>
    <w:rPr>
      <w:bCs/>
      <w:color w:val="000000"/>
      <w:kern w:val="24"/>
    </w:rPr>
  </w:style>
  <w:style w:type="paragraph" w:customStyle="1" w:styleId="874">
    <w:name w:val="xl49"/>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黑体" w:hAnsi="黑体" w:eastAsia="黑体" w:cs="黑体"/>
      <w:bCs/>
      <w:color w:val="000000"/>
      <w:kern w:val="0"/>
      <w:sz w:val="18"/>
      <w:szCs w:val="18"/>
    </w:rPr>
  </w:style>
  <w:style w:type="paragraph" w:customStyle="1" w:styleId="875">
    <w:name w:val="xl389"/>
    <w:basedOn w:val="1"/>
    <w:autoRedefine/>
    <w:qFormat/>
    <w:uiPriority w:val="0"/>
    <w:pPr>
      <w:pBdr>
        <w:left w:val="single" w:color="auto" w:sz="4" w:space="0"/>
        <w:bottom w:val="single" w:color="auto" w:sz="4" w:space="0"/>
      </w:pBdr>
      <w:spacing w:before="100" w:after="100" w:line="440" w:lineRule="exact"/>
      <w:ind w:firstLine="200"/>
      <w:jc w:val="center"/>
      <w:textAlignment w:val="center"/>
    </w:pPr>
    <w:rPr>
      <w:rFonts w:hint="eastAsia" w:ascii="Sim Sun" w:hAnsi="Sim Sun" w:cs="Vladimir Script"/>
      <w:bCs/>
      <w:color w:val="000000"/>
      <w:kern w:val="0"/>
      <w:szCs w:val="20"/>
    </w:rPr>
  </w:style>
  <w:style w:type="paragraph" w:customStyle="1" w:styleId="876">
    <w:name w:val="生物中文类名"/>
    <w:basedOn w:val="1"/>
    <w:autoRedefine/>
    <w:qFormat/>
    <w:uiPriority w:val="0"/>
    <w:pPr>
      <w:tabs>
        <w:tab w:val="left" w:pos="-120"/>
      </w:tabs>
      <w:overflowPunct w:val="0"/>
      <w:topLinePunct/>
      <w:spacing w:before="60" w:afterLines="50" w:line="310" w:lineRule="atLeast"/>
      <w:ind w:firstLine="454"/>
    </w:pPr>
    <w:rPr>
      <w:b/>
      <w:bCs/>
      <w:color w:val="000000"/>
      <w:spacing w:val="20"/>
      <w:kern w:val="24"/>
      <w:szCs w:val="20"/>
    </w:rPr>
  </w:style>
  <w:style w:type="paragraph" w:customStyle="1" w:styleId="877">
    <w:name w:val="样式 红色 首行缩进:  2 字符"/>
    <w:basedOn w:val="1"/>
    <w:autoRedefine/>
    <w:qFormat/>
    <w:uiPriority w:val="0"/>
    <w:pPr>
      <w:spacing w:line="480" w:lineRule="exact"/>
      <w:ind w:firstLine="480"/>
    </w:pPr>
    <w:rPr>
      <w:rFonts w:cs="宋体"/>
      <w:bCs/>
      <w:color w:val="FF0000"/>
      <w:kern w:val="24"/>
      <w:szCs w:val="20"/>
    </w:rPr>
  </w:style>
  <w:style w:type="paragraph" w:customStyle="1" w:styleId="878">
    <w:name w:val="样2"/>
    <w:basedOn w:val="1"/>
    <w:next w:val="1"/>
    <w:autoRedefine/>
    <w:qFormat/>
    <w:uiPriority w:val="0"/>
    <w:pPr>
      <w:jc w:val="center"/>
      <w:textAlignment w:val="baseline"/>
    </w:pPr>
    <w:rPr>
      <w:rFonts w:ascii="Batang" w:hAnsi="Batang" w:cs="Batang"/>
      <w:bCs/>
      <w:color w:val="000000"/>
      <w:kern w:val="0"/>
      <w:szCs w:val="20"/>
    </w:rPr>
  </w:style>
  <w:style w:type="paragraph" w:customStyle="1" w:styleId="879">
    <w:name w:val="王正文"/>
    <w:basedOn w:val="1"/>
    <w:autoRedefine/>
    <w:qFormat/>
    <w:uiPriority w:val="0"/>
    <w:pPr>
      <w:spacing w:line="560" w:lineRule="exact"/>
      <w:ind w:firstLine="200"/>
    </w:pPr>
    <w:rPr>
      <w:rFonts w:ascii="Batang" w:hAnsi="Batang" w:cs="Batang"/>
      <w:bCs/>
      <w:color w:val="000000"/>
      <w:kern w:val="24"/>
    </w:rPr>
  </w:style>
  <w:style w:type="paragraph" w:customStyle="1" w:styleId="880">
    <w:name w:val="xl23"/>
    <w:basedOn w:val="1"/>
    <w:autoRedefine/>
    <w:qFormat/>
    <w:uiPriority w:val="0"/>
    <w:pPr>
      <w:pBdr>
        <w:left w:val="single" w:color="auto" w:sz="8" w:space="0"/>
        <w:bottom w:val="single" w:color="auto" w:sz="4" w:space="0"/>
      </w:pBdr>
      <w:spacing w:before="100" w:after="100"/>
      <w:jc w:val="center"/>
      <w:textAlignment w:val="center"/>
    </w:pPr>
    <w:rPr>
      <w:rFonts w:ascii="Sim Sun" w:hAnsi="Sim Sun" w:cs="Batang"/>
      <w:bCs/>
      <w:color w:val="000000"/>
      <w:kern w:val="0"/>
      <w:sz w:val="28"/>
      <w:szCs w:val="28"/>
    </w:rPr>
  </w:style>
  <w:style w:type="paragraph" w:customStyle="1" w:styleId="881">
    <w:name w:val="reader-word-layer reader-word-s5-33"/>
    <w:basedOn w:val="1"/>
    <w:autoRedefine/>
    <w:qFormat/>
    <w:uiPriority w:val="0"/>
    <w:pPr>
      <w:spacing w:before="100" w:beforeAutospacing="1" w:after="100" w:afterAutospacing="1"/>
    </w:pPr>
    <w:rPr>
      <w:rFonts w:ascii="宋体" w:hAnsi="宋体" w:cs="宋体"/>
      <w:bCs/>
      <w:color w:val="000000"/>
      <w:kern w:val="0"/>
    </w:rPr>
  </w:style>
  <w:style w:type="paragraph" w:customStyle="1" w:styleId="882">
    <w:name w:val="样式 样式 标题 3 + 首行缩进:  2 字符 段前: 6 磅 段后: 6 磅 行距: 最小值 24 磅 + 首行缩进:  1..."/>
    <w:basedOn w:val="883"/>
    <w:autoRedefine/>
    <w:qFormat/>
    <w:uiPriority w:val="0"/>
    <w:pPr>
      <w:tabs>
        <w:tab w:val="left" w:pos="1260"/>
        <w:tab w:val="left" w:pos="1800"/>
      </w:tabs>
      <w:ind w:firstLine="280"/>
    </w:pPr>
    <w:rPr>
      <w:rFonts w:cs="宋体"/>
      <w:b/>
    </w:rPr>
  </w:style>
  <w:style w:type="paragraph" w:customStyle="1" w:styleId="883">
    <w:name w:val="样式 标题 3 + 首行缩进:  2 字符 段前: 6 磅 段后: 6 磅 行距: 最小值 24 磅"/>
    <w:basedOn w:val="4"/>
    <w:autoRedefine/>
    <w:qFormat/>
    <w:uiPriority w:val="0"/>
    <w:pPr>
      <w:tabs>
        <w:tab w:val="left" w:pos="1260"/>
        <w:tab w:val="left" w:pos="1800"/>
      </w:tabs>
      <w:spacing w:beforeLines="50" w:afterLines="50" w:line="240" w:lineRule="auto"/>
      <w:ind w:firstLine="100" w:firstLineChars="100"/>
      <w:textAlignment w:val="baseline"/>
    </w:pPr>
    <w:rPr>
      <w:rFonts w:ascii="宋体" w:hAnsi="宋体"/>
      <w:b w:val="0"/>
      <w:bCs w:val="0"/>
      <w:color w:val="000000"/>
      <w:kern w:val="24"/>
      <w:sz w:val="28"/>
      <w:szCs w:val="28"/>
    </w:rPr>
  </w:style>
  <w:style w:type="paragraph" w:customStyle="1" w:styleId="884">
    <w:name w:val="WW-正文缩进"/>
    <w:basedOn w:val="1"/>
    <w:autoRedefine/>
    <w:qFormat/>
    <w:uiPriority w:val="0"/>
    <w:pPr>
      <w:suppressAutoHyphens/>
      <w:spacing w:line="480" w:lineRule="exact"/>
      <w:ind w:firstLine="595"/>
      <w:textAlignment w:val="baseline"/>
    </w:pPr>
    <w:rPr>
      <w:bCs/>
      <w:color w:val="000000"/>
      <w:kern w:val="1"/>
      <w:szCs w:val="20"/>
      <w:lang w:eastAsia="ar-SA"/>
    </w:rPr>
  </w:style>
  <w:style w:type="paragraph" w:customStyle="1" w:styleId="885">
    <w:name w:val="节"/>
    <w:basedOn w:val="1"/>
    <w:autoRedefine/>
    <w:qFormat/>
    <w:uiPriority w:val="0"/>
    <w:pPr>
      <w:tabs>
        <w:tab w:val="left" w:pos="2736"/>
      </w:tabs>
      <w:spacing w:before="50" w:after="50"/>
      <w:ind w:left="2736" w:hanging="732"/>
      <w:jc w:val="center"/>
    </w:pPr>
    <w:rPr>
      <w:rFonts w:ascii="Batang" w:hAnsi="Batang" w:cs="Batang"/>
      <w:b/>
      <w:bCs/>
      <w:color w:val="000000"/>
      <w:kern w:val="24"/>
      <w:sz w:val="30"/>
      <w:szCs w:val="20"/>
    </w:rPr>
  </w:style>
  <w:style w:type="paragraph" w:customStyle="1" w:styleId="886">
    <w:name w:val="表名称"/>
    <w:basedOn w:val="1"/>
    <w:autoRedefine/>
    <w:qFormat/>
    <w:uiPriority w:val="0"/>
    <w:pPr>
      <w:tabs>
        <w:tab w:val="left" w:pos="-120"/>
      </w:tabs>
      <w:overflowPunct w:val="0"/>
      <w:topLinePunct/>
      <w:spacing w:after="240"/>
      <w:jc w:val="center"/>
      <w:textAlignment w:val="baseline"/>
    </w:pPr>
    <w:rPr>
      <w:color w:val="000000"/>
      <w:spacing w:val="16"/>
      <w:kern w:val="0"/>
      <w:szCs w:val="20"/>
    </w:rPr>
  </w:style>
  <w:style w:type="paragraph" w:customStyle="1" w:styleId="887">
    <w:name w:val="Char Char Char1 Char2"/>
    <w:basedOn w:val="1"/>
    <w:autoRedefine/>
    <w:qFormat/>
    <w:uiPriority w:val="0"/>
    <w:rPr>
      <w:bCs/>
      <w:color w:val="000000"/>
      <w:kern w:val="24"/>
      <w:szCs w:val="20"/>
    </w:rPr>
  </w:style>
  <w:style w:type="paragraph" w:customStyle="1" w:styleId="888">
    <w:name w:val="样式 标题 2 +"/>
    <w:basedOn w:val="3"/>
    <w:autoRedefine/>
    <w:qFormat/>
    <w:uiPriority w:val="0"/>
    <w:pPr>
      <w:tabs>
        <w:tab w:val="left" w:pos="360"/>
      </w:tabs>
      <w:spacing w:before="60" w:after="60" w:line="480" w:lineRule="exact"/>
      <w:ind w:left="-567" w:firstLine="567"/>
    </w:pPr>
    <w:rPr>
      <w:rFonts w:ascii="Times New Roman" w:hAnsi="Times New Roman"/>
      <w:b w:val="0"/>
      <w:bCs w:val="0"/>
      <w:color w:val="000000"/>
      <w:kern w:val="0"/>
    </w:rPr>
  </w:style>
  <w:style w:type="paragraph" w:customStyle="1" w:styleId="889">
    <w:name w:val="二 Char"/>
    <w:basedOn w:val="1"/>
    <w:autoRedefine/>
    <w:qFormat/>
    <w:uiPriority w:val="0"/>
    <w:rPr>
      <w:rFonts w:ascii="FLGPEK+TimesNewRoman,Italic" w:hAnsi="Batang" w:eastAsia="FLGPEK+TimesNewRoman,Italic" w:cs="Batang"/>
      <w:b/>
      <w:bCs/>
      <w:color w:val="000000"/>
      <w:kern w:val="24"/>
      <w:szCs w:val="20"/>
    </w:rPr>
  </w:style>
  <w:style w:type="paragraph" w:customStyle="1" w:styleId="890">
    <w:name w:val="样式 行距: 1.5 倍行距"/>
    <w:basedOn w:val="1"/>
    <w:autoRedefine/>
    <w:qFormat/>
    <w:uiPriority w:val="0"/>
    <w:pPr>
      <w:spacing w:line="480" w:lineRule="exact"/>
      <w:ind w:firstLine="200"/>
    </w:pPr>
    <w:rPr>
      <w:bCs/>
      <w:color w:val="000000"/>
      <w:kern w:val="24"/>
      <w:szCs w:val="20"/>
    </w:rPr>
  </w:style>
  <w:style w:type="paragraph" w:customStyle="1" w:styleId="891">
    <w:name w:val="Personal Info"/>
    <w:basedOn w:val="801"/>
    <w:autoRedefine/>
    <w:qFormat/>
    <w:uiPriority w:val="0"/>
    <w:pPr>
      <w:tabs>
        <w:tab w:val="left" w:pos="425"/>
        <w:tab w:val="clear" w:pos="960"/>
      </w:tabs>
      <w:spacing w:before="220"/>
      <w:ind w:left="425" w:hanging="425"/>
    </w:pPr>
    <w:rPr>
      <w:szCs w:val="20"/>
    </w:rPr>
  </w:style>
  <w:style w:type="paragraph" w:customStyle="1" w:styleId="892">
    <w:name w:val="1标题2级"/>
    <w:basedOn w:val="1"/>
    <w:autoRedefine/>
    <w:qFormat/>
    <w:uiPriority w:val="0"/>
    <w:pPr>
      <w:keepNext/>
      <w:spacing w:beforeLines="50" w:afterLines="50"/>
      <w:outlineLvl w:val="1"/>
    </w:pPr>
    <w:rPr>
      <w:rFonts w:eastAsia="黑体"/>
      <w:b/>
      <w:bCs/>
      <w:color w:val="000000"/>
      <w:kern w:val="24"/>
      <w:sz w:val="28"/>
      <w:szCs w:val="20"/>
    </w:rPr>
  </w:style>
  <w:style w:type="paragraph" w:customStyle="1" w:styleId="893">
    <w:name w:val="标题3"/>
    <w:basedOn w:val="4"/>
    <w:autoRedefine/>
    <w:qFormat/>
    <w:uiPriority w:val="0"/>
    <w:pPr>
      <w:tabs>
        <w:tab w:val="left" w:pos="1260"/>
        <w:tab w:val="left" w:pos="1800"/>
      </w:tabs>
      <w:spacing w:before="0" w:after="0" w:line="360" w:lineRule="auto"/>
      <w:textAlignment w:val="baseline"/>
    </w:pPr>
    <w:rPr>
      <w:rFonts w:ascii="黑体" w:eastAsia="黑体"/>
      <w:b w:val="0"/>
      <w:bCs w:val="0"/>
      <w:color w:val="000000"/>
      <w:kern w:val="0"/>
      <w:sz w:val="24"/>
      <w:szCs w:val="20"/>
    </w:rPr>
  </w:style>
  <w:style w:type="paragraph" w:customStyle="1" w:styleId="894">
    <w:name w:val="样式 标题 3标题 3 Char + 黑色 行距: 固定值 26 磅"/>
    <w:basedOn w:val="4"/>
    <w:autoRedefine/>
    <w:qFormat/>
    <w:uiPriority w:val="0"/>
    <w:pPr>
      <w:tabs>
        <w:tab w:val="left" w:pos="720"/>
        <w:tab w:val="left" w:pos="900"/>
        <w:tab w:val="left" w:pos="1260"/>
        <w:tab w:val="left" w:pos="1800"/>
      </w:tabs>
      <w:spacing w:beforeLines="100" w:afterLines="100" w:line="520" w:lineRule="exact"/>
      <w:ind w:left="1042" w:hanging="1042"/>
      <w:textAlignment w:val="baseline"/>
    </w:pPr>
    <w:rPr>
      <w:rFonts w:ascii="宋体" w:hAnsi="宋体" w:cs="宋体"/>
      <w:b w:val="0"/>
      <w:bCs w:val="0"/>
      <w:color w:val="000000"/>
      <w:kern w:val="24"/>
      <w:sz w:val="30"/>
      <w:szCs w:val="20"/>
    </w:rPr>
  </w:style>
  <w:style w:type="paragraph" w:customStyle="1" w:styleId="895">
    <w:name w:val="样式 标题 1标题 1 Char Char + Times New Roman 段后: 0.5 行"/>
    <w:basedOn w:val="2"/>
    <w:autoRedefine/>
    <w:qFormat/>
    <w:uiPriority w:val="0"/>
    <w:pPr>
      <w:keepLines/>
      <w:tabs>
        <w:tab w:val="left" w:pos="4500"/>
      </w:tabs>
      <w:overflowPunct/>
      <w:spacing w:before="240" w:afterLines="50" w:line="460" w:lineRule="exact"/>
      <w:ind w:left="0" w:firstLine="200"/>
      <w:textAlignment w:val="baseline"/>
    </w:pPr>
    <w:rPr>
      <w:rFonts w:ascii="Arial Unicode MS" w:hAnsi="Arial Unicode MS" w:eastAsia="Sim Sun" w:cs="Vladimir Script"/>
      <w:szCs w:val="20"/>
    </w:rPr>
  </w:style>
  <w:style w:type="paragraph" w:customStyle="1" w:styleId="896">
    <w:name w:val="索引 41"/>
    <w:basedOn w:val="1"/>
    <w:next w:val="1"/>
    <w:autoRedefine/>
    <w:qFormat/>
    <w:uiPriority w:val="0"/>
    <w:pPr>
      <w:spacing w:line="440" w:lineRule="exact"/>
      <w:ind w:left="1000" w:hanging="250"/>
    </w:pPr>
    <w:rPr>
      <w:rFonts w:ascii="ˎ̥" w:hAnsi="ˎ̥" w:eastAsia="仿宋体" w:cs="ˎ̥"/>
      <w:bCs/>
      <w:color w:val="000000"/>
      <w:spacing w:val="5"/>
      <w:kern w:val="24"/>
      <w:sz w:val="20"/>
      <w:szCs w:val="20"/>
    </w:rPr>
  </w:style>
  <w:style w:type="paragraph" w:customStyle="1" w:styleId="897">
    <w:name w:val="Char Char5 Char Char Char Char Char Char Char Char Char Char Char Char Char Char Char1 Char"/>
    <w:basedOn w:val="4"/>
    <w:autoRedefine/>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898">
    <w:name w:val="图例"/>
    <w:autoRedefine/>
    <w:qFormat/>
    <w:uiPriority w:val="0"/>
    <w:pPr>
      <w:autoSpaceDE w:val="0"/>
      <w:autoSpaceDN w:val="0"/>
      <w:adjustRightInd w:val="0"/>
      <w:jc w:val="center"/>
    </w:pPr>
    <w:rPr>
      <w:rFonts w:ascii="黑体" w:hAnsi="Arial" w:eastAsia="黑体" w:cs="Arial"/>
      <w:b/>
      <w:bCs/>
      <w:color w:val="000000"/>
      <w:spacing w:val="12"/>
      <w:sz w:val="24"/>
      <w:szCs w:val="24"/>
      <w:lang w:val="en-US" w:eastAsia="zh-CN" w:bidi="ar-SA"/>
    </w:rPr>
  </w:style>
  <w:style w:type="paragraph" w:customStyle="1" w:styleId="899">
    <w:name w:val="样式 样式 标题 3标题 3 Char + 黑色 行距: 固定值 26 磅 + 段前: 1 行 段后: 1 行"/>
    <w:basedOn w:val="894"/>
    <w:autoRedefine/>
    <w:qFormat/>
    <w:uiPriority w:val="0"/>
    <w:pPr>
      <w:spacing w:beforeLines="50" w:afterLines="50"/>
    </w:pPr>
  </w:style>
  <w:style w:type="paragraph" w:customStyle="1" w:styleId="900">
    <w:name w:val="正文表格"/>
    <w:basedOn w:val="1"/>
    <w:autoRedefine/>
    <w:semiHidden/>
    <w:qFormat/>
    <w:uiPriority w:val="0"/>
    <w:pPr>
      <w:keepNext/>
      <w:keepLines/>
      <w:tabs>
        <w:tab w:val="center" w:pos="6804"/>
      </w:tabs>
      <w:overflowPunct w:val="0"/>
      <w:spacing w:before="80"/>
      <w:jc w:val="center"/>
      <w:textAlignment w:val="bottom"/>
    </w:pPr>
    <w:rPr>
      <w:bCs/>
      <w:color w:val="000000"/>
      <w:kern w:val="0"/>
      <w:sz w:val="28"/>
      <w:szCs w:val="20"/>
    </w:rPr>
  </w:style>
  <w:style w:type="paragraph" w:customStyle="1" w:styleId="901">
    <w:name w:val="Char3"/>
    <w:basedOn w:val="1"/>
    <w:autoRedefine/>
    <w:qFormat/>
    <w:uiPriority w:val="0"/>
    <w:pPr>
      <w:spacing w:line="560" w:lineRule="exact"/>
      <w:ind w:firstLine="200"/>
    </w:pPr>
    <w:rPr>
      <w:rFonts w:ascii="Verdana" w:hAnsi="Verdana"/>
      <w:bCs/>
      <w:color w:val="000000"/>
      <w:kern w:val="0"/>
      <w:sz w:val="20"/>
      <w:szCs w:val="20"/>
      <w:lang w:eastAsia="en-US"/>
    </w:rPr>
  </w:style>
  <w:style w:type="paragraph" w:customStyle="1" w:styleId="902">
    <w:name w:val="WW-列表 2"/>
    <w:basedOn w:val="1"/>
    <w:autoRedefine/>
    <w:qFormat/>
    <w:uiPriority w:val="0"/>
    <w:pPr>
      <w:suppressAutoHyphens/>
      <w:ind w:left="840" w:hanging="420"/>
    </w:pPr>
    <w:rPr>
      <w:rFonts w:ascii="宋体" w:hAnsi="宋体"/>
      <w:bCs/>
      <w:color w:val="000000"/>
      <w:kern w:val="1"/>
      <w:szCs w:val="20"/>
      <w:lang w:eastAsia="ar-SA"/>
    </w:rPr>
  </w:style>
  <w:style w:type="paragraph" w:customStyle="1" w:styleId="903">
    <w:name w:val="样式 行距: 固定值 24 磅"/>
    <w:basedOn w:val="1"/>
    <w:autoRedefine/>
    <w:qFormat/>
    <w:uiPriority w:val="0"/>
    <w:pPr>
      <w:spacing w:line="480" w:lineRule="exact"/>
      <w:ind w:firstLine="200"/>
    </w:pPr>
    <w:rPr>
      <w:bCs/>
      <w:color w:val="000000"/>
      <w:kern w:val="24"/>
      <w:szCs w:val="20"/>
    </w:rPr>
  </w:style>
  <w:style w:type="paragraph" w:customStyle="1" w:styleId="904">
    <w:name w:val="图名"/>
    <w:basedOn w:val="1"/>
    <w:next w:val="1"/>
    <w:autoRedefine/>
    <w:qFormat/>
    <w:uiPriority w:val="0"/>
    <w:pPr>
      <w:tabs>
        <w:tab w:val="left" w:pos="360"/>
        <w:tab w:val="left" w:pos="3780"/>
        <w:tab w:val="left" w:pos="4680"/>
      </w:tabs>
      <w:jc w:val="center"/>
    </w:pPr>
    <w:rPr>
      <w:b/>
      <w:bCs/>
      <w:color w:val="000000"/>
      <w:kern w:val="24"/>
    </w:rPr>
  </w:style>
  <w:style w:type="paragraph" w:customStyle="1" w:styleId="905">
    <w:name w:val="样式 标题 3标题 3 Char Char标题 3 Char Char Char Char Char标题 3 Char C...3"/>
    <w:basedOn w:val="4"/>
    <w:autoRedefine/>
    <w:qFormat/>
    <w:uiPriority w:val="0"/>
    <w:pPr>
      <w:keepNext w:val="0"/>
      <w:keepLines w:val="0"/>
      <w:tabs>
        <w:tab w:val="left" w:pos="4500"/>
      </w:tabs>
      <w:spacing w:before="62" w:after="62" w:line="400" w:lineRule="exact"/>
      <w:ind w:firstLine="200"/>
      <w:textAlignment w:val="baseline"/>
    </w:pPr>
    <w:rPr>
      <w:rFonts w:ascii="Sim Sun" w:hAnsi="Sim Sun" w:eastAsia="宋体-方正超大字符集" w:cs="Vladimir Script"/>
      <w:bCs w:val="0"/>
      <w:color w:val="000000"/>
      <w:kern w:val="0"/>
      <w:sz w:val="30"/>
    </w:rPr>
  </w:style>
  <w:style w:type="paragraph" w:customStyle="1" w:styleId="906">
    <w:name w:val="热电厂正文"/>
    <w:basedOn w:val="1"/>
    <w:autoRedefine/>
    <w:qFormat/>
    <w:uiPriority w:val="0"/>
    <w:pPr>
      <w:spacing w:line="440" w:lineRule="exact"/>
      <w:ind w:firstLine="480"/>
    </w:pPr>
    <w:rPr>
      <w:bCs/>
      <w:color w:val="000000"/>
      <w:kern w:val="24"/>
    </w:rPr>
  </w:style>
  <w:style w:type="paragraph" w:customStyle="1" w:styleId="907">
    <w:name w:val="表格右"/>
    <w:basedOn w:val="135"/>
    <w:autoRedefine/>
    <w:qFormat/>
    <w:uiPriority w:val="0"/>
    <w:pPr>
      <w:suppressAutoHyphens/>
      <w:adjustRightInd/>
      <w:spacing w:beforeLines="0" w:afterLines="0" w:line="240" w:lineRule="auto"/>
      <w:ind w:firstLine="351" w:firstLineChars="167"/>
      <w:jc w:val="both"/>
    </w:pPr>
    <w:rPr>
      <w:rFonts w:hAnsi="宋体"/>
      <w:bCs/>
      <w:color w:val="000000"/>
      <w:kern w:val="1"/>
      <w:lang w:val="zh-CN"/>
    </w:rPr>
  </w:style>
  <w:style w:type="paragraph" w:customStyle="1" w:styleId="908">
    <w:name w:val="题目"/>
    <w:basedOn w:val="2"/>
    <w:next w:val="1"/>
    <w:autoRedefine/>
    <w:qFormat/>
    <w:uiPriority w:val="0"/>
    <w:pPr>
      <w:keepLines/>
      <w:overflowPunct/>
      <w:snapToGrid/>
      <w:spacing w:before="100" w:beforeAutospacing="1" w:after="100" w:afterAutospacing="1" w:line="240" w:lineRule="auto"/>
      <w:ind w:left="100" w:leftChars="100" w:right="100" w:rightChars="100" w:firstLine="0"/>
      <w:jc w:val="center"/>
    </w:pPr>
  </w:style>
  <w:style w:type="paragraph" w:customStyle="1" w:styleId="909">
    <w:name w:val="样式 (中文) 黑体"/>
    <w:basedOn w:val="1"/>
    <w:autoRedefine/>
    <w:qFormat/>
    <w:uiPriority w:val="0"/>
    <w:pPr>
      <w:spacing w:line="480" w:lineRule="exact"/>
      <w:ind w:firstLine="567"/>
    </w:pPr>
    <w:rPr>
      <w:rFonts w:eastAsia="黑体" w:cs="宋体"/>
      <w:bCs/>
      <w:color w:val="000000"/>
      <w:kern w:val="0"/>
      <w:szCs w:val="20"/>
    </w:rPr>
  </w:style>
  <w:style w:type="paragraph" w:customStyle="1" w:styleId="910">
    <w:name w:val="CM111"/>
    <w:basedOn w:val="51"/>
    <w:next w:val="51"/>
    <w:autoRedefine/>
    <w:qFormat/>
    <w:uiPriority w:val="0"/>
    <w:pPr>
      <w:spacing w:after="430"/>
    </w:pPr>
    <w:rPr>
      <w:rFonts w:hAnsi="Batang" w:cs="Batang"/>
      <w:color w:val="auto"/>
    </w:rPr>
  </w:style>
  <w:style w:type="paragraph" w:customStyle="1" w:styleId="911">
    <w:name w:val="正文正"/>
    <w:basedOn w:val="1"/>
    <w:autoRedefine/>
    <w:qFormat/>
    <w:uiPriority w:val="0"/>
    <w:pPr>
      <w:ind w:firstLine="567"/>
    </w:pPr>
    <w:rPr>
      <w:rFonts w:ascii="Sim Sun" w:hAnsi="Batang" w:cs="Batang"/>
      <w:color w:val="000000"/>
      <w:kern w:val="24"/>
      <w:szCs w:val="20"/>
    </w:rPr>
  </w:style>
  <w:style w:type="paragraph" w:customStyle="1" w:styleId="912">
    <w:name w:val="环评报告书"/>
    <w:basedOn w:val="5"/>
    <w:autoRedefine/>
    <w:qFormat/>
    <w:uiPriority w:val="0"/>
    <w:pPr>
      <w:tabs>
        <w:tab w:val="left" w:pos="840"/>
      </w:tabs>
      <w:spacing w:line="360" w:lineRule="auto"/>
      <w:textAlignment w:val="baseline"/>
      <w:outlineLvl w:val="9"/>
    </w:pPr>
    <w:rPr>
      <w:rFonts w:ascii="Times New Roman" w:hAnsi="Times New Roman" w:eastAsia="长城楷体"/>
      <w:b w:val="0"/>
      <w:color w:val="000000"/>
      <w:kern w:val="0"/>
      <w:szCs w:val="20"/>
    </w:rPr>
  </w:style>
  <w:style w:type="paragraph" w:customStyle="1" w:styleId="913">
    <w:name w:val="图名称"/>
    <w:basedOn w:val="1"/>
    <w:autoRedefine/>
    <w:qFormat/>
    <w:uiPriority w:val="0"/>
    <w:pPr>
      <w:tabs>
        <w:tab w:val="left" w:pos="2600"/>
        <w:tab w:val="center" w:pos="6622"/>
      </w:tabs>
      <w:spacing w:before="50" w:line="312" w:lineRule="auto"/>
      <w:ind w:firstLine="178" w:firstLineChars="74"/>
      <w:jc w:val="center"/>
    </w:pPr>
    <w:rPr>
      <w:b/>
      <w:color w:val="000000"/>
      <w:kern w:val="24"/>
    </w:rPr>
  </w:style>
  <w:style w:type="paragraph" w:customStyle="1" w:styleId="914">
    <w:name w:val="Char Char5 Char Char Char Char Char Char Char Char Char21"/>
    <w:basedOn w:val="4"/>
    <w:autoRedefine/>
    <w:qFormat/>
    <w:uiPriority w:val="0"/>
    <w:pPr>
      <w:tabs>
        <w:tab w:val="left" w:pos="360"/>
        <w:tab w:val="left" w:pos="900"/>
      </w:tabs>
      <w:spacing w:before="120" w:after="120" w:line="440" w:lineRule="atLeast"/>
      <w:ind w:left="542" w:leftChars="-12" w:firstLine="200"/>
    </w:pPr>
    <w:rPr>
      <w:rFonts w:ascii="Sim Sun" w:hAnsi="Sim Sun" w:eastAsia="仿宋体" w:cs="Vladimir Script"/>
      <w:b w:val="0"/>
      <w:bCs w:val="0"/>
      <w:snapToGrid w:val="0"/>
      <w:color w:val="000000"/>
      <w:kern w:val="24"/>
      <w:sz w:val="30"/>
      <w:szCs w:val="24"/>
    </w:rPr>
  </w:style>
  <w:style w:type="paragraph" w:customStyle="1" w:styleId="915">
    <w:name w:val="Char"/>
    <w:basedOn w:val="1"/>
    <w:autoRedefine/>
    <w:semiHidden/>
    <w:qFormat/>
    <w:uiPriority w:val="0"/>
    <w:pPr>
      <w:spacing w:after="160" w:line="240" w:lineRule="exact"/>
    </w:pPr>
    <w:rPr>
      <w:rFonts w:ascii="Verdana" w:hAnsi="Verdana"/>
      <w:bCs/>
      <w:color w:val="000000"/>
      <w:kern w:val="0"/>
      <w:sz w:val="20"/>
      <w:szCs w:val="20"/>
      <w:lang w:eastAsia="en-US"/>
    </w:rPr>
  </w:style>
  <w:style w:type="paragraph" w:customStyle="1" w:styleId="916">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Cs/>
      <w:color w:val="008000"/>
      <w:kern w:val="0"/>
      <w:sz w:val="20"/>
      <w:szCs w:val="20"/>
    </w:rPr>
  </w:style>
  <w:style w:type="paragraph" w:customStyle="1" w:styleId="917">
    <w:name w:val="样式 标题 2 + 段前: 6 磅 段后: 6 磅 行距: 最小值 24 磅"/>
    <w:basedOn w:val="3"/>
    <w:autoRedefine/>
    <w:qFormat/>
    <w:uiPriority w:val="0"/>
    <w:pPr>
      <w:spacing w:before="120" w:after="120" w:line="480" w:lineRule="atLeast"/>
    </w:pPr>
    <w:rPr>
      <w:rFonts w:ascii="Times New Roman" w:hAnsi="Times New Roman"/>
      <w:bCs w:val="0"/>
      <w:color w:val="000000"/>
      <w:kern w:val="24"/>
      <w:sz w:val="28"/>
      <w:szCs w:val="30"/>
    </w:rPr>
  </w:style>
  <w:style w:type="paragraph" w:customStyle="1" w:styleId="918">
    <w:name w:val="Char Char Char Char Char Char Char Char Char Char Char Char Char Char Char Char Char Char1"/>
    <w:basedOn w:val="1"/>
    <w:autoRedefine/>
    <w:semiHidden/>
    <w:qFormat/>
    <w:uiPriority w:val="0"/>
    <w:rPr>
      <w:bCs/>
      <w:color w:val="000000"/>
      <w:kern w:val="24"/>
    </w:rPr>
  </w:style>
  <w:style w:type="paragraph" w:customStyle="1" w:styleId="919">
    <w:name w:val="小标题2"/>
    <w:basedOn w:val="1"/>
    <w:autoRedefine/>
    <w:qFormat/>
    <w:uiPriority w:val="0"/>
    <w:pPr>
      <w:tabs>
        <w:tab w:val="left" w:pos="5400"/>
      </w:tabs>
      <w:overflowPunct w:val="0"/>
      <w:spacing w:line="336" w:lineRule="auto"/>
      <w:ind w:firstLine="480"/>
    </w:pPr>
    <w:rPr>
      <w:rFonts w:ascii="Batang" w:hAnsi="Batang" w:cs="Batang"/>
      <w:bCs/>
      <w:color w:val="000000"/>
      <w:kern w:val="24"/>
    </w:rPr>
  </w:style>
  <w:style w:type="paragraph" w:customStyle="1" w:styleId="920">
    <w:name w:val="样式 样式 标题 2标题2二级 标题 2H2h2第一层条标题 2 Char节标题节11 Char标题 2 Cha...1 +"/>
    <w:basedOn w:val="823"/>
    <w:autoRedefine/>
    <w:qFormat/>
    <w:uiPriority w:val="0"/>
  </w:style>
  <w:style w:type="paragraph" w:customStyle="1" w:styleId="921">
    <w:name w:val="前言、引言标题"/>
    <w:next w:val="1"/>
    <w:autoRedefine/>
    <w:qFormat/>
    <w:uiPriority w:val="0"/>
    <w:pPr>
      <w:shd w:val="clear" w:color="FFFFFF" w:fill="FFFFFF"/>
      <w:tabs>
        <w:tab w:val="left" w:pos="903"/>
      </w:tabs>
      <w:spacing w:before="640" w:after="560"/>
      <w:ind w:left="903" w:hanging="315"/>
      <w:jc w:val="center"/>
      <w:outlineLvl w:val="0"/>
    </w:pPr>
    <w:rPr>
      <w:rFonts w:ascii="FLGPEK+TimesNewRoman,Italic" w:hAnsi="Batang" w:eastAsia="FLGPEK+TimesNewRoman,Italic" w:cs="Batang"/>
      <w:bCs/>
      <w:color w:val="000000"/>
      <w:sz w:val="32"/>
      <w:szCs w:val="24"/>
      <w:lang w:val="en-US" w:eastAsia="zh-CN" w:bidi="ar-SA"/>
    </w:rPr>
  </w:style>
  <w:style w:type="paragraph" w:customStyle="1" w:styleId="922">
    <w:name w:val="xl4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rFonts w:ascii="Arial Unicode MS" w:hAnsi="Arial Unicode MS" w:eastAsia="Arial Unicode MS" w:cs="Arial Unicode MS"/>
      <w:bCs/>
      <w:color w:val="008000"/>
      <w:kern w:val="0"/>
      <w:sz w:val="20"/>
      <w:szCs w:val="20"/>
    </w:rPr>
  </w:style>
  <w:style w:type="paragraph" w:customStyle="1" w:styleId="923">
    <w:name w:val="表中文字"/>
    <w:basedOn w:val="1"/>
    <w:autoRedefine/>
    <w:qFormat/>
    <w:uiPriority w:val="0"/>
    <w:pPr>
      <w:spacing w:line="240" w:lineRule="exact"/>
      <w:jc w:val="center"/>
    </w:pPr>
    <w:rPr>
      <w:rFonts w:ascii="宋体" w:hAnsi="宋体"/>
      <w:bCs/>
      <w:color w:val="000000"/>
      <w:kern w:val="24"/>
      <w:szCs w:val="20"/>
    </w:rPr>
  </w:style>
  <w:style w:type="paragraph" w:customStyle="1" w:styleId="924">
    <w:name w:val="项目符号2"/>
    <w:basedOn w:val="1"/>
    <w:autoRedefine/>
    <w:qFormat/>
    <w:uiPriority w:val="0"/>
    <w:pPr>
      <w:tabs>
        <w:tab w:val="left" w:pos="1502"/>
      </w:tabs>
      <w:overflowPunct w:val="0"/>
      <w:spacing w:line="480" w:lineRule="exact"/>
      <w:ind w:left="1502"/>
    </w:pPr>
    <w:rPr>
      <w:rFonts w:ascii="Arial" w:hAnsi="Arial" w:eastAsia="仿宋_GB2312"/>
      <w:bCs/>
      <w:color w:val="000000"/>
      <w:kern w:val="24"/>
      <w:sz w:val="28"/>
      <w:szCs w:val="20"/>
    </w:rPr>
  </w:style>
  <w:style w:type="paragraph" w:customStyle="1" w:styleId="925">
    <w:name w:val="样式 标题 4 + 宋体 Char"/>
    <w:basedOn w:val="5"/>
    <w:autoRedefine/>
    <w:qFormat/>
    <w:uiPriority w:val="0"/>
    <w:pPr>
      <w:tabs>
        <w:tab w:val="left" w:pos="720"/>
      </w:tabs>
      <w:spacing w:line="240" w:lineRule="auto"/>
    </w:pPr>
    <w:rPr>
      <w:rFonts w:ascii="宋体" w:hAnsi="宋体" w:eastAsia="宋体"/>
      <w:b w:val="0"/>
      <w:color w:val="000000"/>
      <w:kern w:val="24"/>
    </w:rPr>
  </w:style>
  <w:style w:type="paragraph" w:customStyle="1" w:styleId="926">
    <w:name w:val="正文-中宋 小4"/>
    <w:autoRedefine/>
    <w:qFormat/>
    <w:uiPriority w:val="0"/>
    <w:pPr>
      <w:overflowPunct w:val="0"/>
      <w:autoSpaceDE w:val="0"/>
      <w:autoSpaceDN w:val="0"/>
      <w:adjustRightInd w:val="0"/>
      <w:snapToGrid w:val="0"/>
      <w:spacing w:line="500" w:lineRule="exact"/>
      <w:ind w:firstLine="480" w:firstLineChars="200"/>
      <w:textAlignment w:val="center"/>
    </w:pPr>
    <w:rPr>
      <w:rFonts w:ascii="Times New Roman" w:hAnsi="Times New Roman" w:eastAsia="华文中宋" w:cs="Times New Roman"/>
      <w:bCs/>
      <w:color w:val="000000"/>
      <w:sz w:val="24"/>
      <w:szCs w:val="24"/>
      <w:lang w:val="en-US" w:eastAsia="zh-CN" w:bidi="ar-SA"/>
    </w:rPr>
  </w:style>
  <w:style w:type="paragraph" w:customStyle="1" w:styleId="927">
    <w:name w:val="附录五级条标题"/>
    <w:basedOn w:val="928"/>
    <w:next w:val="1"/>
    <w:autoRedefine/>
    <w:qFormat/>
    <w:uiPriority w:val="0"/>
    <w:pPr>
      <w:outlineLvl w:val="6"/>
    </w:pPr>
  </w:style>
  <w:style w:type="paragraph" w:customStyle="1" w:styleId="928">
    <w:name w:val="附录四级条标题"/>
    <w:basedOn w:val="929"/>
    <w:next w:val="1"/>
    <w:autoRedefine/>
    <w:qFormat/>
    <w:uiPriority w:val="0"/>
    <w:pPr>
      <w:outlineLvl w:val="5"/>
    </w:pPr>
  </w:style>
  <w:style w:type="paragraph" w:customStyle="1" w:styleId="929">
    <w:name w:val="附录三级条标题"/>
    <w:basedOn w:val="791"/>
    <w:next w:val="1"/>
    <w:autoRedefine/>
    <w:qFormat/>
    <w:uiPriority w:val="0"/>
    <w:pPr>
      <w:outlineLvl w:val="4"/>
    </w:pPr>
  </w:style>
  <w:style w:type="paragraph" w:customStyle="1" w:styleId="930">
    <w:name w:val="样式 标题 2标题2二级 标题 2H2h2第一层条标题 2 Char节标题节11 Char标题 2 Cha..."/>
    <w:basedOn w:val="3"/>
    <w:autoRedefine/>
    <w:qFormat/>
    <w:uiPriority w:val="0"/>
    <w:pPr>
      <w:keepNext w:val="0"/>
      <w:keepLines w:val="0"/>
      <w:tabs>
        <w:tab w:val="left" w:pos="900"/>
      </w:tabs>
      <w:spacing w:before="0" w:after="0" w:line="440" w:lineRule="exact"/>
      <w:ind w:firstLine="200"/>
      <w:textAlignment w:val="baseline"/>
      <w:outlineLvl w:val="9"/>
    </w:pPr>
    <w:rPr>
      <w:rFonts w:ascii="Sim Sun" w:hAnsi="Sim Sun" w:eastAsia="宋体-方正超大字符集" w:cs="Vladimir Script"/>
      <w:b w:val="0"/>
      <w:color w:val="000000"/>
      <w:kern w:val="24"/>
      <w:sz w:val="24"/>
      <w:szCs w:val="20"/>
    </w:rPr>
  </w:style>
  <w:style w:type="paragraph" w:customStyle="1" w:styleId="931">
    <w:name w:val="标题11"/>
    <w:basedOn w:val="1"/>
    <w:autoRedefine/>
    <w:qFormat/>
    <w:uiPriority w:val="0"/>
    <w:pPr>
      <w:spacing w:before="180" w:after="180" w:line="480" w:lineRule="exact"/>
      <w:outlineLvl w:val="0"/>
    </w:pPr>
    <w:rPr>
      <w:b/>
      <w:bCs/>
      <w:color w:val="000000"/>
      <w:kern w:val="24"/>
      <w:sz w:val="30"/>
      <w:szCs w:val="20"/>
    </w:rPr>
  </w:style>
  <w:style w:type="paragraph" w:customStyle="1" w:styleId="932">
    <w:name w:val="正文文本缩进2"/>
    <w:basedOn w:val="1"/>
    <w:autoRedefine/>
    <w:qFormat/>
    <w:uiPriority w:val="0"/>
    <w:pPr>
      <w:spacing w:line="360" w:lineRule="exact"/>
      <w:ind w:firstLine="480"/>
    </w:pPr>
    <w:rPr>
      <w:rFonts w:ascii="Arial Unicode MS" w:hAnsi="Arial Unicode MS" w:cs="Vladimir Script"/>
      <w:bCs/>
      <w:color w:val="000000"/>
      <w:kern w:val="24"/>
      <w:szCs w:val="20"/>
    </w:rPr>
  </w:style>
  <w:style w:type="paragraph" w:customStyle="1" w:styleId="933">
    <w:name w:val="样式 样式 标题 4 + 四号 + 首行缩进:  2 字符"/>
    <w:basedOn w:val="934"/>
    <w:autoRedefine/>
    <w:qFormat/>
    <w:uiPriority w:val="0"/>
    <w:pPr>
      <w:tabs>
        <w:tab w:val="left" w:pos="720"/>
      </w:tabs>
    </w:pPr>
    <w:rPr>
      <w:rFonts w:cs="宋体"/>
      <w:szCs w:val="20"/>
    </w:rPr>
  </w:style>
  <w:style w:type="paragraph" w:customStyle="1" w:styleId="934">
    <w:name w:val="样式 标题 4 + 四号"/>
    <w:basedOn w:val="5"/>
    <w:autoRedefine/>
    <w:qFormat/>
    <w:uiPriority w:val="0"/>
    <w:pPr>
      <w:tabs>
        <w:tab w:val="left" w:pos="720"/>
      </w:tabs>
      <w:spacing w:before="60" w:after="60" w:line="480" w:lineRule="atLeast"/>
      <w:ind w:firstLine="200"/>
    </w:pPr>
    <w:rPr>
      <w:rFonts w:ascii="Times New Roman" w:hAnsi="Times New Roman" w:eastAsia="宋体"/>
      <w:b w:val="0"/>
      <w:color w:val="000000"/>
      <w:kern w:val="0"/>
      <w:sz w:val="24"/>
      <w:szCs w:val="24"/>
    </w:rPr>
  </w:style>
  <w:style w:type="paragraph" w:customStyle="1" w:styleId="935">
    <w:name w:val="大妹正文 Char"/>
    <w:basedOn w:val="2"/>
    <w:autoRedefine/>
    <w:qFormat/>
    <w:uiPriority w:val="0"/>
    <w:pPr>
      <w:keepNext w:val="0"/>
      <w:overflowPunct/>
      <w:snapToGrid/>
      <w:spacing w:before="0" w:afterLines="100" w:line="240" w:lineRule="exact"/>
      <w:ind w:left="-126" w:leftChars="-60" w:right="-113" w:rightChars="-54" w:firstLine="0"/>
      <w:outlineLvl w:val="9"/>
    </w:pPr>
    <w:rPr>
      <w:rFonts w:ascii="宋体" w:eastAsia="宋体"/>
      <w:b w:val="0"/>
      <w:sz w:val="24"/>
      <w:szCs w:val="24"/>
    </w:rPr>
  </w:style>
  <w:style w:type="paragraph" w:customStyle="1" w:styleId="936">
    <w:name w:val="xl27"/>
    <w:basedOn w:val="1"/>
    <w:autoRedefine/>
    <w:qFormat/>
    <w:uiPriority w:val="0"/>
    <w:pPr>
      <w:pBdr>
        <w:bottom w:val="single" w:color="auto" w:sz="4" w:space="0"/>
        <w:right w:val="single" w:color="auto" w:sz="4" w:space="0"/>
      </w:pBdr>
      <w:spacing w:before="100" w:beforeAutospacing="1" w:after="100" w:afterAutospacing="1"/>
      <w:jc w:val="center"/>
    </w:pPr>
    <w:rPr>
      <w:bCs/>
      <w:color w:val="000000"/>
      <w:kern w:val="0"/>
    </w:rPr>
  </w:style>
  <w:style w:type="paragraph" w:customStyle="1" w:styleId="937">
    <w:name w:val="Char Char22"/>
    <w:basedOn w:val="1"/>
    <w:autoRedefine/>
    <w:qFormat/>
    <w:uiPriority w:val="0"/>
    <w:pPr>
      <w:spacing w:after="160" w:line="240" w:lineRule="exact"/>
      <w:ind w:firstLine="200"/>
    </w:pPr>
    <w:rPr>
      <w:rFonts w:ascii="ˎ̥" w:hAnsi="ˎ̥" w:cs="Vladimir Script"/>
      <w:bCs/>
      <w:color w:val="000000"/>
      <w:kern w:val="0"/>
      <w:sz w:val="20"/>
      <w:szCs w:val="20"/>
      <w:lang w:eastAsia="en-US"/>
    </w:rPr>
  </w:style>
  <w:style w:type="paragraph" w:customStyle="1" w:styleId="938">
    <w:name w:val="样式 标题 3标题 3 Char + 小四 黑色"/>
    <w:basedOn w:val="4"/>
    <w:autoRedefine/>
    <w:qFormat/>
    <w:uiPriority w:val="0"/>
    <w:pPr>
      <w:tabs>
        <w:tab w:val="left" w:pos="720"/>
        <w:tab w:val="left" w:pos="900"/>
        <w:tab w:val="left" w:pos="1260"/>
        <w:tab w:val="left" w:pos="1800"/>
      </w:tabs>
      <w:spacing w:beforeLines="50" w:afterLines="50" w:line="240" w:lineRule="auto"/>
      <w:ind w:left="-567" w:firstLine="567"/>
      <w:textAlignment w:val="baseline"/>
    </w:pPr>
    <w:rPr>
      <w:rFonts w:ascii="宋体" w:hAnsi="宋体"/>
      <w:b w:val="0"/>
      <w:bCs w:val="0"/>
      <w:color w:val="000000"/>
      <w:kern w:val="24"/>
      <w:sz w:val="28"/>
      <w:szCs w:val="24"/>
    </w:rPr>
  </w:style>
  <w:style w:type="paragraph" w:customStyle="1" w:styleId="939">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bCs/>
      <w:color w:val="000000"/>
      <w:sz w:val="28"/>
      <w:szCs w:val="24"/>
      <w:lang w:val="en-US" w:eastAsia="zh-CN" w:bidi="ar-SA"/>
    </w:rPr>
  </w:style>
  <w:style w:type="paragraph" w:customStyle="1" w:styleId="940">
    <w:name w:val="报告书表格"/>
    <w:basedOn w:val="1"/>
    <w:autoRedefine/>
    <w:qFormat/>
    <w:uiPriority w:val="0"/>
    <w:pPr>
      <w:spacing w:before="60" w:after="60" w:line="240" w:lineRule="atLeast"/>
      <w:jc w:val="center"/>
      <w:textAlignment w:val="baseline"/>
    </w:pPr>
    <w:rPr>
      <w:bCs/>
      <w:color w:val="000000"/>
      <w:kern w:val="0"/>
      <w:szCs w:val="20"/>
    </w:rPr>
  </w:style>
  <w:style w:type="paragraph" w:customStyle="1" w:styleId="941">
    <w:name w:val="默认段落字体 Para Char Char Char Char Char Char Char Char Char Char Char"/>
    <w:autoRedefine/>
    <w:qFormat/>
    <w:uiPriority w:val="0"/>
    <w:pPr>
      <w:tabs>
        <w:tab w:val="left" w:pos="360"/>
        <w:tab w:val="left" w:pos="900"/>
      </w:tabs>
      <w:snapToGrid w:val="0"/>
      <w:spacing w:before="120" w:after="120" w:line="360" w:lineRule="auto"/>
      <w:ind w:left="542" w:leftChars="-12" w:firstLine="200" w:firstLineChars="200"/>
    </w:pPr>
    <w:rPr>
      <w:rFonts w:ascii="Times New Roman" w:hAnsi="Times New Roman" w:eastAsia="黑体" w:cs="Times New Roman"/>
      <w:kern w:val="2"/>
      <w:sz w:val="24"/>
      <w:szCs w:val="24"/>
      <w:lang w:val="en-US" w:eastAsia="zh-CN" w:bidi="ar-SA"/>
    </w:rPr>
  </w:style>
  <w:style w:type="paragraph" w:customStyle="1" w:styleId="942">
    <w:name w:val="a表格"/>
    <w:basedOn w:val="1"/>
    <w:autoRedefine/>
    <w:qFormat/>
    <w:uiPriority w:val="0"/>
    <w:pPr>
      <w:jc w:val="center"/>
    </w:pPr>
    <w:rPr>
      <w:bCs/>
      <w:color w:val="000000"/>
      <w:kern w:val="24"/>
    </w:rPr>
  </w:style>
  <w:style w:type="paragraph" w:customStyle="1" w:styleId="943">
    <w:name w:val="默认段落字体 Para Char Char Char Char Char Char Char"/>
    <w:basedOn w:val="1"/>
    <w:autoRedefine/>
    <w:qFormat/>
    <w:uiPriority w:val="0"/>
    <w:pPr>
      <w:textAlignment w:val="baseline"/>
    </w:pPr>
    <w:rPr>
      <w:bCs/>
      <w:color w:val="000000"/>
      <w:kern w:val="0"/>
      <w:szCs w:val="20"/>
    </w:rPr>
  </w:style>
  <w:style w:type="paragraph" w:customStyle="1" w:styleId="944">
    <w:name w:val="样式 标题 1新标题1 + 段前: 0.5 行 段后: 0.5 行"/>
    <w:basedOn w:val="2"/>
    <w:autoRedefine/>
    <w:qFormat/>
    <w:uiPriority w:val="0"/>
    <w:pPr>
      <w:keepLines/>
      <w:overflowPunct/>
      <w:snapToGrid/>
      <w:spacing w:beforeLines="50" w:afterLines="50" w:line="460" w:lineRule="exact"/>
      <w:ind w:left="0" w:firstLine="0"/>
    </w:pPr>
    <w:rPr>
      <w:rFonts w:ascii="黑体" w:cs="宋体"/>
      <w:sz w:val="28"/>
      <w:szCs w:val="20"/>
    </w:rPr>
  </w:style>
  <w:style w:type="paragraph" w:customStyle="1" w:styleId="945">
    <w:name w:val="Char Char1 Char Char Char Char Char Char Char"/>
    <w:basedOn w:val="1"/>
    <w:autoRedefine/>
    <w:qFormat/>
    <w:uiPriority w:val="0"/>
    <w:rPr>
      <w:rFonts w:ascii="Batang" w:hAnsi="Batang" w:cs="Batang"/>
      <w:bCs/>
      <w:color w:val="000000"/>
      <w:kern w:val="24"/>
    </w:rPr>
  </w:style>
  <w:style w:type="paragraph" w:customStyle="1" w:styleId="946">
    <w:name w:val="大题注"/>
    <w:basedOn w:val="1"/>
    <w:autoRedefine/>
    <w:qFormat/>
    <w:uiPriority w:val="0"/>
    <w:pPr>
      <w:spacing w:before="100" w:beforeAutospacing="1" w:after="100" w:afterAutospacing="1"/>
      <w:ind w:firstLine="480"/>
    </w:pPr>
    <w:rPr>
      <w:rFonts w:ascii="Arial" w:hAnsi="Arial" w:eastAsia="黑体"/>
      <w:bCs/>
      <w:color w:val="000000"/>
      <w:kern w:val="24"/>
      <w:szCs w:val="20"/>
    </w:rPr>
  </w:style>
  <w:style w:type="paragraph" w:customStyle="1" w:styleId="947">
    <w:name w:val="标题一"/>
    <w:basedOn w:val="1"/>
    <w:next w:val="2"/>
    <w:autoRedefine/>
    <w:qFormat/>
    <w:uiPriority w:val="0"/>
    <w:pPr>
      <w:tabs>
        <w:tab w:val="left" w:pos="720"/>
      </w:tabs>
      <w:ind w:left="720"/>
    </w:pPr>
    <w:rPr>
      <w:bCs/>
      <w:color w:val="000000"/>
      <w:kern w:val="24"/>
      <w:sz w:val="28"/>
      <w:szCs w:val="20"/>
    </w:rPr>
  </w:style>
  <w:style w:type="paragraph" w:customStyle="1" w:styleId="948">
    <w:name w:val="Char Char Char1 Char Char Char Char Char Char Char Char Char"/>
    <w:basedOn w:val="1"/>
    <w:autoRedefine/>
    <w:qFormat/>
    <w:uiPriority w:val="0"/>
    <w:rPr>
      <w:rFonts w:ascii="Batang" w:hAnsi="Batang" w:eastAsia="ӗԲ" w:cs="Batang"/>
      <w:b/>
      <w:bCs/>
      <w:color w:val="000000"/>
      <w:kern w:val="24"/>
      <w:sz w:val="28"/>
      <w:szCs w:val="28"/>
    </w:rPr>
  </w:style>
  <w:style w:type="paragraph" w:customStyle="1" w:styleId="949">
    <w:name w:val="样式 样式 样式 样式 标题 3 + 宋体 小四 段前: 7.8 磅 段后: 7.8 磅 行距: 多倍行距 0.5 字行 + 行...1"/>
    <w:basedOn w:val="4"/>
    <w:next w:val="1"/>
    <w:autoRedefine/>
    <w:qFormat/>
    <w:uiPriority w:val="0"/>
    <w:pPr>
      <w:spacing w:beforeLines="50" w:afterLines="50" w:line="360" w:lineRule="exact"/>
    </w:pPr>
    <w:rPr>
      <w:bCs w:val="0"/>
      <w:color w:val="000000"/>
      <w:kern w:val="24"/>
      <w:sz w:val="24"/>
    </w:rPr>
  </w:style>
  <w:style w:type="paragraph" w:customStyle="1" w:styleId="950">
    <w:name w:val="Char Char Char Char Char Char Char Char Char Char Char Char Char1"/>
    <w:basedOn w:val="1"/>
    <w:autoRedefine/>
    <w:qFormat/>
    <w:uiPriority w:val="0"/>
    <w:pPr>
      <w:spacing w:line="440" w:lineRule="exact"/>
      <w:ind w:firstLine="200"/>
    </w:pPr>
    <w:rPr>
      <w:rFonts w:ascii="Arial Unicode MS" w:hAnsi="Arial Unicode MS" w:cs="Vladimir Script"/>
      <w:bCs/>
      <w:color w:val="000000"/>
      <w:kern w:val="24"/>
    </w:rPr>
  </w:style>
  <w:style w:type="paragraph" w:customStyle="1" w:styleId="951">
    <w:name w:val="样式 正文文本正文文字 + 仿宋_GB2312 四号 红色 首行缩进:  2 字符"/>
    <w:basedOn w:val="28"/>
    <w:autoRedefine/>
    <w:qFormat/>
    <w:uiPriority w:val="0"/>
    <w:pPr>
      <w:widowControl w:val="0"/>
      <w:spacing w:after="60" w:line="264" w:lineRule="auto"/>
      <w:ind w:right="0" w:firstLine="560"/>
      <w:textAlignment w:val="baseline"/>
    </w:pPr>
    <w:rPr>
      <w:rFonts w:ascii="Garamond" w:hAnsi="Arial Unicode MS" w:eastAsia="Garamond" w:cs="Vladimir Script"/>
      <w:bCs/>
      <w:snapToGrid w:val="0"/>
      <w:color w:val="FF0000"/>
      <w:sz w:val="24"/>
    </w:rPr>
  </w:style>
  <w:style w:type="paragraph" w:customStyle="1" w:styleId="952">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bCs/>
      <w:color w:val="000000"/>
      <w:kern w:val="0"/>
      <w:sz w:val="20"/>
      <w:szCs w:val="20"/>
    </w:rPr>
  </w:style>
  <w:style w:type="paragraph" w:customStyle="1" w:styleId="953">
    <w:name w:val="表头右"/>
    <w:basedOn w:val="1"/>
    <w:autoRedefine/>
    <w:qFormat/>
    <w:uiPriority w:val="0"/>
    <w:pPr>
      <w:ind w:firstLine="448"/>
      <w:jc w:val="right"/>
    </w:pPr>
    <w:rPr>
      <w:bCs/>
      <w:color w:val="000000"/>
      <w:kern w:val="24"/>
    </w:rPr>
  </w:style>
  <w:style w:type="paragraph" w:customStyle="1" w:styleId="954">
    <w:name w:val="CM113"/>
    <w:basedOn w:val="51"/>
    <w:next w:val="51"/>
    <w:autoRedefine/>
    <w:qFormat/>
    <w:uiPriority w:val="0"/>
    <w:pPr>
      <w:spacing w:after="62"/>
    </w:pPr>
    <w:rPr>
      <w:rFonts w:hAnsi="Batang" w:cs="Batang"/>
      <w:color w:val="auto"/>
    </w:rPr>
  </w:style>
  <w:style w:type="paragraph" w:customStyle="1" w:styleId="955">
    <w:name w:val="样式 目录 2 + 左侧:  2 字符"/>
    <w:basedOn w:val="69"/>
    <w:autoRedefine/>
    <w:qFormat/>
    <w:uiPriority w:val="0"/>
    <w:pPr>
      <w:tabs>
        <w:tab w:val="left" w:pos="1050"/>
        <w:tab w:val="right" w:leader="middleDot" w:pos="8296"/>
      </w:tabs>
      <w:spacing w:line="276" w:lineRule="auto"/>
      <w:ind w:left="0" w:leftChars="0"/>
    </w:pPr>
    <w:rPr>
      <w:rFonts w:ascii="Vladimir Script" w:hAnsi="Vladimir Script" w:eastAsia="楷体_GB2312" w:cs="宋体"/>
      <w:bCs/>
      <w:color w:val="000000"/>
      <w:kern w:val="24"/>
    </w:rPr>
  </w:style>
  <w:style w:type="paragraph" w:customStyle="1" w:styleId="956">
    <w:name w:val="热电厂正文 Char"/>
    <w:basedOn w:val="1"/>
    <w:autoRedefine/>
    <w:qFormat/>
    <w:uiPriority w:val="0"/>
    <w:pPr>
      <w:spacing w:line="440" w:lineRule="exact"/>
      <w:ind w:firstLine="480"/>
    </w:pPr>
    <w:rPr>
      <w:bCs/>
      <w:color w:val="000000"/>
      <w:kern w:val="24"/>
    </w:rPr>
  </w:style>
  <w:style w:type="paragraph" w:customStyle="1" w:styleId="957">
    <w:name w:val="正文样式1"/>
    <w:basedOn w:val="1"/>
    <w:autoRedefine/>
    <w:qFormat/>
    <w:uiPriority w:val="0"/>
    <w:pPr>
      <w:ind w:firstLine="510"/>
      <w:textAlignment w:val="baseline"/>
    </w:pPr>
    <w:rPr>
      <w:bCs/>
      <w:color w:val="000000"/>
      <w:kern w:val="24"/>
      <w:szCs w:val="20"/>
    </w:rPr>
  </w:style>
  <w:style w:type="paragraph" w:customStyle="1" w:styleId="958">
    <w:name w:val="xl22"/>
    <w:basedOn w:val="1"/>
    <w:autoRedefine/>
    <w:qFormat/>
    <w:uiPriority w:val="0"/>
    <w:pPr>
      <w:spacing w:before="100" w:after="100"/>
      <w:jc w:val="center"/>
    </w:pPr>
    <w:rPr>
      <w:rFonts w:ascii="Batang" w:hAnsi="Batang" w:cs="Batang"/>
      <w:bCs/>
      <w:color w:val="000000"/>
      <w:kern w:val="0"/>
    </w:rPr>
  </w:style>
  <w:style w:type="paragraph" w:customStyle="1" w:styleId="959">
    <w:name w:val="正文11"/>
    <w:basedOn w:val="1"/>
    <w:next w:val="1"/>
    <w:autoRedefine/>
    <w:qFormat/>
    <w:uiPriority w:val="0"/>
    <w:rPr>
      <w:bCs/>
      <w:color w:val="000000"/>
      <w:kern w:val="24"/>
    </w:rPr>
  </w:style>
  <w:style w:type="paragraph" w:customStyle="1" w:styleId="960">
    <w:name w:val="样式 正文文字缩进 2 + 首行缩进:  2 字符"/>
    <w:basedOn w:val="43"/>
    <w:autoRedefine/>
    <w:qFormat/>
    <w:uiPriority w:val="0"/>
    <w:pPr>
      <w:adjustRightInd/>
      <w:spacing w:line="480" w:lineRule="atLeast"/>
      <w:ind w:firstLine="200"/>
      <w:textAlignment w:val="auto"/>
    </w:pPr>
    <w:rPr>
      <w:rFonts w:ascii="Batang" w:hAnsi="Batang" w:cs="Batang"/>
      <w:kern w:val="2"/>
      <w:sz w:val="24"/>
      <w:szCs w:val="24"/>
    </w:rPr>
  </w:style>
  <w:style w:type="paragraph" w:customStyle="1" w:styleId="961">
    <w:name w:val="nv nslog-area"/>
    <w:basedOn w:val="1"/>
    <w:autoRedefine/>
    <w:qFormat/>
    <w:uiPriority w:val="0"/>
    <w:pPr>
      <w:spacing w:before="100" w:beforeAutospacing="1" w:after="100" w:afterAutospacing="1"/>
    </w:pPr>
    <w:rPr>
      <w:rFonts w:ascii="宋体" w:hAnsi="宋体" w:cs="宋体"/>
      <w:bCs/>
      <w:color w:val="000000"/>
      <w:kern w:val="0"/>
    </w:rPr>
  </w:style>
  <w:style w:type="paragraph" w:customStyle="1" w:styleId="962">
    <w:name w:val="表名"/>
    <w:basedOn w:val="1"/>
    <w:next w:val="1"/>
    <w:autoRedefine/>
    <w:qFormat/>
    <w:uiPriority w:val="0"/>
    <w:pPr>
      <w:spacing w:line="360" w:lineRule="exact"/>
      <w:jc w:val="center"/>
    </w:pPr>
    <w:rPr>
      <w:rFonts w:ascii="宋体" w:hAnsi="宋体"/>
      <w:b/>
      <w:bCs/>
      <w:color w:val="000000"/>
      <w:kern w:val="24"/>
      <w:szCs w:val="20"/>
    </w:rPr>
  </w:style>
  <w:style w:type="paragraph" w:customStyle="1" w:styleId="963">
    <w:name w:val="样式 五号 居中 行距: 最小值 18 磅"/>
    <w:basedOn w:val="1"/>
    <w:autoRedefine/>
    <w:qFormat/>
    <w:uiPriority w:val="0"/>
    <w:pPr>
      <w:spacing w:line="360" w:lineRule="atLeast"/>
      <w:jc w:val="center"/>
    </w:pPr>
    <w:rPr>
      <w:rFonts w:cs="宋体"/>
      <w:bCs/>
      <w:color w:val="000000"/>
      <w:kern w:val="24"/>
      <w:szCs w:val="20"/>
    </w:rPr>
  </w:style>
  <w:style w:type="paragraph" w:customStyle="1" w:styleId="964">
    <w:name w:val="样式 题注 + 首行缩进:  2 字符"/>
    <w:basedOn w:val="1"/>
    <w:autoRedefine/>
    <w:qFormat/>
    <w:uiPriority w:val="0"/>
    <w:pPr>
      <w:spacing w:before="100" w:beforeAutospacing="1" w:after="100" w:afterAutospacing="1"/>
      <w:ind w:firstLine="200"/>
    </w:pPr>
    <w:rPr>
      <w:rFonts w:ascii="Arial" w:hAnsi="Arial" w:eastAsia="黑体" w:cs="宋体"/>
      <w:bCs/>
      <w:color w:val="000000"/>
      <w:kern w:val="24"/>
      <w:szCs w:val="20"/>
    </w:rPr>
  </w:style>
  <w:style w:type="paragraph" w:customStyle="1" w:styleId="965">
    <w:name w:val="样式 样式 首行缩进:  2 字符 + 首行缩进:  2 字符 段前: 0.5 行 段后: 0.5 行"/>
    <w:basedOn w:val="1"/>
    <w:autoRedefine/>
    <w:qFormat/>
    <w:uiPriority w:val="0"/>
    <w:pPr>
      <w:spacing w:beforeLines="50" w:afterLines="50" w:line="400" w:lineRule="atLeast"/>
      <w:ind w:firstLine="200"/>
    </w:pPr>
    <w:rPr>
      <w:rFonts w:cs="宋体"/>
      <w:bCs/>
      <w:color w:val="000000"/>
      <w:kern w:val="24"/>
      <w:szCs w:val="20"/>
    </w:rPr>
  </w:style>
  <w:style w:type="paragraph" w:customStyle="1" w:styleId="966">
    <w:name w:val="样式 题注 + (西文) Times New Roman (中文) 宋体 小四 加粗 黑色 Char"/>
    <w:basedOn w:val="19"/>
    <w:autoRedefine/>
    <w:qFormat/>
    <w:uiPriority w:val="0"/>
    <w:pPr>
      <w:keepNext w:val="0"/>
      <w:tabs>
        <w:tab w:val="clear" w:pos="2445"/>
        <w:tab w:val="clear" w:pos="4156"/>
      </w:tabs>
      <w:spacing w:beforeLines="100"/>
      <w:ind w:firstLine="200"/>
    </w:pPr>
    <w:rPr>
      <w:rFonts w:ascii="Vladimir Script" w:hAnsi="Vladimir Script" w:eastAsia="Vladimir Script" w:cs="ˎ̥"/>
      <w:snapToGrid/>
      <w:color w:val="000000"/>
    </w:rPr>
  </w:style>
  <w:style w:type="paragraph" w:customStyle="1" w:styleId="967">
    <w:name w:val="正文正1"/>
    <w:basedOn w:val="1"/>
    <w:autoRedefine/>
    <w:qFormat/>
    <w:uiPriority w:val="0"/>
    <w:pPr>
      <w:spacing w:line="360" w:lineRule="exact"/>
      <w:jc w:val="center"/>
    </w:pPr>
    <w:rPr>
      <w:rFonts w:ascii="Batang" w:hAnsi="Batang" w:cs="Batang"/>
      <w:bCs/>
      <w:color w:val="000000"/>
      <w:spacing w:val="-6"/>
      <w:kern w:val="0"/>
    </w:rPr>
  </w:style>
  <w:style w:type="paragraph" w:customStyle="1" w:styleId="968">
    <w:name w:val="样式 宋体 黑色 居中"/>
    <w:basedOn w:val="1"/>
    <w:autoRedefine/>
    <w:qFormat/>
    <w:uiPriority w:val="0"/>
    <w:pPr>
      <w:spacing w:line="440" w:lineRule="exact"/>
      <w:ind w:firstLine="405" w:firstLineChars="193"/>
      <w:jc w:val="center"/>
    </w:pPr>
    <w:rPr>
      <w:rFonts w:ascii="Sim Sun" w:hAnsi="Arial Unicode MS" w:eastAsia="Garamond" w:cs="Vladimir Script"/>
      <w:bCs/>
      <w:color w:val="000000"/>
      <w:kern w:val="0"/>
      <w:szCs w:val="20"/>
    </w:rPr>
  </w:style>
  <w:style w:type="paragraph" w:customStyle="1" w:styleId="969">
    <w:name w:val="reader-word-layer reader-word-s2-8"/>
    <w:basedOn w:val="1"/>
    <w:autoRedefine/>
    <w:qFormat/>
    <w:uiPriority w:val="0"/>
    <w:pPr>
      <w:spacing w:before="100" w:beforeAutospacing="1" w:after="100" w:afterAutospacing="1"/>
    </w:pPr>
    <w:rPr>
      <w:rFonts w:ascii="宋体" w:hAnsi="宋体" w:cs="宋体"/>
      <w:bCs/>
      <w:color w:val="000000"/>
      <w:kern w:val="0"/>
    </w:rPr>
  </w:style>
  <w:style w:type="paragraph" w:customStyle="1" w:styleId="970">
    <w:name w:val="三"/>
    <w:basedOn w:val="1"/>
    <w:autoRedefine/>
    <w:qFormat/>
    <w:uiPriority w:val="0"/>
    <w:rPr>
      <w:rFonts w:ascii="Sim Sun" w:hAnsi="Batang" w:cs="Batang"/>
      <w:bCs/>
      <w:color w:val="000000"/>
      <w:kern w:val="24"/>
      <w:szCs w:val="20"/>
    </w:rPr>
  </w:style>
  <w:style w:type="paragraph" w:customStyle="1" w:styleId="971">
    <w:name w:val="Char Char Char Char Char Char1"/>
    <w:basedOn w:val="1"/>
    <w:autoRedefine/>
    <w:semiHidden/>
    <w:qFormat/>
    <w:uiPriority w:val="0"/>
    <w:pPr>
      <w:spacing w:after="160" w:line="240" w:lineRule="exact"/>
    </w:pPr>
    <w:rPr>
      <w:rFonts w:ascii="Verdana" w:hAnsi="Verdana"/>
      <w:bCs/>
      <w:color w:val="000000"/>
      <w:kern w:val="0"/>
      <w:sz w:val="20"/>
      <w:szCs w:val="20"/>
      <w:lang w:eastAsia="en-US"/>
    </w:rPr>
  </w:style>
  <w:style w:type="paragraph" w:customStyle="1" w:styleId="972">
    <w:name w:val="TOC 标题1"/>
    <w:basedOn w:val="2"/>
    <w:next w:val="1"/>
    <w:autoRedefine/>
    <w:qFormat/>
    <w:uiPriority w:val="0"/>
    <w:pPr>
      <w:keepLines/>
      <w:overflowPunct/>
      <w:snapToGrid/>
      <w:spacing w:before="480" w:after="0" w:line="276" w:lineRule="auto"/>
      <w:ind w:left="0" w:firstLine="200"/>
      <w:textAlignment w:val="baseline"/>
      <w:outlineLvl w:val="9"/>
    </w:pPr>
    <w:rPr>
      <w:rFonts w:ascii="Calibri" w:hAnsi="Calibri" w:eastAsia="仿宋体" w:cs="ˎ̥"/>
      <w:color w:val="365F91"/>
      <w:kern w:val="2"/>
      <w:sz w:val="28"/>
      <w:szCs w:val="20"/>
    </w:rPr>
  </w:style>
  <w:style w:type="paragraph" w:customStyle="1" w:styleId="973">
    <w:name w:val="样式 样式 首行缩进:  2 字符19 + 首行缩进:  2 字符"/>
    <w:basedOn w:val="1"/>
    <w:autoRedefine/>
    <w:qFormat/>
    <w:uiPriority w:val="0"/>
    <w:pPr>
      <w:spacing w:line="520" w:lineRule="exact"/>
      <w:ind w:firstLine="480"/>
    </w:pPr>
    <w:rPr>
      <w:rFonts w:cs="宋体"/>
      <w:bCs/>
      <w:color w:val="000000"/>
      <w:kern w:val="24"/>
      <w:szCs w:val="20"/>
    </w:rPr>
  </w:style>
  <w:style w:type="paragraph" w:customStyle="1" w:styleId="974">
    <w:name w:val="表头样式1"/>
    <w:basedOn w:val="1"/>
    <w:autoRedefine/>
    <w:qFormat/>
    <w:uiPriority w:val="0"/>
    <w:pPr>
      <w:spacing w:beforeLines="30"/>
      <w:jc w:val="center"/>
    </w:pPr>
    <w:rPr>
      <w:rFonts w:ascii="黑体" w:hAnsi="宋体" w:eastAsia="黑体"/>
      <w:bCs/>
      <w:color w:val="000000"/>
      <w:kern w:val="0"/>
    </w:rPr>
  </w:style>
  <w:style w:type="paragraph" w:customStyle="1" w:styleId="975">
    <w:name w:val="Char Char Char Char Char2 Char Char Char Char"/>
    <w:basedOn w:val="1"/>
    <w:autoRedefine/>
    <w:semiHidden/>
    <w:qFormat/>
    <w:uiPriority w:val="0"/>
    <w:pPr>
      <w:ind w:firstLine="200"/>
    </w:pPr>
    <w:rPr>
      <w:rFonts w:ascii="宋体" w:hAnsi="宋体" w:cs="宋体"/>
      <w:bCs/>
      <w:color w:val="000000"/>
      <w:kern w:val="24"/>
      <w:szCs w:val="26"/>
    </w:rPr>
  </w:style>
  <w:style w:type="paragraph" w:customStyle="1" w:styleId="976">
    <w:name w:val="Char Char Char12"/>
    <w:basedOn w:val="1"/>
    <w:autoRedefine/>
    <w:semiHidden/>
    <w:qFormat/>
    <w:uiPriority w:val="0"/>
    <w:pPr>
      <w:spacing w:beforeLines="100"/>
    </w:pPr>
    <w:rPr>
      <w:rFonts w:ascii="Sim Sun" w:hAnsi="Sim Sun" w:cs="Sim Sun"/>
      <w:b/>
      <w:bCs/>
      <w:color w:val="000000"/>
      <w:kern w:val="24"/>
    </w:rPr>
  </w:style>
  <w:style w:type="paragraph" w:customStyle="1" w:styleId="977">
    <w:name w:val="样式8"/>
    <w:basedOn w:val="4"/>
    <w:autoRedefine/>
    <w:qFormat/>
    <w:uiPriority w:val="0"/>
    <w:pPr>
      <w:tabs>
        <w:tab w:val="left" w:pos="720"/>
        <w:tab w:val="left" w:pos="900"/>
        <w:tab w:val="left" w:pos="1260"/>
        <w:tab w:val="left" w:pos="1800"/>
      </w:tabs>
      <w:spacing w:before="0" w:after="0" w:line="240" w:lineRule="auto"/>
      <w:ind w:left="720" w:hanging="720"/>
    </w:pPr>
    <w:rPr>
      <w:rFonts w:ascii="Arial" w:hAnsi="Arial"/>
      <w:b w:val="0"/>
      <w:bCs w:val="0"/>
      <w:color w:val="000000"/>
      <w:kern w:val="24"/>
      <w:sz w:val="28"/>
      <w:szCs w:val="28"/>
    </w:rPr>
  </w:style>
  <w:style w:type="paragraph" w:customStyle="1" w:styleId="978">
    <w:name w:val="样式 样式 样式 样式 样式 样式 样式 正文缩进 + 首行缩进:  2 字符1 + 首行缩进:  2 字符1 + 四号 + 首..."/>
    <w:basedOn w:val="1"/>
    <w:autoRedefine/>
    <w:qFormat/>
    <w:uiPriority w:val="0"/>
    <w:pPr>
      <w:spacing w:line="520" w:lineRule="exact"/>
      <w:ind w:firstLine="592"/>
    </w:pPr>
    <w:rPr>
      <w:rFonts w:ascii="@幼圆" w:hAnsi="Batang" w:eastAsia="@幼圆" w:cs="Batang"/>
      <w:bCs/>
      <w:color w:val="000000"/>
      <w:kern w:val="0"/>
      <w:sz w:val="28"/>
      <w:szCs w:val="20"/>
    </w:rPr>
  </w:style>
  <w:style w:type="paragraph" w:customStyle="1" w:styleId="979">
    <w:name w:val="xl37"/>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rFonts w:eastAsia="Arial Unicode MS"/>
      <w:bCs/>
      <w:color w:val="000000"/>
      <w:kern w:val="0"/>
      <w:sz w:val="20"/>
      <w:szCs w:val="20"/>
    </w:rPr>
  </w:style>
  <w:style w:type="paragraph" w:customStyle="1" w:styleId="980">
    <w:name w:val="样式 正文文字 + 首行缩进:  2 字符 行距: 最小值 24 磅"/>
    <w:basedOn w:val="1"/>
    <w:autoRedefine/>
    <w:qFormat/>
    <w:uiPriority w:val="0"/>
    <w:pPr>
      <w:spacing w:line="480" w:lineRule="atLeast"/>
      <w:ind w:firstLine="480"/>
    </w:pPr>
    <w:rPr>
      <w:rFonts w:cs="宋体"/>
      <w:bCs/>
      <w:color w:val="000000"/>
      <w:kern w:val="24"/>
      <w:szCs w:val="20"/>
    </w:rPr>
  </w:style>
  <w:style w:type="paragraph" w:customStyle="1" w:styleId="981">
    <w:name w:val="样式 标题 1 + 首行缩进:  2 字符"/>
    <w:basedOn w:val="2"/>
    <w:autoRedefine/>
    <w:qFormat/>
    <w:uiPriority w:val="0"/>
    <w:pPr>
      <w:keepLines/>
      <w:overflowPunct/>
      <w:snapToGrid/>
      <w:spacing w:before="240" w:after="240" w:line="440" w:lineRule="atLeast"/>
      <w:ind w:left="0" w:firstLine="0"/>
    </w:pPr>
    <w:rPr>
      <w:rFonts w:eastAsia="宋体"/>
    </w:rPr>
  </w:style>
  <w:style w:type="paragraph" w:customStyle="1" w:styleId="982">
    <w:name w:val="样式 样式 样式 标题 2标题2二级 标题 2H2h2第一层条标题 2 Char节标题节11 Char标题 2 Cha...1 ..."/>
    <w:basedOn w:val="920"/>
    <w:autoRedefine/>
    <w:qFormat/>
    <w:uiPriority w:val="0"/>
  </w:style>
  <w:style w:type="paragraph" w:customStyle="1" w:styleId="983">
    <w:name w:val="font7"/>
    <w:basedOn w:val="1"/>
    <w:autoRedefine/>
    <w:qFormat/>
    <w:uiPriority w:val="0"/>
    <w:pPr>
      <w:spacing w:before="100" w:beforeAutospacing="1" w:after="100" w:afterAutospacing="1"/>
    </w:pPr>
    <w:rPr>
      <w:rFonts w:eastAsia="Arial Unicode MS"/>
      <w:bCs/>
      <w:color w:val="000000"/>
      <w:kern w:val="0"/>
      <w:sz w:val="20"/>
      <w:szCs w:val="20"/>
    </w:rPr>
  </w:style>
  <w:style w:type="paragraph" w:customStyle="1" w:styleId="984">
    <w:name w:val="Char Char Char Char Char Char1 Char1"/>
    <w:basedOn w:val="1"/>
    <w:autoRedefine/>
    <w:semiHidden/>
    <w:qFormat/>
    <w:uiPriority w:val="0"/>
    <w:pPr>
      <w:tabs>
        <w:tab w:val="left" w:pos="360"/>
      </w:tabs>
      <w:ind w:firstLine="200"/>
    </w:pPr>
    <w:rPr>
      <w:bCs/>
      <w:color w:val="000000"/>
      <w:kern w:val="0"/>
    </w:rPr>
  </w:style>
  <w:style w:type="paragraph" w:customStyle="1" w:styleId="985">
    <w:name w:val="样式 标题 2 + 首行缩进:  2 字符"/>
    <w:basedOn w:val="3"/>
    <w:autoRedefine/>
    <w:qFormat/>
    <w:uiPriority w:val="0"/>
    <w:pPr>
      <w:spacing w:before="120" w:after="120" w:line="440" w:lineRule="atLeast"/>
    </w:pPr>
    <w:rPr>
      <w:rFonts w:ascii="Arial" w:hAnsi="Arial" w:cs="宋体"/>
      <w:bCs w:val="0"/>
      <w:color w:val="000000"/>
      <w:kern w:val="24"/>
      <w:sz w:val="28"/>
      <w:szCs w:val="20"/>
    </w:rPr>
  </w:style>
  <w:style w:type="paragraph" w:customStyle="1" w:styleId="986">
    <w:name w:val="样式 标题 3 + 首行缩进:  2 字符"/>
    <w:basedOn w:val="4"/>
    <w:autoRedefine/>
    <w:qFormat/>
    <w:uiPriority w:val="0"/>
    <w:pPr>
      <w:spacing w:before="60" w:after="60" w:line="440" w:lineRule="atLeast"/>
    </w:pPr>
    <w:rPr>
      <w:rFonts w:cs="宋体"/>
      <w:bCs w:val="0"/>
      <w:color w:val="000000"/>
      <w:kern w:val="24"/>
      <w:sz w:val="24"/>
      <w:szCs w:val="20"/>
    </w:rPr>
  </w:style>
  <w:style w:type="paragraph" w:customStyle="1" w:styleId="987">
    <w:name w:val="Char Char Char Char Char Char Char"/>
    <w:basedOn w:val="1"/>
    <w:autoRedefine/>
    <w:qFormat/>
    <w:uiPriority w:val="0"/>
    <w:rPr>
      <w:bCs/>
      <w:color w:val="000000"/>
      <w:kern w:val="24"/>
    </w:rPr>
  </w:style>
  <w:style w:type="paragraph" w:customStyle="1" w:styleId="988">
    <w:name w:val="编号标题"/>
    <w:basedOn w:val="4"/>
    <w:autoRedefine/>
    <w:qFormat/>
    <w:uiPriority w:val="0"/>
    <w:pPr>
      <w:spacing w:before="160" w:after="0" w:line="460" w:lineRule="exact"/>
      <w:outlineLvl w:val="9"/>
    </w:pPr>
    <w:rPr>
      <w:rFonts w:ascii="宋体" w:hAnsi="宋体"/>
      <w:b w:val="0"/>
      <w:color w:val="000000"/>
      <w:kern w:val="24"/>
      <w:sz w:val="21"/>
      <w:szCs w:val="24"/>
    </w:rPr>
  </w:style>
  <w:style w:type="paragraph" w:customStyle="1" w:styleId="989">
    <w:name w:val="Char Char Char Char Char Char Char Char Char Char"/>
    <w:basedOn w:val="1"/>
    <w:autoRedefine/>
    <w:qFormat/>
    <w:uiPriority w:val="0"/>
    <w:pPr>
      <w:spacing w:line="240" w:lineRule="exact"/>
      <w:ind w:firstLine="200"/>
    </w:pPr>
    <w:rPr>
      <w:rFonts w:ascii="宋体" w:hAnsi="宋体" w:cs="宋体"/>
      <w:bCs/>
      <w:color w:val="000000"/>
      <w:kern w:val="24"/>
    </w:rPr>
  </w:style>
  <w:style w:type="paragraph" w:customStyle="1" w:styleId="990">
    <w:name w:val="文1"/>
    <w:basedOn w:val="1"/>
    <w:autoRedefine/>
    <w:qFormat/>
    <w:uiPriority w:val="0"/>
    <w:pPr>
      <w:ind w:firstLine="480"/>
    </w:pPr>
    <w:rPr>
      <w:bCs/>
      <w:color w:val="000000"/>
      <w:kern w:val="24"/>
      <w:szCs w:val="20"/>
    </w:rPr>
  </w:style>
  <w:style w:type="paragraph" w:customStyle="1" w:styleId="991">
    <w:name w:val="样式9"/>
    <w:basedOn w:val="4"/>
    <w:autoRedefine/>
    <w:qFormat/>
    <w:uiPriority w:val="0"/>
    <w:pPr>
      <w:tabs>
        <w:tab w:val="left" w:pos="720"/>
        <w:tab w:val="left" w:pos="900"/>
        <w:tab w:val="left" w:pos="1260"/>
        <w:tab w:val="left" w:pos="1800"/>
      </w:tabs>
      <w:spacing w:before="0" w:after="0" w:line="240" w:lineRule="auto"/>
      <w:ind w:left="720" w:hanging="720"/>
    </w:pPr>
    <w:rPr>
      <w:rFonts w:ascii="Arial" w:hAnsi="Arial"/>
      <w:b w:val="0"/>
      <w:bCs w:val="0"/>
      <w:color w:val="000000"/>
      <w:kern w:val="24"/>
      <w:sz w:val="28"/>
      <w:szCs w:val="28"/>
    </w:rPr>
  </w:style>
  <w:style w:type="paragraph" w:customStyle="1" w:styleId="992">
    <w:name w:val="标题 3+"/>
    <w:basedOn w:val="4"/>
    <w:autoRedefine/>
    <w:semiHidden/>
    <w:qFormat/>
    <w:uiPriority w:val="0"/>
    <w:pPr>
      <w:keepNext w:val="0"/>
      <w:keepLines w:val="0"/>
      <w:spacing w:before="0" w:after="0" w:line="360" w:lineRule="auto"/>
    </w:pPr>
    <w:rPr>
      <w:rFonts w:ascii="Arial" w:hAnsi="Arial"/>
      <w:b w:val="0"/>
      <w:bCs w:val="0"/>
      <w:snapToGrid w:val="0"/>
      <w:color w:val="000000"/>
      <w:kern w:val="0"/>
      <w:sz w:val="24"/>
      <w:szCs w:val="24"/>
    </w:rPr>
  </w:style>
  <w:style w:type="paragraph" w:customStyle="1" w:styleId="993">
    <w:name w:val="表格文字样式"/>
    <w:basedOn w:val="1"/>
    <w:autoRedefine/>
    <w:qFormat/>
    <w:uiPriority w:val="0"/>
    <w:pPr>
      <w:tabs>
        <w:tab w:val="left" w:pos="567"/>
      </w:tabs>
      <w:jc w:val="center"/>
    </w:pPr>
    <w:rPr>
      <w:rFonts w:ascii="ˎ̥" w:hAnsi="ˎ̥" w:eastAsia="FLGPEK+TimesNewRoman,Italic" w:cs="ˎ̥"/>
      <w:bCs/>
      <w:color w:val="000000"/>
      <w:spacing w:val="20"/>
      <w:kern w:val="24"/>
      <w:szCs w:val="20"/>
    </w:rPr>
  </w:style>
  <w:style w:type="paragraph" w:customStyle="1" w:styleId="994">
    <w:name w:val="brdrw15brsp20 tqctx4153t"/>
    <w:autoRedefine/>
    <w:qFormat/>
    <w:uiPriority w:val="0"/>
    <w:pPr>
      <w:widowControl w:val="0"/>
      <w:pBdr>
        <w:bottom w:val="single" w:color="auto" w:sz="6" w:space="0"/>
      </w:pBdr>
      <w:adjustRightInd w:val="0"/>
      <w:spacing w:line="312" w:lineRule="atLeast"/>
      <w:jc w:val="center"/>
      <w:textAlignment w:val="baseline"/>
    </w:pPr>
    <w:rPr>
      <w:rFonts w:ascii="Batang" w:hAnsi="Batang" w:eastAsia="宋体" w:cs="Batang"/>
      <w:bCs/>
      <w:color w:val="000000"/>
      <w:sz w:val="21"/>
      <w:szCs w:val="24"/>
      <w:lang w:val="en-US" w:eastAsia="zh-CN" w:bidi="ar-SA"/>
    </w:rPr>
  </w:style>
  <w:style w:type="paragraph" w:customStyle="1" w:styleId="995">
    <w:name w:val="图题注"/>
    <w:basedOn w:val="19"/>
    <w:autoRedefine/>
    <w:qFormat/>
    <w:uiPriority w:val="0"/>
    <w:pPr>
      <w:keepNext w:val="0"/>
      <w:tabs>
        <w:tab w:val="clear" w:pos="2445"/>
        <w:tab w:val="clear" w:pos="4156"/>
      </w:tabs>
      <w:spacing w:after="240"/>
    </w:pPr>
    <w:rPr>
      <w:rFonts w:ascii="黑体" w:hAnsi="Arial" w:eastAsia="黑体" w:cs="Times New Roman"/>
      <w:b w:val="0"/>
      <w:bCs/>
      <w:snapToGrid/>
      <w:color w:val="000000"/>
    </w:rPr>
  </w:style>
  <w:style w:type="paragraph" w:customStyle="1" w:styleId="996">
    <w:name w:val="正文（首行缩进两字） Char Char Char Char1 Char11"/>
    <w:basedOn w:val="1"/>
    <w:next w:val="6"/>
    <w:autoRedefine/>
    <w:semiHidden/>
    <w:qFormat/>
    <w:uiPriority w:val="0"/>
    <w:pPr>
      <w:spacing w:line="440" w:lineRule="exact"/>
      <w:ind w:firstLine="200"/>
    </w:pPr>
    <w:rPr>
      <w:rFonts w:ascii="Arial" w:hAnsi="Arial"/>
      <w:bCs/>
      <w:color w:val="000000"/>
      <w:kern w:val="24"/>
    </w:rPr>
  </w:style>
  <w:style w:type="paragraph" w:customStyle="1" w:styleId="997">
    <w:name w:val="5"/>
    <w:basedOn w:val="1"/>
    <w:next w:val="28"/>
    <w:autoRedefine/>
    <w:qFormat/>
    <w:uiPriority w:val="0"/>
    <w:pPr>
      <w:spacing w:line="440" w:lineRule="exact"/>
      <w:ind w:firstLine="548"/>
    </w:pPr>
    <w:rPr>
      <w:rFonts w:ascii="ˎ̥" w:hAnsi="ˎ̥" w:cs="Vladimir Script"/>
      <w:bCs/>
      <w:color w:val="000000"/>
      <w:kern w:val="0"/>
      <w:szCs w:val="20"/>
    </w:rPr>
  </w:style>
  <w:style w:type="paragraph" w:customStyle="1" w:styleId="998">
    <w:name w:val="xl57"/>
    <w:basedOn w:val="1"/>
    <w:autoRedefine/>
    <w:qFormat/>
    <w:uiPriority w:val="0"/>
    <w:pPr>
      <w:pBdr>
        <w:top w:val="single" w:color="auto" w:sz="8" w:space="0"/>
        <w:bottom w:val="single" w:color="auto" w:sz="4" w:space="0"/>
      </w:pBdr>
      <w:spacing w:before="100" w:after="100"/>
      <w:jc w:val="center"/>
      <w:textAlignment w:val="center"/>
    </w:pPr>
    <w:rPr>
      <w:rFonts w:ascii="Sim Sun" w:hAnsi="Sim Sun" w:cs="Batang"/>
      <w:bCs/>
      <w:color w:val="000000"/>
      <w:kern w:val="0"/>
      <w:sz w:val="28"/>
      <w:szCs w:val="28"/>
    </w:rPr>
  </w:style>
  <w:style w:type="paragraph" w:customStyle="1" w:styleId="999">
    <w:name w:val="Char Char8 Char1"/>
    <w:basedOn w:val="4"/>
    <w:autoRedefine/>
    <w:semiHidden/>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1000">
    <w:name w:val="Char Char Char Char Char Char Char Char Char Char Char Char Char Char Char Char Char Char Char1"/>
    <w:basedOn w:val="1"/>
    <w:autoRedefine/>
    <w:qFormat/>
    <w:uiPriority w:val="0"/>
    <w:pPr>
      <w:ind w:firstLine="200"/>
    </w:pPr>
    <w:rPr>
      <w:rFonts w:ascii="宋体" w:hAnsi="宋体" w:cs="宋体"/>
      <w:bCs/>
      <w:color w:val="000000"/>
      <w:kern w:val="24"/>
    </w:rPr>
  </w:style>
  <w:style w:type="paragraph" w:customStyle="1" w:styleId="1001">
    <w:name w:val="目次"/>
    <w:basedOn w:val="259"/>
    <w:autoRedefine/>
    <w:qFormat/>
    <w:uiPriority w:val="0"/>
    <w:pPr>
      <w:keepNext/>
      <w:tabs>
        <w:tab w:val="left" w:pos="628"/>
        <w:tab w:val="left" w:pos="1727"/>
        <w:tab w:val="left" w:pos="1884"/>
        <w:tab w:val="left" w:pos="2660"/>
        <w:tab w:val="left" w:pos="4325"/>
      </w:tabs>
      <w:snapToGrid w:val="0"/>
      <w:spacing w:after="0" w:line="360" w:lineRule="auto"/>
      <w:ind w:firstLine="560" w:firstLineChars="200"/>
    </w:pPr>
    <w:rPr>
      <w:rFonts w:ascii="Sim Sun" w:hAnsi="Sim Sun"/>
      <w:b/>
      <w:bCs w:val="0"/>
      <w:sz w:val="28"/>
      <w:szCs w:val="28"/>
    </w:rPr>
  </w:style>
  <w:style w:type="paragraph" w:customStyle="1" w:styleId="1002">
    <w:name w:val="表格字体"/>
    <w:autoRedefine/>
    <w:qFormat/>
    <w:uiPriority w:val="0"/>
    <w:pPr>
      <w:spacing w:line="320" w:lineRule="exact"/>
      <w:jc w:val="center"/>
    </w:pPr>
    <w:rPr>
      <w:rFonts w:ascii="Times New Roman" w:hAnsi="Times New Roman" w:eastAsia="华文中宋" w:cs="Times New Roman"/>
      <w:bCs/>
      <w:color w:val="000000"/>
      <w:kern w:val="2"/>
      <w:sz w:val="21"/>
      <w:szCs w:val="21"/>
      <w:lang w:val="en-US" w:eastAsia="zh-CN" w:bidi="ar-SA"/>
    </w:rPr>
  </w:style>
  <w:style w:type="paragraph" w:customStyle="1" w:styleId="1003">
    <w:name w:val="A标题"/>
    <w:basedOn w:val="5"/>
    <w:autoRedefine/>
    <w:qFormat/>
    <w:uiPriority w:val="0"/>
    <w:pPr>
      <w:tabs>
        <w:tab w:val="left" w:pos="-120"/>
        <w:tab w:val="left" w:pos="625"/>
      </w:tabs>
      <w:spacing w:before="60" w:after="60" w:line="264" w:lineRule="auto"/>
      <w:ind w:left="625" w:hanging="425"/>
    </w:pPr>
    <w:rPr>
      <w:rFonts w:ascii="Times New Roman" w:hAnsi="Times New Roman"/>
      <w:b w:val="0"/>
      <w:color w:val="000000"/>
      <w:spacing w:val="20"/>
      <w:kern w:val="24"/>
      <w:sz w:val="24"/>
      <w:szCs w:val="20"/>
    </w:rPr>
  </w:style>
  <w:style w:type="paragraph" w:customStyle="1" w:styleId="1004">
    <w:name w:val="reader-word-layer reader-word-s1-25"/>
    <w:basedOn w:val="1"/>
    <w:autoRedefine/>
    <w:qFormat/>
    <w:uiPriority w:val="0"/>
    <w:pPr>
      <w:spacing w:before="100" w:beforeAutospacing="1" w:after="100" w:afterAutospacing="1"/>
    </w:pPr>
    <w:rPr>
      <w:rFonts w:ascii="宋体" w:hAnsi="宋体" w:cs="宋体"/>
      <w:bCs/>
      <w:color w:val="000000"/>
      <w:kern w:val="0"/>
    </w:rPr>
  </w:style>
  <w:style w:type="paragraph" w:customStyle="1" w:styleId="1005">
    <w:name w:val="表格新"/>
    <w:basedOn w:val="1"/>
    <w:autoRedefine/>
    <w:qFormat/>
    <w:uiPriority w:val="0"/>
    <w:pPr>
      <w:spacing w:before="60" w:after="60"/>
      <w:jc w:val="center"/>
      <w:textAlignment w:val="baseline"/>
    </w:pPr>
    <w:rPr>
      <w:rFonts w:ascii="宋体" w:hAnsi="宋体"/>
      <w:bCs/>
      <w:color w:val="000000"/>
      <w:kern w:val="0"/>
      <w:szCs w:val="20"/>
    </w:rPr>
  </w:style>
  <w:style w:type="paragraph" w:customStyle="1" w:styleId="1006">
    <w:name w:val="Char Char Char Char Char1 Char1"/>
    <w:basedOn w:val="4"/>
    <w:autoRedefine/>
    <w:semiHidden/>
    <w:qFormat/>
    <w:uiPriority w:val="0"/>
    <w:pPr>
      <w:tabs>
        <w:tab w:val="left" w:pos="360"/>
        <w:tab w:val="left" w:pos="900"/>
      </w:tabs>
      <w:spacing w:before="120" w:after="120" w:line="360" w:lineRule="auto"/>
      <w:ind w:left="542" w:leftChars="-12" w:firstLine="200"/>
    </w:pPr>
    <w:rPr>
      <w:color w:val="000000"/>
      <w:kern w:val="24"/>
      <w:sz w:val="24"/>
      <w:szCs w:val="24"/>
    </w:rPr>
  </w:style>
  <w:style w:type="paragraph" w:customStyle="1" w:styleId="1007">
    <w:name w:val="样式 黑体 首行缩进:  2 字符 行距: 最小值 24 磅"/>
    <w:basedOn w:val="1"/>
    <w:autoRedefine/>
    <w:qFormat/>
    <w:uiPriority w:val="0"/>
    <w:pPr>
      <w:spacing w:line="480" w:lineRule="atLeast"/>
      <w:ind w:firstLine="480"/>
    </w:pPr>
    <w:rPr>
      <w:rFonts w:ascii="黑体" w:eastAsia="黑体" w:cs="宋体"/>
      <w:bCs/>
      <w:color w:val="000000"/>
      <w:kern w:val="24"/>
      <w:szCs w:val="20"/>
    </w:rPr>
  </w:style>
  <w:style w:type="paragraph" w:customStyle="1" w:styleId="1008">
    <w:name w:val="1标题1级"/>
    <w:basedOn w:val="1"/>
    <w:autoRedefine/>
    <w:qFormat/>
    <w:uiPriority w:val="0"/>
    <w:pPr>
      <w:keepNext/>
      <w:spacing w:beforeLines="100" w:afterLines="100"/>
      <w:outlineLvl w:val="0"/>
    </w:pPr>
    <w:rPr>
      <w:rFonts w:eastAsia="黑体"/>
      <w:b/>
      <w:bCs/>
      <w:color w:val="000000"/>
      <w:kern w:val="24"/>
      <w:sz w:val="30"/>
    </w:rPr>
  </w:style>
  <w:style w:type="paragraph" w:customStyle="1" w:styleId="1009">
    <w:name w:val="样式 首行缩进:  2 字符5"/>
    <w:basedOn w:val="1"/>
    <w:autoRedefine/>
    <w:qFormat/>
    <w:uiPriority w:val="0"/>
    <w:pPr>
      <w:spacing w:line="520" w:lineRule="exact"/>
      <w:ind w:firstLine="560"/>
    </w:pPr>
    <w:rPr>
      <w:rFonts w:cs="宋体"/>
      <w:bCs/>
      <w:color w:val="000000"/>
      <w:kern w:val="24"/>
      <w:szCs w:val="20"/>
    </w:rPr>
  </w:style>
  <w:style w:type="paragraph" w:customStyle="1" w:styleId="1010">
    <w:name w:val="正文首行缩进 2 + Times New Roman"/>
    <w:basedOn w:val="1"/>
    <w:autoRedefine/>
    <w:qFormat/>
    <w:uiPriority w:val="0"/>
    <w:pPr>
      <w:tabs>
        <w:tab w:val="left" w:pos="0"/>
        <w:tab w:val="left" w:pos="870"/>
        <w:tab w:val="left" w:pos="3150"/>
      </w:tabs>
      <w:ind w:firstLine="200"/>
    </w:pPr>
    <w:rPr>
      <w:bCs/>
      <w:color w:val="000000"/>
      <w:kern w:val="0"/>
    </w:rPr>
  </w:style>
  <w:style w:type="paragraph" w:customStyle="1" w:styleId="1011">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Cs/>
      <w:color w:val="000000"/>
      <w:kern w:val="0"/>
      <w:sz w:val="20"/>
      <w:szCs w:val="20"/>
    </w:rPr>
  </w:style>
  <w:style w:type="paragraph" w:customStyle="1" w:styleId="1012">
    <w:name w:val="样式 标题 3 + 宋体 黑色 首行缩进:  2 字符 段前: 6 磅 段后: 6 磅 行距: 最小值 24 磅"/>
    <w:basedOn w:val="4"/>
    <w:autoRedefine/>
    <w:qFormat/>
    <w:uiPriority w:val="0"/>
    <w:pPr>
      <w:tabs>
        <w:tab w:val="left" w:pos="1260"/>
        <w:tab w:val="left" w:pos="1800"/>
      </w:tabs>
      <w:spacing w:beforeLines="50" w:afterLines="50" w:line="240" w:lineRule="auto"/>
      <w:ind w:firstLine="200"/>
      <w:textAlignment w:val="baseline"/>
    </w:pPr>
    <w:rPr>
      <w:rFonts w:ascii="宋体" w:hAnsi="宋体"/>
      <w:b w:val="0"/>
      <w:bCs w:val="0"/>
      <w:color w:val="000000"/>
      <w:kern w:val="24"/>
      <w:sz w:val="28"/>
      <w:szCs w:val="28"/>
    </w:rPr>
  </w:style>
  <w:style w:type="paragraph" w:customStyle="1" w:styleId="1013">
    <w:name w:val="2级"/>
    <w:basedOn w:val="1"/>
    <w:autoRedefine/>
    <w:qFormat/>
    <w:uiPriority w:val="0"/>
    <w:rPr>
      <w:rFonts w:ascii="Batang" w:hAnsi="Batang" w:eastAsia="FLGPEK+TimesNewRoman,Italic" w:cs="Batang"/>
      <w:b/>
      <w:bCs/>
      <w:color w:val="000000"/>
      <w:kern w:val="24"/>
      <w:sz w:val="28"/>
      <w:szCs w:val="20"/>
    </w:rPr>
  </w:style>
  <w:style w:type="paragraph" w:customStyle="1" w:styleId="1014">
    <w:name w:val="0"/>
    <w:basedOn w:val="1"/>
    <w:autoRedefine/>
    <w:qFormat/>
    <w:uiPriority w:val="0"/>
    <w:rPr>
      <w:bCs/>
      <w:color w:val="000000"/>
      <w:kern w:val="0"/>
    </w:rPr>
  </w:style>
  <w:style w:type="paragraph" w:customStyle="1" w:styleId="1015">
    <w:name w:val="style26"/>
    <w:basedOn w:val="1"/>
    <w:autoRedefine/>
    <w:qFormat/>
    <w:uiPriority w:val="0"/>
    <w:pPr>
      <w:spacing w:before="100" w:beforeAutospacing="1" w:after="100" w:afterAutospacing="1" w:line="440" w:lineRule="exact"/>
      <w:ind w:firstLine="200"/>
    </w:pPr>
    <w:rPr>
      <w:rFonts w:ascii="Sim Sun" w:hAnsi="Sim Sun" w:cs="Sim Sun"/>
      <w:bCs/>
      <w:color w:val="000000"/>
      <w:kern w:val="0"/>
    </w:rPr>
  </w:style>
  <w:style w:type="paragraph" w:customStyle="1" w:styleId="1016">
    <w:name w:val="Char Char Char Char Char Char Char Char Char Char Char"/>
    <w:basedOn w:val="1"/>
    <w:autoRedefine/>
    <w:qFormat/>
    <w:uiPriority w:val="0"/>
    <w:rPr>
      <w:rFonts w:ascii="Batang" w:hAnsi="Batang" w:cs="Batang"/>
      <w:bCs/>
      <w:color w:val="000000"/>
      <w:kern w:val="24"/>
    </w:rPr>
  </w:style>
  <w:style w:type="paragraph" w:customStyle="1" w:styleId="1017">
    <w:name w:val="表格文字2"/>
    <w:basedOn w:val="1"/>
    <w:autoRedefine/>
    <w:qFormat/>
    <w:uiPriority w:val="0"/>
    <w:pPr>
      <w:tabs>
        <w:tab w:val="left" w:pos="277"/>
        <w:tab w:val="left" w:pos="600"/>
        <w:tab w:val="left" w:pos="780"/>
        <w:tab w:val="left" w:pos="2517"/>
      </w:tabs>
      <w:spacing w:before="60"/>
      <w:jc w:val="center"/>
      <w:textAlignment w:val="baseline"/>
    </w:pPr>
    <w:rPr>
      <w:bCs/>
      <w:color w:val="000000"/>
      <w:kern w:val="0"/>
    </w:rPr>
  </w:style>
  <w:style w:type="paragraph" w:customStyle="1" w:styleId="1018">
    <w:name w:val="表名称 Char"/>
    <w:basedOn w:val="1"/>
    <w:autoRedefine/>
    <w:qFormat/>
    <w:uiPriority w:val="0"/>
    <w:pPr>
      <w:tabs>
        <w:tab w:val="left" w:pos="-120"/>
      </w:tabs>
      <w:overflowPunct w:val="0"/>
      <w:topLinePunct/>
      <w:spacing w:before="120" w:after="120"/>
      <w:jc w:val="center"/>
      <w:textAlignment w:val="baseline"/>
    </w:pPr>
    <w:rPr>
      <w:b/>
      <w:bCs/>
      <w:color w:val="000000"/>
      <w:kern w:val="0"/>
    </w:rPr>
  </w:style>
  <w:style w:type="paragraph" w:customStyle="1" w:styleId="1019">
    <w:name w:val="6表(图)头(治)"/>
    <w:next w:val="1"/>
    <w:autoRedefine/>
    <w:qFormat/>
    <w:uiPriority w:val="0"/>
    <w:pPr>
      <w:widowControl w:val="0"/>
      <w:jc w:val="center"/>
    </w:pPr>
    <w:rPr>
      <w:rFonts w:ascii="Times New Roman" w:hAnsi="宋体" w:eastAsia="宋体" w:cs="Times New Roman"/>
      <w:bCs/>
      <w:color w:val="000000"/>
      <w:sz w:val="24"/>
      <w:szCs w:val="24"/>
      <w:lang w:val="en-US" w:eastAsia="zh-CN" w:bidi="ar-SA"/>
    </w:rPr>
  </w:style>
  <w:style w:type="paragraph" w:customStyle="1" w:styleId="1020">
    <w:name w:val="样式 居中"/>
    <w:basedOn w:val="1"/>
    <w:autoRedefine/>
    <w:qFormat/>
    <w:uiPriority w:val="0"/>
    <w:pPr>
      <w:spacing w:line="440" w:lineRule="atLeast"/>
      <w:ind w:firstLine="200"/>
      <w:jc w:val="center"/>
    </w:pPr>
    <w:rPr>
      <w:bCs/>
      <w:color w:val="000000"/>
      <w:kern w:val="24"/>
      <w:szCs w:val="20"/>
    </w:rPr>
  </w:style>
  <w:style w:type="paragraph" w:customStyle="1" w:styleId="1021">
    <w:name w:val="正文首缩"/>
    <w:basedOn w:val="28"/>
    <w:autoRedefine/>
    <w:qFormat/>
    <w:uiPriority w:val="0"/>
    <w:pPr>
      <w:widowControl w:val="0"/>
      <w:spacing w:before="0" w:after="80" w:line="288" w:lineRule="auto"/>
      <w:ind w:right="0" w:firstLine="454"/>
    </w:pPr>
    <w:rPr>
      <w:bCs/>
      <w:color w:val="000000"/>
      <w:kern w:val="24"/>
      <w:sz w:val="24"/>
    </w:rPr>
  </w:style>
  <w:style w:type="paragraph" w:customStyle="1" w:styleId="1022">
    <w:name w:val="zxz5"/>
    <w:next w:val="1"/>
    <w:autoRedefine/>
    <w:qFormat/>
    <w:uiPriority w:val="0"/>
    <w:pPr>
      <w:tabs>
        <w:tab w:val="left" w:pos="0"/>
      </w:tabs>
      <w:jc w:val="center"/>
    </w:pPr>
    <w:rPr>
      <w:rFonts w:ascii="宋体" w:hAnsi="宋体" w:eastAsia="Times New Roman" w:cs="宋体"/>
      <w:color w:val="000000"/>
      <w:kern w:val="2"/>
      <w:sz w:val="18"/>
      <w:szCs w:val="18"/>
      <w:lang w:val="en-US" w:eastAsia="zh-CN" w:bidi="ar-SA"/>
    </w:rPr>
  </w:style>
  <w:style w:type="paragraph" w:customStyle="1" w:styleId="1023">
    <w:name w:val="样式3"/>
    <w:basedOn w:val="5"/>
    <w:autoRedefine/>
    <w:qFormat/>
    <w:uiPriority w:val="0"/>
    <w:pPr>
      <w:tabs>
        <w:tab w:val="left" w:pos="720"/>
        <w:tab w:val="left" w:pos="780"/>
      </w:tabs>
      <w:spacing w:line="480" w:lineRule="exact"/>
      <w:ind w:left="200" w:leftChars="200" w:hanging="200" w:hangingChars="200"/>
    </w:pPr>
    <w:rPr>
      <w:rFonts w:ascii="Times New Roman" w:hAnsi="Times New Roman" w:eastAsia="宋体"/>
      <w:color w:val="000000"/>
      <w:kern w:val="24"/>
    </w:rPr>
  </w:style>
  <w:style w:type="paragraph" w:customStyle="1" w:styleId="1024">
    <w:name w:val="正文文本 22"/>
    <w:basedOn w:val="1"/>
    <w:autoRedefine/>
    <w:qFormat/>
    <w:uiPriority w:val="0"/>
    <w:pPr>
      <w:spacing w:line="440" w:lineRule="exact"/>
      <w:ind w:firstLine="425"/>
      <w:textAlignment w:val="baseline"/>
    </w:pPr>
    <w:rPr>
      <w:rFonts w:ascii="Arial Unicode MS" w:hAnsi="Arial Unicode MS" w:cs="Vladimir Script"/>
      <w:bCs/>
      <w:color w:val="000000"/>
      <w:kern w:val="24"/>
      <w:szCs w:val="20"/>
    </w:rPr>
  </w:style>
  <w:style w:type="paragraph" w:customStyle="1" w:styleId="1025">
    <w:name w:val="样式 五号 居中 行距: 固定值 20 磅"/>
    <w:basedOn w:val="1"/>
    <w:autoRedefine/>
    <w:qFormat/>
    <w:uiPriority w:val="0"/>
    <w:pPr>
      <w:spacing w:line="380" w:lineRule="exact"/>
      <w:jc w:val="center"/>
    </w:pPr>
    <w:rPr>
      <w:rFonts w:cs="宋体"/>
      <w:bCs/>
      <w:color w:val="000000"/>
      <w:kern w:val="24"/>
    </w:rPr>
  </w:style>
  <w:style w:type="paragraph" w:customStyle="1" w:styleId="1026">
    <w:name w:val="reader-word-layer reader-word-s3-5"/>
    <w:basedOn w:val="1"/>
    <w:autoRedefine/>
    <w:qFormat/>
    <w:uiPriority w:val="0"/>
    <w:pPr>
      <w:spacing w:before="100" w:beforeAutospacing="1" w:after="100" w:afterAutospacing="1"/>
    </w:pPr>
    <w:rPr>
      <w:rFonts w:ascii="宋体" w:hAnsi="宋体" w:cs="宋体"/>
      <w:bCs/>
      <w:color w:val="000000"/>
      <w:kern w:val="0"/>
    </w:rPr>
  </w:style>
  <w:style w:type="paragraph" w:customStyle="1" w:styleId="1027">
    <w:name w:val="样式 标题 2标题2节（节） + 左 段前: 6 磅 段后: 6 磅 行距: 单倍行距"/>
    <w:basedOn w:val="3"/>
    <w:autoRedefine/>
    <w:qFormat/>
    <w:uiPriority w:val="0"/>
    <w:pPr>
      <w:keepNext w:val="0"/>
      <w:keepLines w:val="0"/>
      <w:tabs>
        <w:tab w:val="left" w:pos="567"/>
      </w:tabs>
      <w:spacing w:before="120" w:after="120" w:line="360" w:lineRule="exact"/>
      <w:ind w:left="578" w:hanging="578"/>
      <w:textAlignment w:val="baseline"/>
    </w:pPr>
    <w:rPr>
      <w:rFonts w:ascii="Sim Sun" w:hAnsi="Arial Unicode MS" w:eastAsia="宋体-方正超大字符集" w:cs="Vladimir Script"/>
      <w:color w:val="000000"/>
      <w:kern w:val="24"/>
      <w:sz w:val="24"/>
      <w:szCs w:val="20"/>
    </w:rPr>
  </w:style>
  <w:style w:type="paragraph" w:customStyle="1" w:styleId="1028">
    <w:name w:val="2 Char Char Char Char Char Char Char Char Char Char"/>
    <w:basedOn w:val="1"/>
    <w:autoRedefine/>
    <w:qFormat/>
    <w:uiPriority w:val="0"/>
    <w:rPr>
      <w:rFonts w:ascii="Batang" w:hAnsi="Batang" w:cs="Batang"/>
      <w:bCs/>
      <w:color w:val="000000"/>
      <w:kern w:val="24"/>
    </w:rPr>
  </w:style>
  <w:style w:type="paragraph" w:customStyle="1" w:styleId="1029">
    <w:name w:val="正文01"/>
    <w:basedOn w:val="1"/>
    <w:autoRedefine/>
    <w:qFormat/>
    <w:uiPriority w:val="0"/>
    <w:pPr>
      <w:spacing w:before="60" w:line="460" w:lineRule="exact"/>
      <w:ind w:firstLine="200"/>
    </w:pPr>
    <w:rPr>
      <w:rFonts w:ascii="Batang" w:hAnsi="Batang" w:cs="Batang"/>
      <w:bCs/>
      <w:snapToGrid w:val="0"/>
      <w:color w:val="000000"/>
      <w:kern w:val="0"/>
      <w:szCs w:val="20"/>
    </w:rPr>
  </w:style>
  <w:style w:type="paragraph" w:customStyle="1" w:styleId="1030">
    <w:name w:val="Body Text 21"/>
    <w:basedOn w:val="1"/>
    <w:autoRedefine/>
    <w:qFormat/>
    <w:uiPriority w:val="0"/>
    <w:pPr>
      <w:textAlignment w:val="baseline"/>
    </w:pPr>
    <w:rPr>
      <w:rFonts w:eastAsia="仿宋体"/>
      <w:bCs/>
      <w:color w:val="000000"/>
      <w:kern w:val="24"/>
      <w:szCs w:val="20"/>
    </w:rPr>
  </w:style>
  <w:style w:type="paragraph" w:customStyle="1" w:styleId="1031">
    <w:name w:val="表格1"/>
    <w:basedOn w:val="1"/>
    <w:autoRedefine/>
    <w:qFormat/>
    <w:uiPriority w:val="0"/>
    <w:pPr>
      <w:spacing w:line="400" w:lineRule="atLeast"/>
      <w:jc w:val="center"/>
    </w:pPr>
    <w:rPr>
      <w:rFonts w:hint="eastAsia"/>
      <w:bCs/>
      <w:color w:val="000000"/>
      <w:kern w:val="24"/>
      <w:szCs w:val="20"/>
    </w:rPr>
  </w:style>
  <w:style w:type="paragraph" w:customStyle="1" w:styleId="1032">
    <w:name w:val="表头8"/>
    <w:basedOn w:val="725"/>
    <w:autoRedefine/>
    <w:qFormat/>
    <w:uiPriority w:val="0"/>
    <w:pPr>
      <w:tabs>
        <w:tab w:val="left" w:pos="903"/>
        <w:tab w:val="left" w:pos="1728"/>
        <w:tab w:val="clear" w:pos="843"/>
      </w:tabs>
      <w:ind w:left="845"/>
    </w:pPr>
  </w:style>
  <w:style w:type="paragraph" w:customStyle="1" w:styleId="1033">
    <w:name w:val="样式 标题 11.标题 1一、标题 1 Char Char Char Char1 南陵标题 1标题 1 Char标题..."/>
    <w:basedOn w:val="2"/>
    <w:autoRedefine/>
    <w:qFormat/>
    <w:uiPriority w:val="0"/>
    <w:pPr>
      <w:tabs>
        <w:tab w:val="left" w:pos="360"/>
      </w:tabs>
      <w:overflowPunct/>
      <w:snapToGrid/>
      <w:spacing w:after="62" w:line="440" w:lineRule="exact"/>
      <w:ind w:left="0" w:firstLine="200"/>
      <w:textAlignment w:val="baseline"/>
    </w:pPr>
    <w:rPr>
      <w:rFonts w:ascii="Arial Unicode MS" w:hAnsi="Arial Unicode MS" w:eastAsia="Garamond" w:cs="Vladimir Script"/>
      <w:kern w:val="2"/>
      <w:sz w:val="28"/>
      <w:szCs w:val="20"/>
    </w:rPr>
  </w:style>
  <w:style w:type="paragraph" w:customStyle="1" w:styleId="1034">
    <w:name w:val="生物拉丁文名"/>
    <w:basedOn w:val="1"/>
    <w:autoRedefine/>
    <w:qFormat/>
    <w:uiPriority w:val="0"/>
    <w:pPr>
      <w:tabs>
        <w:tab w:val="left" w:pos="-120"/>
      </w:tabs>
      <w:overflowPunct w:val="0"/>
      <w:topLinePunct/>
      <w:spacing w:before="60" w:afterLines="50" w:line="0" w:lineRule="atLeast"/>
      <w:ind w:firstLine="454"/>
    </w:pPr>
    <w:rPr>
      <w:bCs/>
      <w:i/>
      <w:color w:val="000000"/>
      <w:spacing w:val="20"/>
      <w:kern w:val="24"/>
      <w:szCs w:val="20"/>
    </w:rPr>
  </w:style>
  <w:style w:type="paragraph" w:customStyle="1" w:styleId="1035">
    <w:name w:val="样式 小四 行距: 固定值 24 磅 首行缩进:  2 字符"/>
    <w:basedOn w:val="1"/>
    <w:autoRedefine/>
    <w:qFormat/>
    <w:uiPriority w:val="0"/>
    <w:pPr>
      <w:spacing w:line="440" w:lineRule="exact"/>
      <w:ind w:firstLine="200"/>
    </w:pPr>
    <w:rPr>
      <w:bCs/>
      <w:color w:val="000000"/>
      <w:kern w:val="24"/>
    </w:rPr>
  </w:style>
  <w:style w:type="paragraph" w:customStyle="1" w:styleId="1036">
    <w:name w:val="样式 首行缩进:  2 字符6"/>
    <w:basedOn w:val="1"/>
    <w:autoRedefine/>
    <w:qFormat/>
    <w:uiPriority w:val="0"/>
    <w:pPr>
      <w:spacing w:line="520" w:lineRule="exact"/>
      <w:ind w:firstLine="560"/>
    </w:pPr>
    <w:rPr>
      <w:rFonts w:cs="宋体"/>
      <w:bCs/>
      <w:color w:val="000000"/>
      <w:kern w:val="24"/>
      <w:szCs w:val="20"/>
    </w:rPr>
  </w:style>
  <w:style w:type="paragraph" w:customStyle="1" w:styleId="1037">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bCs/>
      <w:color w:val="000000"/>
      <w:sz w:val="52"/>
      <w:szCs w:val="24"/>
      <w:lang w:val="en-US" w:eastAsia="zh-CN" w:bidi="ar-SA"/>
    </w:rPr>
  </w:style>
  <w:style w:type="paragraph" w:customStyle="1" w:styleId="1038">
    <w:name w:val="y表格"/>
    <w:basedOn w:val="28"/>
    <w:autoRedefine/>
    <w:qFormat/>
    <w:uiPriority w:val="0"/>
    <w:pPr>
      <w:spacing w:before="0" w:after="0" w:line="240" w:lineRule="auto"/>
      <w:ind w:right="0"/>
      <w:jc w:val="center"/>
    </w:pPr>
    <w:rPr>
      <w:bCs/>
      <w:color w:val="000000"/>
      <w:sz w:val="21"/>
    </w:rPr>
  </w:style>
  <w:style w:type="paragraph" w:customStyle="1" w:styleId="1039">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bCs/>
      <w:color w:val="008000"/>
      <w:kern w:val="0"/>
      <w:sz w:val="20"/>
      <w:szCs w:val="20"/>
    </w:rPr>
  </w:style>
  <w:style w:type="paragraph" w:customStyle="1" w:styleId="1040">
    <w:name w:val="样式 样式 四号 首行缩进:  2 字符 + 首行缩进:  2 字符"/>
    <w:basedOn w:val="1"/>
    <w:autoRedefine/>
    <w:semiHidden/>
    <w:qFormat/>
    <w:uiPriority w:val="0"/>
    <w:pPr>
      <w:spacing w:line="480" w:lineRule="atLeast"/>
      <w:ind w:firstLine="480"/>
    </w:pPr>
    <w:rPr>
      <w:rFonts w:cs="宋体"/>
      <w:bCs/>
      <w:color w:val="000000"/>
      <w:kern w:val="24"/>
      <w:szCs w:val="20"/>
    </w:rPr>
  </w:style>
  <w:style w:type="paragraph" w:customStyle="1" w:styleId="1041">
    <w:name w:val="正文曹"/>
    <w:basedOn w:val="29"/>
    <w:autoRedefine/>
    <w:qFormat/>
    <w:uiPriority w:val="0"/>
    <w:pPr>
      <w:spacing w:after="0" w:line="500" w:lineRule="exact"/>
      <w:ind w:left="0" w:leftChars="0" w:firstLine="200"/>
    </w:pPr>
    <w:rPr>
      <w:rFonts w:ascii="Batang" w:hAnsi="Batang" w:cs="Batang"/>
      <w:bCs/>
      <w:color w:val="000000"/>
      <w:kern w:val="24"/>
      <w:szCs w:val="24"/>
    </w:rPr>
  </w:style>
  <w:style w:type="paragraph" w:customStyle="1" w:styleId="1042">
    <w:name w:val="样式 样式 标题 3 + 宋体 黑色 首行缩进:  2 字符 段前: 6 磅 段后: 6 磅 行距: 最小值 24 磅 + 首行..."/>
    <w:basedOn w:val="1012"/>
    <w:autoRedefine/>
    <w:qFormat/>
    <w:uiPriority w:val="0"/>
    <w:pPr>
      <w:ind w:firstLine="562"/>
    </w:pPr>
    <w:rPr>
      <w:rFonts w:ascii="Times New Roman" w:hAnsi="Times New Roman"/>
    </w:rPr>
  </w:style>
  <w:style w:type="paragraph" w:customStyle="1" w:styleId="1043">
    <w:name w:val="样式 四号 黑色 首行缩进:  2 字符"/>
    <w:basedOn w:val="1"/>
    <w:autoRedefine/>
    <w:qFormat/>
    <w:uiPriority w:val="0"/>
    <w:pPr>
      <w:spacing w:line="480" w:lineRule="atLeast"/>
      <w:ind w:firstLine="200"/>
    </w:pPr>
    <w:rPr>
      <w:bCs/>
      <w:color w:val="000000"/>
      <w:kern w:val="24"/>
    </w:rPr>
  </w:style>
  <w:style w:type="paragraph" w:customStyle="1" w:styleId="1044">
    <w:name w:val="标准"/>
    <w:basedOn w:val="1"/>
    <w:autoRedefine/>
    <w:qFormat/>
    <w:uiPriority w:val="0"/>
    <w:pPr>
      <w:spacing w:line="480" w:lineRule="exact"/>
      <w:ind w:firstLine="200"/>
      <w:jc w:val="distribute"/>
      <w:textAlignment w:val="baseline"/>
    </w:pPr>
    <w:rPr>
      <w:rFonts w:ascii="楷体_GB2312" w:eastAsia="楷体_GB2312"/>
      <w:bCs/>
      <w:color w:val="000000"/>
      <w:kern w:val="0"/>
      <w:sz w:val="32"/>
      <w:szCs w:val="20"/>
    </w:rPr>
  </w:style>
  <w:style w:type="paragraph" w:customStyle="1" w:styleId="1045">
    <w:name w:val="列表接续 31"/>
    <w:basedOn w:val="1"/>
    <w:autoRedefine/>
    <w:qFormat/>
    <w:uiPriority w:val="0"/>
    <w:pPr>
      <w:spacing w:after="120"/>
      <w:ind w:left="1260" w:leftChars="600"/>
    </w:pPr>
    <w:rPr>
      <w:rFonts w:ascii="Arial Unicode MS" w:hAnsi="Arial Unicode MS" w:cs="Vladimir Script"/>
      <w:bCs/>
      <w:color w:val="000000"/>
      <w:kern w:val="24"/>
    </w:rPr>
  </w:style>
  <w:style w:type="paragraph" w:customStyle="1" w:styleId="1046">
    <w:name w:val="Char14"/>
    <w:basedOn w:val="1"/>
    <w:autoRedefine/>
    <w:qFormat/>
    <w:uiPriority w:val="0"/>
    <w:pPr>
      <w:ind w:firstLine="200"/>
    </w:pPr>
    <w:rPr>
      <w:rFonts w:ascii="宋体" w:hAnsi="宋体" w:cs="宋体"/>
      <w:bCs/>
      <w:color w:val="000000"/>
      <w:kern w:val="24"/>
    </w:rPr>
  </w:style>
  <w:style w:type="paragraph" w:customStyle="1" w:styleId="1047">
    <w:name w:val="font6"/>
    <w:basedOn w:val="1"/>
    <w:autoRedefine/>
    <w:qFormat/>
    <w:uiPriority w:val="0"/>
    <w:pPr>
      <w:spacing w:before="100" w:beforeAutospacing="1" w:after="100" w:afterAutospacing="1"/>
    </w:pPr>
    <w:rPr>
      <w:rFonts w:hint="eastAsia" w:ascii="宋体" w:hAnsi="宋体" w:cs="Arial Unicode MS"/>
      <w:bCs/>
      <w:color w:val="000000"/>
      <w:kern w:val="0"/>
      <w:sz w:val="20"/>
      <w:szCs w:val="20"/>
    </w:rPr>
  </w:style>
  <w:style w:type="paragraph" w:customStyle="1" w:styleId="1048">
    <w:name w:val="font8"/>
    <w:basedOn w:val="1"/>
    <w:autoRedefine/>
    <w:qFormat/>
    <w:uiPriority w:val="0"/>
    <w:pPr>
      <w:spacing w:before="100" w:beforeAutospacing="1" w:after="100" w:afterAutospacing="1"/>
    </w:pPr>
    <w:rPr>
      <w:rFonts w:hint="eastAsia" w:ascii="宋体" w:hAnsi="宋体" w:cs="Arial Unicode MS"/>
      <w:bCs/>
      <w:color w:val="000000"/>
      <w:kern w:val="0"/>
      <w:sz w:val="18"/>
      <w:szCs w:val="18"/>
    </w:rPr>
  </w:style>
  <w:style w:type="paragraph" w:customStyle="1" w:styleId="1049">
    <w:name w:val="xl31"/>
    <w:basedOn w:val="1"/>
    <w:autoRedefine/>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textAlignment w:val="center"/>
    </w:pPr>
    <w:rPr>
      <w:rFonts w:ascii="Arial Unicode MS" w:hAnsi="Arial Unicode MS" w:eastAsia="Arial Unicode MS" w:cs="Arial Unicode MS"/>
      <w:bCs/>
      <w:color w:val="000000"/>
      <w:kern w:val="0"/>
      <w:sz w:val="20"/>
      <w:szCs w:val="20"/>
    </w:rPr>
  </w:style>
  <w:style w:type="paragraph" w:customStyle="1" w:styleId="1050">
    <w:name w:val="1标题4级"/>
    <w:basedOn w:val="1051"/>
    <w:autoRedefine/>
    <w:qFormat/>
    <w:uiPriority w:val="0"/>
    <w:pPr>
      <w:spacing w:before="120" w:after="120"/>
      <w:jc w:val="both"/>
      <w:textAlignment w:val="center"/>
    </w:pPr>
  </w:style>
  <w:style w:type="paragraph" w:customStyle="1" w:styleId="1051">
    <w:name w:val="1标题3级"/>
    <w:basedOn w:val="1"/>
    <w:autoRedefine/>
    <w:qFormat/>
    <w:uiPriority w:val="0"/>
    <w:pPr>
      <w:keepNext/>
      <w:spacing w:beforeLines="50" w:afterLines="50"/>
      <w:outlineLvl w:val="2"/>
    </w:pPr>
    <w:rPr>
      <w:rFonts w:eastAsia="黑体"/>
      <w:b/>
      <w:bCs/>
      <w:color w:val="000000"/>
      <w:kern w:val="24"/>
      <w:szCs w:val="20"/>
    </w:rPr>
  </w:style>
  <w:style w:type="paragraph" w:customStyle="1" w:styleId="1052">
    <w:name w:val="xl33"/>
    <w:basedOn w:val="1"/>
    <w:autoRedefine/>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textAlignment w:val="center"/>
    </w:pPr>
    <w:rPr>
      <w:rFonts w:eastAsia="Arial Unicode MS"/>
      <w:bCs/>
      <w:color w:val="000000"/>
      <w:kern w:val="0"/>
      <w:sz w:val="20"/>
      <w:szCs w:val="20"/>
    </w:rPr>
  </w:style>
  <w:style w:type="paragraph" w:customStyle="1" w:styleId="1053">
    <w:name w:val="条(四级)"/>
    <w:basedOn w:val="1"/>
    <w:next w:val="1"/>
    <w:autoRedefine/>
    <w:qFormat/>
    <w:uiPriority w:val="0"/>
    <w:pPr>
      <w:keepNext/>
      <w:keepLines/>
      <w:spacing w:line="460" w:lineRule="exact"/>
      <w:ind w:firstLine="200"/>
      <w:textAlignment w:val="bottom"/>
    </w:pPr>
    <w:rPr>
      <w:rFonts w:ascii="Sim Sun" w:hAnsi="ˎ̥" w:cs="Vladimir Script"/>
      <w:bCs/>
      <w:color w:val="000000"/>
      <w:spacing w:val="3"/>
      <w:kern w:val="24"/>
      <w:sz w:val="26"/>
      <w:szCs w:val="20"/>
    </w:rPr>
  </w:style>
  <w:style w:type="paragraph" w:customStyle="1" w:styleId="1054">
    <w:name w:val="Char Char Char1 Char1"/>
    <w:basedOn w:val="1"/>
    <w:autoRedefine/>
    <w:qFormat/>
    <w:uiPriority w:val="0"/>
    <w:pPr>
      <w:spacing w:line="440" w:lineRule="exact"/>
      <w:ind w:left="432" w:hanging="432"/>
    </w:pPr>
    <w:rPr>
      <w:rFonts w:ascii="Arial Unicode MS" w:hAnsi="Arial Unicode MS" w:cs="Vladimir Script"/>
      <w:bCs/>
      <w:color w:val="000000"/>
      <w:kern w:val="24"/>
      <w:szCs w:val="20"/>
    </w:rPr>
  </w:style>
  <w:style w:type="paragraph" w:customStyle="1" w:styleId="1055">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Cs/>
      <w:color w:val="000000"/>
      <w:kern w:val="0"/>
      <w:sz w:val="20"/>
      <w:szCs w:val="20"/>
    </w:rPr>
  </w:style>
  <w:style w:type="paragraph" w:customStyle="1" w:styleId="1056">
    <w:name w:val="报告书表格5"/>
    <w:basedOn w:val="940"/>
    <w:autoRedefine/>
    <w:qFormat/>
    <w:uiPriority w:val="0"/>
    <w:pPr>
      <w:ind w:left="-96" w:leftChars="-40" w:right="-110" w:rightChars="-46"/>
    </w:pPr>
  </w:style>
  <w:style w:type="paragraph" w:customStyle="1" w:styleId="1057">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Cs/>
      <w:color w:val="000000"/>
      <w:kern w:val="0"/>
      <w:sz w:val="20"/>
      <w:szCs w:val="20"/>
    </w:rPr>
  </w:style>
  <w:style w:type="paragraph" w:customStyle="1" w:styleId="1058">
    <w:name w:val="表格居中"/>
    <w:basedOn w:val="1"/>
    <w:autoRedefine/>
    <w:qFormat/>
    <w:uiPriority w:val="0"/>
    <w:pPr>
      <w:jc w:val="center"/>
    </w:pPr>
    <w:rPr>
      <w:rFonts w:cs="宋体"/>
      <w:bCs/>
      <w:color w:val="000000"/>
      <w:kern w:val="24"/>
      <w:szCs w:val="20"/>
    </w:rPr>
  </w:style>
  <w:style w:type="paragraph" w:customStyle="1" w:styleId="1059">
    <w:name w:val="wtext"/>
    <w:basedOn w:val="1"/>
    <w:autoRedefine/>
    <w:qFormat/>
    <w:uiPriority w:val="0"/>
    <w:pPr>
      <w:spacing w:before="100" w:beforeAutospacing="1" w:after="100" w:afterAutospacing="1"/>
      <w:ind w:firstLine="480"/>
    </w:pPr>
    <w:rPr>
      <w:bCs/>
      <w:color w:val="000000"/>
      <w:kern w:val="0"/>
      <w:sz w:val="22"/>
      <w:szCs w:val="22"/>
    </w:rPr>
  </w:style>
  <w:style w:type="paragraph" w:customStyle="1" w:styleId="1060">
    <w:name w:val="样式 首行缩进:  2 字符2"/>
    <w:basedOn w:val="1"/>
    <w:autoRedefine/>
    <w:qFormat/>
    <w:uiPriority w:val="0"/>
    <w:pPr>
      <w:spacing w:line="520" w:lineRule="exact"/>
      <w:ind w:firstLine="560"/>
    </w:pPr>
    <w:rPr>
      <w:rFonts w:cs="宋体"/>
      <w:bCs/>
      <w:color w:val="000000"/>
      <w:kern w:val="24"/>
      <w:szCs w:val="20"/>
    </w:rPr>
  </w:style>
  <w:style w:type="paragraph" w:customStyle="1" w:styleId="1061">
    <w:name w:val="表格内文字"/>
    <w:basedOn w:val="135"/>
    <w:autoRedefine/>
    <w:qFormat/>
    <w:uiPriority w:val="0"/>
    <w:pPr>
      <w:adjustRightInd/>
      <w:spacing w:beforeLines="0" w:afterLines="0" w:line="240" w:lineRule="auto"/>
      <w:ind w:left="-60" w:leftChars="-44" w:right="-108" w:rightChars="-45" w:hanging="46" w:hangingChars="22"/>
    </w:pPr>
    <w:rPr>
      <w:rFonts w:hAnsi="宋体"/>
      <w:bCs/>
      <w:color w:val="000000"/>
      <w:kern w:val="2"/>
      <w:lang w:val="zh-CN"/>
    </w:rPr>
  </w:style>
  <w:style w:type="paragraph" w:customStyle="1" w:styleId="1062">
    <w:name w:val="表头居右"/>
    <w:basedOn w:val="543"/>
    <w:autoRedefine/>
    <w:qFormat/>
    <w:uiPriority w:val="0"/>
    <w:pPr>
      <w:adjustRightInd/>
      <w:snapToGrid/>
      <w:spacing w:beforeLines="100" w:line="240" w:lineRule="auto"/>
      <w:ind w:firstLine="240" w:firstLineChars="100"/>
    </w:pPr>
    <w:rPr>
      <w:b w:val="0"/>
      <w:kern w:val="0"/>
      <w:szCs w:val="20"/>
    </w:rPr>
  </w:style>
  <w:style w:type="paragraph" w:customStyle="1" w:styleId="1063">
    <w:name w:val="样式 首行缩进:  0.80 厘米 段前: 7.8 磅"/>
    <w:basedOn w:val="1"/>
    <w:autoRedefine/>
    <w:qFormat/>
    <w:uiPriority w:val="0"/>
    <w:pPr>
      <w:spacing w:before="156" w:line="312" w:lineRule="auto"/>
      <w:ind w:firstLine="480"/>
    </w:pPr>
    <w:rPr>
      <w:bCs/>
      <w:color w:val="000000"/>
      <w:kern w:val="24"/>
      <w:szCs w:val="20"/>
    </w:rPr>
  </w:style>
  <w:style w:type="paragraph" w:customStyle="1" w:styleId="1064">
    <w:name w:val="标题后正文"/>
    <w:basedOn w:val="1"/>
    <w:autoRedefine/>
    <w:qFormat/>
    <w:uiPriority w:val="0"/>
    <w:pPr>
      <w:ind w:firstLine="200"/>
      <w:textAlignment w:val="baseline"/>
    </w:pPr>
    <w:rPr>
      <w:rFonts w:ascii="Arial" w:hAnsi="Arial"/>
      <w:bCs/>
      <w:snapToGrid w:val="0"/>
      <w:color w:val="000000"/>
      <w:kern w:val="28"/>
      <w:szCs w:val="20"/>
    </w:rPr>
  </w:style>
  <w:style w:type="paragraph" w:customStyle="1" w:styleId="1065">
    <w:name w:val="c"/>
    <w:autoRedefine/>
    <w:semiHidden/>
    <w:qFormat/>
    <w:uiPriority w:val="0"/>
    <w:pPr>
      <w:widowControl w:val="0"/>
      <w:autoSpaceDE w:val="0"/>
      <w:autoSpaceDN w:val="0"/>
      <w:adjustRightInd w:val="0"/>
      <w:jc w:val="both"/>
    </w:pPr>
    <w:rPr>
      <w:rFonts w:ascii="Arial" w:hAnsi="Arial" w:eastAsia="宋体" w:cs="Times New Roman"/>
      <w:bCs/>
      <w:color w:val="000000"/>
      <w:sz w:val="24"/>
      <w:szCs w:val="24"/>
      <w:lang w:val="en-US" w:eastAsia="zh-CN" w:bidi="ar-SA"/>
    </w:rPr>
  </w:style>
  <w:style w:type="paragraph" w:customStyle="1" w:styleId="1066">
    <w:name w:val="a)"/>
    <w:basedOn w:val="1"/>
    <w:autoRedefine/>
    <w:qFormat/>
    <w:uiPriority w:val="0"/>
    <w:rPr>
      <w:bCs/>
      <w:color w:val="000000"/>
      <w:kern w:val="24"/>
    </w:rPr>
  </w:style>
  <w:style w:type="paragraph" w:customStyle="1" w:styleId="1067">
    <w:name w:val="样式 热电厂正文 + 四号 首行缩进:  2 字符"/>
    <w:basedOn w:val="1"/>
    <w:autoRedefine/>
    <w:qFormat/>
    <w:uiPriority w:val="0"/>
    <w:pPr>
      <w:spacing w:line="480" w:lineRule="exact"/>
      <w:ind w:firstLine="200"/>
    </w:pPr>
    <w:rPr>
      <w:rFonts w:cs="宋体"/>
      <w:bCs/>
      <w:color w:val="000000"/>
      <w:kern w:val="24"/>
      <w:szCs w:val="20"/>
    </w:rPr>
  </w:style>
  <w:style w:type="paragraph" w:customStyle="1" w:styleId="1068">
    <w:name w:val="小四表格"/>
    <w:basedOn w:val="1"/>
    <w:next w:val="1"/>
    <w:autoRedefine/>
    <w:semiHidden/>
    <w:qFormat/>
    <w:uiPriority w:val="0"/>
    <w:pPr>
      <w:jc w:val="center"/>
    </w:pPr>
    <w:rPr>
      <w:rFonts w:ascii="ˎ̥" w:hAnsi="ˎ̥" w:cs="Batang"/>
      <w:bCs/>
      <w:snapToGrid w:val="0"/>
      <w:color w:val="000000"/>
      <w:kern w:val="24"/>
      <w:szCs w:val="20"/>
    </w:rPr>
  </w:style>
  <w:style w:type="paragraph" w:customStyle="1" w:styleId="1069">
    <w:name w:val="Char2 Char Char Char Char Char Char"/>
    <w:basedOn w:val="1"/>
    <w:autoRedefine/>
    <w:qFormat/>
    <w:uiPriority w:val="0"/>
    <w:rPr>
      <w:rFonts w:ascii="Batang" w:hAnsi="Batang" w:cs="Batang"/>
      <w:bCs/>
      <w:color w:val="000000"/>
      <w:kern w:val="24"/>
    </w:rPr>
  </w:style>
  <w:style w:type="paragraph" w:customStyle="1" w:styleId="1070">
    <w:name w:val="样式 首行缩进:  2 字符9"/>
    <w:basedOn w:val="1"/>
    <w:autoRedefine/>
    <w:qFormat/>
    <w:uiPriority w:val="0"/>
    <w:pPr>
      <w:spacing w:line="520" w:lineRule="exact"/>
      <w:ind w:firstLine="560"/>
    </w:pPr>
    <w:rPr>
      <w:rFonts w:cs="宋体"/>
      <w:bCs/>
      <w:color w:val="000000"/>
      <w:kern w:val="24"/>
      <w:szCs w:val="20"/>
    </w:rPr>
  </w:style>
  <w:style w:type="paragraph" w:customStyle="1" w:styleId="1071">
    <w:name w:val="样式 小四 首行缩进:  0.74 厘米 行距: 固定值 20 磅"/>
    <w:basedOn w:val="1"/>
    <w:autoRedefine/>
    <w:qFormat/>
    <w:uiPriority w:val="0"/>
    <w:pPr>
      <w:spacing w:line="440" w:lineRule="exact"/>
      <w:ind w:firstLine="454"/>
    </w:pPr>
    <w:rPr>
      <w:bCs/>
      <w:color w:val="000000"/>
      <w:kern w:val="24"/>
      <w:szCs w:val="20"/>
    </w:rPr>
  </w:style>
  <w:style w:type="paragraph" w:customStyle="1" w:styleId="1072">
    <w:name w:val="样式 标题 3 + 宋体"/>
    <w:basedOn w:val="4"/>
    <w:autoRedefine/>
    <w:qFormat/>
    <w:uiPriority w:val="0"/>
    <w:pPr>
      <w:spacing w:before="40" w:after="40" w:line="440" w:lineRule="exact"/>
    </w:pPr>
    <w:rPr>
      <w:rFonts w:ascii="Sim Sun" w:hAnsi="Sim Sun" w:eastAsia="Sim Sun" w:cs="Batang"/>
      <w:b w:val="0"/>
      <w:bCs w:val="0"/>
      <w:color w:val="000000"/>
      <w:kern w:val="24"/>
      <w:sz w:val="28"/>
    </w:rPr>
  </w:style>
  <w:style w:type="paragraph" w:customStyle="1" w:styleId="1073">
    <w:name w:val="1说明"/>
    <w:basedOn w:val="723"/>
    <w:autoRedefine/>
    <w:qFormat/>
    <w:uiPriority w:val="0"/>
    <w:rPr>
      <w:bCs/>
      <w:snapToGrid/>
      <w:kern w:val="2"/>
    </w:rPr>
  </w:style>
  <w:style w:type="paragraph" w:customStyle="1" w:styleId="1074">
    <w:name w:val="样式 题注 + 两端对齐"/>
    <w:basedOn w:val="19"/>
    <w:autoRedefine/>
    <w:qFormat/>
    <w:uiPriority w:val="0"/>
    <w:pPr>
      <w:tabs>
        <w:tab w:val="clear" w:pos="2445"/>
        <w:tab w:val="clear" w:pos="4156"/>
      </w:tabs>
    </w:pPr>
    <w:rPr>
      <w:rFonts w:cs="宋体"/>
      <w:b w:val="0"/>
      <w:bCs/>
      <w:snapToGrid/>
      <w:color w:val="000000"/>
      <w:kern w:val="24"/>
    </w:rPr>
  </w:style>
  <w:style w:type="paragraph" w:customStyle="1" w:styleId="1075">
    <w:name w:val="封皮字体3"/>
    <w:basedOn w:val="788"/>
    <w:autoRedefine/>
    <w:qFormat/>
    <w:uiPriority w:val="0"/>
    <w:pPr>
      <w:spacing w:line="720" w:lineRule="auto"/>
    </w:pPr>
    <w:rPr>
      <w:sz w:val="30"/>
    </w:rPr>
  </w:style>
  <w:style w:type="paragraph" w:customStyle="1" w:styleId="1076">
    <w:name w:val="样式 标题 1章标题 1文章标题h11st levelSection Headl1章b1H1章节标题1标题..."/>
    <w:basedOn w:val="2"/>
    <w:autoRedefine/>
    <w:qFormat/>
    <w:uiPriority w:val="0"/>
    <w:pPr>
      <w:keepNext w:val="0"/>
      <w:tabs>
        <w:tab w:val="left" w:pos="1260"/>
      </w:tabs>
      <w:overflowPunct/>
      <w:snapToGrid/>
      <w:spacing w:before="0" w:after="0" w:line="360" w:lineRule="auto"/>
      <w:ind w:left="1260" w:hanging="780"/>
      <w:textAlignment w:val="baseline"/>
    </w:pPr>
    <w:rPr>
      <w:rFonts w:ascii="Arial Unicode MS" w:hAnsi="Arial Unicode MS" w:eastAsia="仿宋体" w:cs="Vladimir Script"/>
      <w:b w:val="0"/>
      <w:color w:val="0000FF"/>
      <w:sz w:val="32"/>
      <w:szCs w:val="32"/>
    </w:rPr>
  </w:style>
  <w:style w:type="paragraph" w:customStyle="1" w:styleId="1077">
    <w:name w:val="主要行岗位规范"/>
    <w:basedOn w:val="1"/>
    <w:autoRedefine/>
    <w:qFormat/>
    <w:uiPriority w:val="0"/>
    <w:pPr>
      <w:spacing w:line="280" w:lineRule="atLeast"/>
      <w:jc w:val="center"/>
    </w:pPr>
    <w:rPr>
      <w:bCs/>
      <w:color w:val="000000"/>
      <w:kern w:val="0"/>
      <w:szCs w:val="20"/>
    </w:rPr>
  </w:style>
  <w:style w:type="paragraph" w:customStyle="1" w:styleId="1078">
    <w:name w:val="目录1.1"/>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079">
    <w:name w:val="标记文字"/>
    <w:basedOn w:val="19"/>
    <w:autoRedefine/>
    <w:qFormat/>
    <w:uiPriority w:val="0"/>
    <w:pPr>
      <w:keepNext w:val="0"/>
      <w:tabs>
        <w:tab w:val="clear" w:pos="2445"/>
        <w:tab w:val="clear" w:pos="4156"/>
      </w:tabs>
      <w:ind w:left="200" w:hanging="200" w:hangingChars="200"/>
      <w:jc w:val="both"/>
    </w:pPr>
    <w:rPr>
      <w:rFonts w:ascii="Arial" w:hAnsi="Arial" w:eastAsia="黑体" w:cs="Times New Roman"/>
      <w:b w:val="0"/>
      <w:bCs/>
      <w:snapToGrid/>
      <w:color w:val="000000"/>
      <w:kern w:val="24"/>
      <w:szCs w:val="20"/>
    </w:rPr>
  </w:style>
  <w:style w:type="paragraph" w:customStyle="1" w:styleId="1080">
    <w:name w:val="表格文字"/>
    <w:basedOn w:val="1"/>
    <w:autoRedefine/>
    <w:qFormat/>
    <w:uiPriority w:val="0"/>
    <w:pPr>
      <w:spacing w:line="400" w:lineRule="exact"/>
      <w:jc w:val="center"/>
    </w:pPr>
    <w:rPr>
      <w:bCs/>
      <w:color w:val="000000"/>
      <w:kern w:val="24"/>
    </w:rPr>
  </w:style>
  <w:style w:type="paragraph" w:customStyle="1" w:styleId="1081">
    <w:name w:val="表格左对齐"/>
    <w:basedOn w:val="1"/>
    <w:autoRedefine/>
    <w:semiHidden/>
    <w:qFormat/>
    <w:uiPriority w:val="0"/>
    <w:pPr>
      <w:spacing w:line="264" w:lineRule="auto"/>
      <w:jc w:val="center"/>
    </w:pPr>
    <w:rPr>
      <w:rFonts w:eastAsia="仿宋_GB2312"/>
      <w:color w:val="000000"/>
      <w:kern w:val="24"/>
    </w:rPr>
  </w:style>
  <w:style w:type="paragraph" w:customStyle="1" w:styleId="1082">
    <w:name w:val="列表编号 41"/>
    <w:basedOn w:val="1"/>
    <w:autoRedefine/>
    <w:qFormat/>
    <w:uiPriority w:val="0"/>
    <w:pPr>
      <w:tabs>
        <w:tab w:val="left" w:pos="1620"/>
      </w:tabs>
      <w:spacing w:line="480" w:lineRule="exact"/>
      <w:ind w:left="1620" w:leftChars="600" w:hanging="360" w:hangingChars="200"/>
    </w:pPr>
    <w:rPr>
      <w:rFonts w:ascii="Arial Unicode MS" w:hAnsi="Arial Unicode MS" w:cs="Vladimir Script"/>
      <w:bCs/>
      <w:color w:val="000000"/>
      <w:kern w:val="24"/>
    </w:rPr>
  </w:style>
  <w:style w:type="paragraph" w:customStyle="1" w:styleId="1083">
    <w:name w:val="样式 题注 + 首行缩进:  2 字符1"/>
    <w:basedOn w:val="19"/>
    <w:autoRedefine/>
    <w:qFormat/>
    <w:uiPriority w:val="0"/>
    <w:pPr>
      <w:tabs>
        <w:tab w:val="clear" w:pos="2445"/>
        <w:tab w:val="clear" w:pos="4156"/>
      </w:tabs>
      <w:spacing w:after="160"/>
      <w:ind w:firstLine="200"/>
      <w:jc w:val="both"/>
    </w:pPr>
    <w:rPr>
      <w:rFonts w:ascii="Arial" w:hAnsi="Arial" w:eastAsia="黑体" w:cs="Times New Roman"/>
      <w:b w:val="0"/>
      <w:bCs/>
      <w:snapToGrid/>
      <w:color w:val="000000"/>
      <w:kern w:val="24"/>
      <w:szCs w:val="20"/>
    </w:rPr>
  </w:style>
  <w:style w:type="paragraph" w:customStyle="1" w:styleId="1084">
    <w:name w:val="样式 标题 3标题 3 Char条标题1.1.13h33rd levelH3l3CT + 段前: 0.5 行 ..."/>
    <w:basedOn w:val="4"/>
    <w:autoRedefine/>
    <w:qFormat/>
    <w:uiPriority w:val="0"/>
    <w:pPr>
      <w:tabs>
        <w:tab w:val="left" w:pos="720"/>
        <w:tab w:val="left" w:pos="900"/>
        <w:tab w:val="left" w:pos="1260"/>
        <w:tab w:val="left" w:pos="1800"/>
      </w:tabs>
      <w:spacing w:beforeLines="50" w:afterLines="50" w:line="240" w:lineRule="auto"/>
      <w:ind w:left="1080" w:hanging="1080"/>
      <w:textAlignment w:val="baseline"/>
    </w:pPr>
    <w:rPr>
      <w:rFonts w:ascii="宋体" w:hAnsi="宋体" w:cs="宋体"/>
      <w:b w:val="0"/>
      <w:bCs w:val="0"/>
      <w:color w:val="000000"/>
      <w:kern w:val="24"/>
      <w:sz w:val="28"/>
      <w:szCs w:val="28"/>
    </w:rPr>
  </w:style>
  <w:style w:type="paragraph" w:customStyle="1" w:styleId="1085">
    <w:name w:val="公式"/>
    <w:basedOn w:val="1"/>
    <w:autoRedefine/>
    <w:qFormat/>
    <w:uiPriority w:val="0"/>
    <w:pPr>
      <w:spacing w:before="50" w:after="50" w:line="440" w:lineRule="exact"/>
      <w:textAlignment w:val="baseline"/>
    </w:pPr>
    <w:rPr>
      <w:bCs/>
      <w:color w:val="000000"/>
      <w:kern w:val="24"/>
      <w:sz w:val="28"/>
      <w:szCs w:val="20"/>
    </w:rPr>
  </w:style>
  <w:style w:type="paragraph" w:customStyle="1" w:styleId="1086">
    <w:name w:val="正文小四"/>
    <w:basedOn w:val="1"/>
    <w:autoRedefine/>
    <w:qFormat/>
    <w:uiPriority w:val="0"/>
    <w:rPr>
      <w:rFonts w:ascii="Batang" w:hAnsi="Batang" w:cs="Batang"/>
      <w:bCs/>
      <w:color w:val="000000"/>
      <w:kern w:val="24"/>
      <w:szCs w:val="20"/>
    </w:rPr>
  </w:style>
  <w:style w:type="paragraph" w:customStyle="1" w:styleId="1087">
    <w:name w:val="table"/>
    <w:basedOn w:val="1"/>
    <w:autoRedefine/>
    <w:qFormat/>
    <w:uiPriority w:val="0"/>
    <w:pPr>
      <w:spacing w:line="240" w:lineRule="atLeast"/>
      <w:textAlignment w:val="baseline"/>
    </w:pPr>
    <w:rPr>
      <w:rFonts w:ascii="Arial" w:hAnsi="Arial"/>
      <w:bCs/>
      <w:color w:val="000000"/>
      <w:spacing w:val="-2"/>
      <w:kern w:val="0"/>
      <w:szCs w:val="20"/>
    </w:rPr>
  </w:style>
  <w:style w:type="paragraph" w:customStyle="1" w:styleId="1088">
    <w:name w:val="7表格(治)"/>
    <w:autoRedefine/>
    <w:qFormat/>
    <w:uiPriority w:val="0"/>
    <w:pPr>
      <w:widowControl w:val="0"/>
      <w:spacing w:line="320" w:lineRule="exact"/>
      <w:jc w:val="center"/>
    </w:pPr>
    <w:rPr>
      <w:rFonts w:ascii="宋体" w:hAnsi="宋体" w:eastAsia="宋体" w:cs="Times New Roman"/>
      <w:bCs/>
      <w:color w:val="000000"/>
      <w:sz w:val="21"/>
      <w:szCs w:val="21"/>
      <w:lang w:val="en-US" w:eastAsia="zh-CN" w:bidi="ar-SA"/>
    </w:rPr>
  </w:style>
  <w:style w:type="paragraph" w:customStyle="1" w:styleId="1089">
    <w:name w:val="三级正文"/>
    <w:basedOn w:val="832"/>
    <w:autoRedefine/>
    <w:qFormat/>
    <w:uiPriority w:val="0"/>
    <w:pPr>
      <w:keepNext w:val="0"/>
      <w:keepLines w:val="0"/>
      <w:tabs>
        <w:tab w:val="clear" w:pos="1260"/>
        <w:tab w:val="clear" w:pos="1800"/>
      </w:tabs>
      <w:spacing w:line="300" w:lineRule="auto"/>
      <w:ind w:firstLine="567"/>
      <w:outlineLvl w:val="9"/>
    </w:pPr>
    <w:rPr>
      <w:rFonts w:ascii="Batang" w:hAnsi="Batang" w:eastAsia="Sim Sun" w:cs="Batang"/>
      <w:kern w:val="28"/>
    </w:rPr>
  </w:style>
  <w:style w:type="paragraph" w:customStyle="1" w:styleId="1090">
    <w:name w:val="ljw子标题"/>
    <w:basedOn w:val="1"/>
    <w:next w:val="28"/>
    <w:autoRedefine/>
    <w:qFormat/>
    <w:uiPriority w:val="0"/>
    <w:pPr>
      <w:spacing w:beforeLines="50" w:afterLines="50" w:line="440" w:lineRule="exact"/>
      <w:ind w:firstLine="200"/>
    </w:pPr>
    <w:rPr>
      <w:rFonts w:ascii="Sim Sun" w:hAnsi="Sim Sun" w:cs="Vladimir Script"/>
      <w:b/>
      <w:bCs/>
      <w:color w:val="000000"/>
      <w:kern w:val="24"/>
      <w:szCs w:val="28"/>
    </w:rPr>
  </w:style>
  <w:style w:type="paragraph" w:customStyle="1" w:styleId="1091">
    <w:name w:val="正文缩进2字符"/>
    <w:basedOn w:val="1"/>
    <w:autoRedefine/>
    <w:qFormat/>
    <w:uiPriority w:val="0"/>
    <w:pPr>
      <w:spacing w:line="520" w:lineRule="exact"/>
      <w:ind w:firstLine="200"/>
    </w:pPr>
    <w:rPr>
      <w:bCs/>
      <w:color w:val="000000"/>
      <w:kern w:val="24"/>
      <w:sz w:val="28"/>
    </w:rPr>
  </w:style>
  <w:style w:type="paragraph" w:customStyle="1" w:styleId="1092">
    <w:name w:val="新正文"/>
    <w:basedOn w:val="1"/>
    <w:autoRedefine/>
    <w:qFormat/>
    <w:uiPriority w:val="0"/>
    <w:pPr>
      <w:spacing w:line="480" w:lineRule="exact"/>
      <w:ind w:firstLine="482"/>
    </w:pPr>
    <w:rPr>
      <w:rFonts w:hint="eastAsia" w:ascii="仿宋_GB2312" w:eastAsia="仿宋_GB2312"/>
      <w:color w:val="000000"/>
      <w:kern w:val="0"/>
      <w:sz w:val="28"/>
      <w:szCs w:val="20"/>
    </w:rPr>
  </w:style>
  <w:style w:type="paragraph" w:customStyle="1" w:styleId="1093">
    <w:name w:val="WW-纯文本"/>
    <w:basedOn w:val="1"/>
    <w:autoRedefine/>
    <w:qFormat/>
    <w:uiPriority w:val="0"/>
    <w:pPr>
      <w:suppressAutoHyphens/>
    </w:pPr>
    <w:rPr>
      <w:rFonts w:ascii="宋体" w:hAnsi="宋体" w:cs="宋体"/>
      <w:bCs/>
      <w:color w:val="000000"/>
      <w:kern w:val="1"/>
      <w:lang w:eastAsia="ar-SA"/>
    </w:rPr>
  </w:style>
  <w:style w:type="paragraph" w:customStyle="1" w:styleId="1094">
    <w:name w:val="1目录"/>
    <w:basedOn w:val="1051"/>
    <w:autoRedefine/>
    <w:qFormat/>
    <w:uiPriority w:val="0"/>
    <w:pPr>
      <w:keepNext w:val="0"/>
      <w:tabs>
        <w:tab w:val="left" w:leader="middleDot" w:pos="8190"/>
      </w:tabs>
      <w:spacing w:before="120" w:after="120"/>
      <w:ind w:left="80" w:leftChars="80"/>
      <w:jc w:val="both"/>
      <w:textAlignment w:val="center"/>
    </w:pPr>
    <w:rPr>
      <w:rFonts w:eastAsia="宋体"/>
      <w:b w:val="0"/>
      <w:bCs w:val="0"/>
    </w:rPr>
  </w:style>
  <w:style w:type="paragraph" w:customStyle="1" w:styleId="1095">
    <w:name w:val="正文样式"/>
    <w:basedOn w:val="1"/>
    <w:autoRedefine/>
    <w:semiHidden/>
    <w:qFormat/>
    <w:uiPriority w:val="0"/>
    <w:pPr>
      <w:ind w:firstLine="480"/>
    </w:pPr>
    <w:rPr>
      <w:rFonts w:ascii="Sim Sun" w:hAnsi="Sim Sun" w:cs="Batang"/>
      <w:bCs/>
      <w:color w:val="000000"/>
      <w:kern w:val="24"/>
    </w:rPr>
  </w:style>
  <w:style w:type="paragraph" w:customStyle="1" w:styleId="1096">
    <w:name w:val="样式 标题 2h22Header 2nd PageA.B.C.h2 main h标题2 + 仿宋_GB2312 行距..."/>
    <w:basedOn w:val="3"/>
    <w:autoRedefine/>
    <w:qFormat/>
    <w:uiPriority w:val="0"/>
    <w:pPr>
      <w:spacing w:line="360" w:lineRule="auto"/>
      <w:ind w:firstLine="455" w:firstLineChars="162"/>
    </w:pPr>
    <w:rPr>
      <w:rFonts w:ascii="@幼圆" w:hAnsi="华文新魏" w:eastAsia="@幼圆" w:cs="Sim Sun"/>
      <w:b w:val="0"/>
      <w:bCs w:val="0"/>
      <w:color w:val="000000"/>
      <w:kern w:val="24"/>
      <w:sz w:val="28"/>
      <w:szCs w:val="20"/>
    </w:rPr>
  </w:style>
  <w:style w:type="paragraph" w:customStyle="1" w:styleId="1097">
    <w:name w:val="Char Char Char6"/>
    <w:basedOn w:val="1"/>
    <w:autoRedefine/>
    <w:qFormat/>
    <w:uiPriority w:val="0"/>
    <w:rPr>
      <w:rFonts w:ascii="Batang" w:hAnsi="Batang" w:cs="Batang"/>
      <w:bCs/>
      <w:color w:val="000000"/>
      <w:kern w:val="24"/>
      <w:szCs w:val="20"/>
    </w:rPr>
  </w:style>
  <w:style w:type="paragraph" w:customStyle="1" w:styleId="1098">
    <w:name w:val="样式 正文首行缩进 2 + 首行缩进:  2 字符"/>
    <w:basedOn w:val="81"/>
    <w:autoRedefine/>
    <w:qFormat/>
    <w:uiPriority w:val="0"/>
    <w:pPr>
      <w:ind w:left="0" w:leftChars="0" w:firstLine="480"/>
    </w:pPr>
    <w:rPr>
      <w:bCs/>
      <w:color w:val="000000"/>
      <w:kern w:val="24"/>
      <w:sz w:val="24"/>
      <w:szCs w:val="20"/>
    </w:rPr>
  </w:style>
  <w:style w:type="paragraph" w:customStyle="1" w:styleId="1099">
    <w:name w:val="表头居左"/>
    <w:basedOn w:val="1062"/>
    <w:autoRedefine/>
    <w:qFormat/>
    <w:uiPriority w:val="0"/>
    <w:pPr>
      <w:spacing w:before="326" w:line="260" w:lineRule="exact"/>
      <w:ind w:firstLine="254"/>
      <w:jc w:val="both"/>
    </w:pPr>
  </w:style>
  <w:style w:type="paragraph" w:customStyle="1" w:styleId="1100">
    <w:name w:val="称呼1"/>
    <w:basedOn w:val="1"/>
    <w:next w:val="1"/>
    <w:autoRedefine/>
    <w:qFormat/>
    <w:uiPriority w:val="0"/>
    <w:pPr>
      <w:spacing w:line="440" w:lineRule="exact"/>
      <w:ind w:firstLine="200"/>
    </w:pPr>
    <w:rPr>
      <w:rFonts w:ascii="Arial Unicode MS" w:hAnsi="Arial Unicode MS" w:eastAsia="Times New Roman"/>
      <w:bCs/>
      <w:color w:val="000000"/>
      <w:kern w:val="0"/>
      <w:sz w:val="28"/>
      <w:szCs w:val="20"/>
    </w:rPr>
  </w:style>
  <w:style w:type="paragraph" w:customStyle="1" w:styleId="1101">
    <w:name w:val="表注"/>
    <w:basedOn w:val="1"/>
    <w:autoRedefine/>
    <w:qFormat/>
    <w:uiPriority w:val="0"/>
    <w:pPr>
      <w:tabs>
        <w:tab w:val="left" w:pos="625"/>
      </w:tabs>
      <w:overflowPunct w:val="0"/>
      <w:topLinePunct/>
      <w:spacing w:before="120" w:afterLines="50" w:line="288" w:lineRule="auto"/>
      <w:ind w:left="625" w:hanging="425"/>
      <w:jc w:val="center"/>
      <w:textAlignment w:val="baseline"/>
    </w:pPr>
    <w:rPr>
      <w:b/>
      <w:bCs/>
      <w:color w:val="000000"/>
      <w:spacing w:val="20"/>
      <w:kern w:val="0"/>
      <w:sz w:val="28"/>
      <w:szCs w:val="20"/>
    </w:rPr>
  </w:style>
  <w:style w:type="paragraph" w:customStyle="1" w:styleId="1102">
    <w:name w:val="生物中文名"/>
    <w:basedOn w:val="1"/>
    <w:autoRedefine/>
    <w:qFormat/>
    <w:uiPriority w:val="0"/>
    <w:pPr>
      <w:tabs>
        <w:tab w:val="left" w:pos="-120"/>
      </w:tabs>
      <w:overflowPunct w:val="0"/>
      <w:topLinePunct/>
      <w:spacing w:before="60" w:afterLines="50" w:line="0" w:lineRule="atLeast"/>
      <w:ind w:firstLine="454"/>
    </w:pPr>
    <w:rPr>
      <w:bCs/>
      <w:color w:val="000000"/>
      <w:spacing w:val="20"/>
      <w:kern w:val="24"/>
      <w:szCs w:val="20"/>
    </w:rPr>
  </w:style>
  <w:style w:type="paragraph" w:customStyle="1" w:styleId="1103">
    <w:name w:val="表内五中"/>
    <w:basedOn w:val="1"/>
    <w:autoRedefine/>
    <w:qFormat/>
    <w:uiPriority w:val="0"/>
    <w:pPr>
      <w:tabs>
        <w:tab w:val="left" w:pos="-120"/>
      </w:tabs>
      <w:spacing w:before="60" w:line="310" w:lineRule="atLeast"/>
      <w:jc w:val="center"/>
    </w:pPr>
    <w:rPr>
      <w:bCs/>
      <w:color w:val="000000"/>
      <w:kern w:val="24"/>
      <w:szCs w:val="20"/>
    </w:rPr>
  </w:style>
  <w:style w:type="paragraph" w:customStyle="1" w:styleId="1104">
    <w:name w:val="表注-西江"/>
    <w:basedOn w:val="886"/>
    <w:autoRedefine/>
    <w:qFormat/>
    <w:uiPriority w:val="0"/>
    <w:pPr>
      <w:spacing w:before="120"/>
      <w:jc w:val="both"/>
    </w:pPr>
    <w:rPr>
      <w:rFonts w:ascii="宋体" w:hAnsi="宋体"/>
      <w:szCs w:val="21"/>
    </w:rPr>
  </w:style>
  <w:style w:type="paragraph" w:customStyle="1" w:styleId="1105">
    <w:name w:val="表中"/>
    <w:basedOn w:val="224"/>
    <w:autoRedefine/>
    <w:qFormat/>
    <w:uiPriority w:val="0"/>
    <w:pPr>
      <w:textAlignment w:val="bottom"/>
      <w:outlineLvl w:val="7"/>
    </w:pPr>
    <w:rPr>
      <w:rFonts w:ascii="ˎ̥" w:hAnsi="ˎ̥" w:eastAsia="Garamond"/>
    </w:rPr>
  </w:style>
  <w:style w:type="paragraph" w:customStyle="1" w:styleId="1106">
    <w:name w:val="二"/>
    <w:basedOn w:val="1"/>
    <w:autoRedefine/>
    <w:qFormat/>
    <w:uiPriority w:val="0"/>
    <w:rPr>
      <w:rFonts w:ascii="FLGPEK+TimesNewRoman,Italic" w:hAnsi="Batang" w:eastAsia="FLGPEK+TimesNewRoman,Italic" w:cs="Batang"/>
      <w:b/>
      <w:bCs/>
      <w:color w:val="000000"/>
      <w:kern w:val="24"/>
      <w:szCs w:val="20"/>
    </w:rPr>
  </w:style>
  <w:style w:type="paragraph" w:customStyle="1" w:styleId="1107">
    <w:name w:val="6"/>
    <w:basedOn w:val="4"/>
    <w:autoRedefine/>
    <w:qFormat/>
    <w:uiPriority w:val="0"/>
    <w:pPr>
      <w:tabs>
        <w:tab w:val="left" w:pos="360"/>
        <w:tab w:val="left" w:pos="900"/>
      </w:tabs>
      <w:spacing w:before="120" w:after="120" w:line="360" w:lineRule="auto"/>
      <w:ind w:left="542" w:leftChars="-12" w:firstLine="200"/>
    </w:pPr>
    <w:rPr>
      <w:rFonts w:ascii="Arial" w:hAnsi="Arial"/>
      <w:color w:val="000000"/>
      <w:kern w:val="24"/>
      <w:sz w:val="28"/>
      <w:szCs w:val="20"/>
    </w:rPr>
  </w:style>
  <w:style w:type="paragraph" w:customStyle="1" w:styleId="1108">
    <w:name w:val="默认段落字体 Para Char"/>
    <w:basedOn w:val="1"/>
    <w:autoRedefine/>
    <w:qFormat/>
    <w:uiPriority w:val="0"/>
    <w:rPr>
      <w:bCs/>
      <w:color w:val="000000"/>
      <w:kern w:val="24"/>
      <w:szCs w:val="20"/>
    </w:rPr>
  </w:style>
  <w:style w:type="paragraph" w:customStyle="1" w:styleId="1109">
    <w:name w:val="基准页脚样式"/>
    <w:basedOn w:val="28"/>
    <w:autoRedefine/>
    <w:qFormat/>
    <w:uiPriority w:val="0"/>
    <w:pPr>
      <w:widowControl w:val="0"/>
      <w:snapToGrid/>
      <w:spacing w:before="0" w:after="0" w:line="360" w:lineRule="exact"/>
      <w:ind w:right="0"/>
      <w:jc w:val="center"/>
    </w:pPr>
    <w:rPr>
      <w:rFonts w:hAnsi="宋体"/>
      <w:bCs/>
      <w:color w:val="000000"/>
      <w:kern w:val="24"/>
      <w:sz w:val="21"/>
    </w:rPr>
  </w:style>
  <w:style w:type="paragraph" w:customStyle="1" w:styleId="1110">
    <w:name w:val="Main"/>
    <w:basedOn w:val="1"/>
    <w:autoRedefine/>
    <w:qFormat/>
    <w:uiPriority w:val="0"/>
    <w:pPr>
      <w:spacing w:line="480" w:lineRule="atLeast"/>
      <w:ind w:left="400" w:leftChars="400" w:right="400" w:rightChars="400" w:firstLine="200"/>
    </w:pPr>
    <w:rPr>
      <w:rFonts w:ascii="仿宋_GB2312" w:hAnsi="仿宋_GB2312" w:cs="Batang"/>
      <w:bCs/>
      <w:color w:val="000000"/>
      <w:kern w:val="24"/>
      <w:sz w:val="28"/>
      <w:szCs w:val="28"/>
    </w:rPr>
  </w:style>
  <w:style w:type="paragraph" w:customStyle="1" w:styleId="1111">
    <w:name w:val="LT表内容"/>
    <w:basedOn w:val="1"/>
    <w:autoRedefine/>
    <w:qFormat/>
    <w:uiPriority w:val="0"/>
    <w:pPr>
      <w:jc w:val="center"/>
    </w:pPr>
    <w:rPr>
      <w:bCs/>
      <w:snapToGrid w:val="0"/>
      <w:color w:val="000000"/>
      <w:kern w:val="28"/>
      <w:szCs w:val="20"/>
    </w:rPr>
  </w:style>
  <w:style w:type="paragraph" w:customStyle="1" w:styleId="1112">
    <w:name w:val="2.1.1"/>
    <w:basedOn w:val="1"/>
    <w:autoRedefine/>
    <w:qFormat/>
    <w:uiPriority w:val="0"/>
    <w:rPr>
      <w:rFonts w:ascii="Batang" w:hAnsi="Batang" w:cs="Batang"/>
      <w:bCs/>
      <w:color w:val="000000"/>
      <w:kern w:val="24"/>
      <w:szCs w:val="20"/>
    </w:rPr>
  </w:style>
  <w:style w:type="paragraph" w:customStyle="1" w:styleId="1113">
    <w:name w:val="3级"/>
    <w:basedOn w:val="1"/>
    <w:autoRedefine/>
    <w:qFormat/>
    <w:uiPriority w:val="0"/>
    <w:rPr>
      <w:rFonts w:ascii="Batang" w:hAnsi="Batang" w:cs="Batang"/>
      <w:bCs/>
      <w:color w:val="000000"/>
      <w:kern w:val="24"/>
      <w:szCs w:val="20"/>
    </w:rPr>
  </w:style>
  <w:style w:type="paragraph" w:customStyle="1" w:styleId="1114">
    <w:name w:val="一级"/>
    <w:basedOn w:val="1"/>
    <w:autoRedefine/>
    <w:qFormat/>
    <w:uiPriority w:val="0"/>
    <w:pPr>
      <w:ind w:firstLine="539"/>
    </w:pPr>
    <w:rPr>
      <w:rFonts w:ascii="Batang" w:hAnsi="Batang" w:cs="Batang"/>
      <w:b/>
      <w:bCs/>
      <w:color w:val="000000"/>
      <w:kern w:val="24"/>
      <w:sz w:val="28"/>
      <w:szCs w:val="20"/>
    </w:rPr>
  </w:style>
  <w:style w:type="paragraph" w:customStyle="1" w:styleId="1115">
    <w:name w:val="标题二"/>
    <w:basedOn w:val="1"/>
    <w:autoRedefine/>
    <w:qFormat/>
    <w:uiPriority w:val="0"/>
    <w:rPr>
      <w:rFonts w:ascii="Batang" w:hAnsi="Batang" w:cs="Batang"/>
      <w:bCs/>
      <w:color w:val="000000"/>
      <w:kern w:val="24"/>
      <w:szCs w:val="20"/>
    </w:rPr>
  </w:style>
  <w:style w:type="paragraph" w:customStyle="1" w:styleId="1116">
    <w:name w:val="正文一"/>
    <w:autoRedefine/>
    <w:qFormat/>
    <w:uiPriority w:val="0"/>
    <w:pPr>
      <w:ind w:firstLine="200" w:firstLineChars="200"/>
    </w:pPr>
    <w:rPr>
      <w:rFonts w:ascii="Times New Roman" w:hAnsi="Times New Roman" w:eastAsia="宋体" w:cs="Times New Roman"/>
      <w:lang w:val="en-US" w:eastAsia="zh-CN" w:bidi="ar-SA"/>
    </w:rPr>
  </w:style>
  <w:style w:type="paragraph" w:customStyle="1" w:styleId="1117">
    <w:name w:val="Char Char Char Char Char Char1 Char"/>
    <w:basedOn w:val="1"/>
    <w:autoRedefine/>
    <w:qFormat/>
    <w:uiPriority w:val="0"/>
    <w:pPr>
      <w:spacing w:after="160" w:line="240" w:lineRule="exact"/>
    </w:pPr>
    <w:rPr>
      <w:rFonts w:ascii="ˎ̥" w:hAnsi="ˎ̥" w:eastAsia="Batang" w:cs="Wingdings"/>
      <w:b/>
      <w:bCs/>
      <w:color w:val="000000"/>
      <w:kern w:val="0"/>
      <w:szCs w:val="20"/>
      <w:lang w:eastAsia="en-US"/>
    </w:rPr>
  </w:style>
  <w:style w:type="paragraph" w:customStyle="1" w:styleId="1118">
    <w:name w:val="二级条标题"/>
    <w:basedOn w:val="741"/>
    <w:next w:val="1"/>
    <w:autoRedefine/>
    <w:qFormat/>
    <w:uiPriority w:val="0"/>
    <w:pPr>
      <w:tabs>
        <w:tab w:val="left" w:pos="2160"/>
      </w:tabs>
      <w:ind w:left="2160"/>
      <w:outlineLvl w:val="3"/>
    </w:pPr>
  </w:style>
  <w:style w:type="paragraph" w:customStyle="1" w:styleId="1119">
    <w:name w:val="三级条标题"/>
    <w:basedOn w:val="1118"/>
    <w:next w:val="1"/>
    <w:autoRedefine/>
    <w:qFormat/>
    <w:uiPriority w:val="0"/>
    <w:pPr>
      <w:tabs>
        <w:tab w:val="left" w:pos="2580"/>
      </w:tabs>
      <w:ind w:left="2580"/>
      <w:outlineLvl w:val="4"/>
    </w:pPr>
  </w:style>
  <w:style w:type="paragraph" w:customStyle="1" w:styleId="1120">
    <w:name w:val="四级条标题"/>
    <w:basedOn w:val="1119"/>
    <w:next w:val="1"/>
    <w:autoRedefine/>
    <w:qFormat/>
    <w:uiPriority w:val="0"/>
    <w:pPr>
      <w:tabs>
        <w:tab w:val="left" w:pos="3000"/>
      </w:tabs>
      <w:ind w:left="3000"/>
      <w:outlineLvl w:val="5"/>
    </w:pPr>
  </w:style>
  <w:style w:type="paragraph" w:customStyle="1" w:styleId="1121">
    <w:name w:val="五级条标题"/>
    <w:basedOn w:val="1120"/>
    <w:next w:val="1"/>
    <w:autoRedefine/>
    <w:qFormat/>
    <w:uiPriority w:val="0"/>
    <w:pPr>
      <w:tabs>
        <w:tab w:val="left" w:pos="3420"/>
      </w:tabs>
      <w:ind w:left="3420"/>
      <w:outlineLvl w:val="6"/>
    </w:pPr>
  </w:style>
  <w:style w:type="paragraph" w:customStyle="1" w:styleId="1122">
    <w:name w:val="表格001"/>
    <w:basedOn w:val="1"/>
    <w:autoRedefine/>
    <w:qFormat/>
    <w:uiPriority w:val="0"/>
    <w:pPr>
      <w:jc w:val="center"/>
    </w:pPr>
    <w:rPr>
      <w:rFonts w:ascii="Batang" w:hAnsi="Batang" w:cs="Batang"/>
      <w:bCs/>
      <w:color w:val="000000"/>
      <w:kern w:val="24"/>
      <w:szCs w:val="20"/>
    </w:rPr>
  </w:style>
  <w:style w:type="paragraph" w:customStyle="1" w:styleId="1123">
    <w:name w:val="编号1"/>
    <w:basedOn w:val="1"/>
    <w:autoRedefine/>
    <w:qFormat/>
    <w:uiPriority w:val="0"/>
    <w:pPr>
      <w:tabs>
        <w:tab w:val="left" w:pos="1200"/>
      </w:tabs>
      <w:ind w:left="1200" w:hanging="720"/>
    </w:pPr>
    <w:rPr>
      <w:rFonts w:ascii="Batang" w:hAnsi="Batang" w:cs="Batang"/>
      <w:bCs/>
      <w:color w:val="000000"/>
      <w:kern w:val="24"/>
      <w:szCs w:val="20"/>
    </w:rPr>
  </w:style>
  <w:style w:type="paragraph" w:customStyle="1" w:styleId="1124">
    <w:name w:val="f4"/>
    <w:basedOn w:val="1"/>
    <w:autoRedefine/>
    <w:qFormat/>
    <w:uiPriority w:val="0"/>
    <w:pPr>
      <w:spacing w:before="100" w:beforeAutospacing="1" w:after="100" w:afterAutospacing="1"/>
    </w:pPr>
    <w:rPr>
      <w:rFonts w:ascii="Sim Sun" w:hAnsi="Sim Sun" w:cs="Batang"/>
      <w:bCs/>
      <w:color w:val="333333"/>
      <w:kern w:val="0"/>
    </w:rPr>
  </w:style>
  <w:style w:type="paragraph" w:customStyle="1" w:styleId="1125">
    <w:name w:val="Date1"/>
    <w:basedOn w:val="1"/>
    <w:next w:val="1"/>
    <w:autoRedefine/>
    <w:qFormat/>
    <w:uiPriority w:val="0"/>
    <w:pPr>
      <w:textAlignment w:val="baseline"/>
    </w:pPr>
    <w:rPr>
      <w:rFonts w:ascii="Batang" w:hAnsi="Batang" w:cs="Batang"/>
      <w:bCs/>
      <w:color w:val="000000"/>
      <w:kern w:val="24"/>
      <w:szCs w:val="20"/>
    </w:rPr>
  </w:style>
  <w:style w:type="paragraph" w:customStyle="1" w:styleId="1126">
    <w:name w:val="Section Title"/>
    <w:basedOn w:val="1"/>
    <w:next w:val="1"/>
    <w:autoRedefine/>
    <w:qFormat/>
    <w:uiPriority w:val="0"/>
    <w:pPr>
      <w:pBdr>
        <w:top w:val="single" w:color="FFFFFF" w:sz="6" w:space="2"/>
        <w:left w:val="single" w:color="FFFFFF" w:sz="6" w:space="2"/>
        <w:bottom w:val="single" w:color="FFFFFF" w:sz="6" w:space="2"/>
        <w:right w:val="single" w:color="FFFFFF" w:sz="6" w:space="2"/>
      </w:pBdr>
      <w:shd w:val="pct10" w:color="auto" w:fill="auto"/>
      <w:spacing w:before="120" w:line="280" w:lineRule="atLeast"/>
      <w:ind w:firstLine="200"/>
    </w:pPr>
    <w:rPr>
      <w:rFonts w:ascii="ˎ̥" w:hAnsi="ˎ̥" w:cs="Vladimir Script"/>
      <w:b/>
      <w:bCs/>
      <w:color w:val="000000"/>
      <w:spacing w:val="-10"/>
      <w:kern w:val="0"/>
      <w:position w:val="7"/>
      <w:sz w:val="20"/>
      <w:szCs w:val="20"/>
    </w:rPr>
  </w:style>
  <w:style w:type="paragraph" w:customStyle="1" w:styleId="1127">
    <w:name w:val="环表头"/>
    <w:basedOn w:val="1"/>
    <w:next w:val="1"/>
    <w:autoRedefine/>
    <w:qFormat/>
    <w:uiPriority w:val="0"/>
    <w:pPr>
      <w:suppressAutoHyphens/>
      <w:spacing w:line="420" w:lineRule="exact"/>
      <w:ind w:right="28"/>
      <w:jc w:val="center"/>
      <w:textAlignment w:val="baseline"/>
    </w:pPr>
    <w:rPr>
      <w:rFonts w:ascii="FLGPEK+TimesNewRoman,Italic" w:hAnsi="Sim Sun" w:eastAsia="FLGPEK+TimesNewRoman,Italic" w:cs="Batang"/>
      <w:bCs/>
      <w:color w:val="000000"/>
      <w:kern w:val="0"/>
      <w:szCs w:val="20"/>
    </w:rPr>
  </w:style>
  <w:style w:type="paragraph" w:customStyle="1" w:styleId="1128">
    <w:name w:val="列表接续 21"/>
    <w:basedOn w:val="1"/>
    <w:autoRedefine/>
    <w:qFormat/>
    <w:uiPriority w:val="0"/>
    <w:pPr>
      <w:spacing w:after="120" w:line="480" w:lineRule="exact"/>
      <w:ind w:left="840" w:leftChars="400" w:firstLine="200"/>
    </w:pPr>
    <w:rPr>
      <w:rFonts w:ascii="Arial Unicode MS" w:hAnsi="Arial Unicode MS" w:cs="Vladimir Script"/>
      <w:bCs/>
      <w:color w:val="000000"/>
      <w:kern w:val="24"/>
    </w:rPr>
  </w:style>
  <w:style w:type="paragraph" w:customStyle="1" w:styleId="1129">
    <w:name w:val="表第一列"/>
    <w:basedOn w:val="80"/>
    <w:autoRedefine/>
    <w:qFormat/>
    <w:uiPriority w:val="0"/>
    <w:pPr>
      <w:keepNext/>
      <w:keepLines/>
      <w:tabs>
        <w:tab w:val="left" w:pos="1727"/>
        <w:tab w:val="left" w:pos="1884"/>
        <w:tab w:val="left" w:pos="2940"/>
      </w:tabs>
      <w:snapToGrid w:val="0"/>
      <w:spacing w:line="0" w:lineRule="atLeast"/>
      <w:ind w:firstLine="0"/>
      <w:jc w:val="center"/>
      <w:textAlignment w:val="auto"/>
    </w:pPr>
    <w:rPr>
      <w:rFonts w:ascii="Sim Sun" w:hAnsi="Sim Sun" w:cs="Batang"/>
      <w:spacing w:val="-4"/>
      <w:kern w:val="2"/>
    </w:rPr>
  </w:style>
  <w:style w:type="paragraph" w:customStyle="1" w:styleId="1130">
    <w:name w:val="正文王"/>
    <w:basedOn w:val="37"/>
    <w:autoRedefine/>
    <w:semiHidden/>
    <w:qFormat/>
    <w:uiPriority w:val="0"/>
    <w:pPr>
      <w:widowControl w:val="0"/>
      <w:spacing w:line="440" w:lineRule="exact"/>
      <w:jc w:val="both"/>
    </w:pPr>
    <w:rPr>
      <w:rFonts w:ascii="ˎ̥" w:hAnsi="ˎ̥" w:cs="Batang"/>
      <w:snapToGrid w:val="0"/>
    </w:rPr>
  </w:style>
  <w:style w:type="paragraph" w:customStyle="1" w:styleId="1131">
    <w:name w:val="Char Char Char Char3"/>
    <w:basedOn w:val="1"/>
    <w:autoRedefine/>
    <w:semiHidden/>
    <w:qFormat/>
    <w:uiPriority w:val="0"/>
    <w:rPr>
      <w:rFonts w:ascii="Batang" w:hAnsi="Batang" w:cs="Batang"/>
      <w:bCs/>
      <w:color w:val="000000"/>
      <w:kern w:val="24"/>
    </w:rPr>
  </w:style>
  <w:style w:type="paragraph" w:customStyle="1" w:styleId="1132">
    <w:name w:val="环正文"/>
    <w:basedOn w:val="1"/>
    <w:autoRedefine/>
    <w:qFormat/>
    <w:uiPriority w:val="0"/>
    <w:pPr>
      <w:suppressAutoHyphens/>
      <w:spacing w:line="480" w:lineRule="exact"/>
      <w:ind w:firstLine="480"/>
      <w:textAlignment w:val="baseline"/>
    </w:pPr>
    <w:rPr>
      <w:rFonts w:ascii="Batang" w:hAnsi="Batang" w:cs="Batang"/>
      <w:color w:val="000000"/>
      <w:kern w:val="24"/>
    </w:rPr>
  </w:style>
  <w:style w:type="paragraph" w:customStyle="1" w:styleId="1133">
    <w:name w:val="环标3"/>
    <w:basedOn w:val="4"/>
    <w:autoRedefine/>
    <w:qFormat/>
    <w:uiPriority w:val="0"/>
    <w:pPr>
      <w:keepNext w:val="0"/>
      <w:keepLines w:val="0"/>
      <w:spacing w:before="0" w:after="0" w:line="312" w:lineRule="atLeast"/>
      <w:textAlignment w:val="baseline"/>
    </w:pPr>
    <w:rPr>
      <w:rFonts w:ascii="Sim Sun" w:hAnsi="Sim Sun" w:eastAsia="Sim Sun" w:cs="Batang"/>
      <w:b w:val="0"/>
      <w:color w:val="000000"/>
      <w:kern w:val="0"/>
      <w:sz w:val="24"/>
      <w:szCs w:val="20"/>
    </w:rPr>
  </w:style>
  <w:style w:type="paragraph" w:customStyle="1" w:styleId="1134">
    <w:name w:val="Char Char Char Char Char Char Char Char Char Char Char Char Char"/>
    <w:basedOn w:val="1"/>
    <w:autoRedefine/>
    <w:qFormat/>
    <w:uiPriority w:val="0"/>
    <w:rPr>
      <w:rFonts w:ascii="Batang" w:hAnsi="Batang" w:cs="Batang"/>
      <w:bCs/>
      <w:color w:val="000000"/>
      <w:kern w:val="24"/>
    </w:rPr>
  </w:style>
  <w:style w:type="paragraph" w:customStyle="1" w:styleId="1135">
    <w:name w:val="xl80"/>
    <w:basedOn w:val="1"/>
    <w:autoRedefine/>
    <w:qFormat/>
    <w:uiPriority w:val="0"/>
    <w:pPr>
      <w:pBdr>
        <w:bottom w:val="single" w:color="auto" w:sz="8" w:space="0"/>
        <w:right w:val="single" w:color="auto" w:sz="8" w:space="0"/>
      </w:pBdr>
      <w:spacing w:before="100" w:after="100"/>
      <w:jc w:val="center"/>
      <w:textAlignment w:val="center"/>
    </w:pPr>
    <w:rPr>
      <w:rFonts w:ascii="Batang" w:hAnsi="Batang" w:cs="Batang"/>
      <w:bCs/>
      <w:color w:val="000000"/>
      <w:kern w:val="0"/>
    </w:rPr>
  </w:style>
  <w:style w:type="paragraph" w:customStyle="1" w:styleId="1136">
    <w:name w:val="Char Char5 Char Char Char Char Char Char Char Char Char2"/>
    <w:basedOn w:val="4"/>
    <w:autoRedefine/>
    <w:qFormat/>
    <w:uiPriority w:val="0"/>
    <w:pPr>
      <w:tabs>
        <w:tab w:val="left" w:pos="360"/>
        <w:tab w:val="left" w:pos="900"/>
      </w:tabs>
      <w:spacing w:before="120" w:after="120" w:line="360" w:lineRule="auto"/>
      <w:ind w:left="542" w:leftChars="-12" w:firstLine="200"/>
    </w:pPr>
    <w:rPr>
      <w:rFonts w:ascii="Batang" w:hAnsi="Batang" w:eastAsia="FLGPEK+TimesNewRoman,Italic" w:cs="Batang"/>
      <w:b w:val="0"/>
      <w:snapToGrid w:val="0"/>
      <w:color w:val="000000"/>
      <w:kern w:val="24"/>
      <w:sz w:val="24"/>
      <w:szCs w:val="24"/>
    </w:rPr>
  </w:style>
  <w:style w:type="paragraph" w:customStyle="1" w:styleId="1137">
    <w:name w:val="样式 样式 样式 样式 标题 3标题3H3h33rd level第二层条头小标题小节标题标题 3 Char Char一海港标....."/>
    <w:basedOn w:val="1138"/>
    <w:autoRedefine/>
    <w:qFormat/>
    <w:uiPriority w:val="0"/>
    <w:pPr>
      <w:tabs>
        <w:tab w:val="left" w:pos="720"/>
      </w:tabs>
    </w:pPr>
  </w:style>
  <w:style w:type="paragraph" w:customStyle="1" w:styleId="1138">
    <w:name w:val="样式 样式 样式 标题 3标题3H3h33rd level第二层条头小标题小节标题标题 3 Char Char一海港标... +..."/>
    <w:basedOn w:val="1139"/>
    <w:autoRedefine/>
    <w:qFormat/>
    <w:uiPriority w:val="0"/>
    <w:pPr>
      <w:tabs>
        <w:tab w:val="left" w:pos="720"/>
      </w:tabs>
    </w:pPr>
  </w:style>
  <w:style w:type="paragraph" w:customStyle="1" w:styleId="1139">
    <w:name w:val="样式 样式 标题 3标题3H3h33rd level第二层条头小标题小节标题标题 3 Char Char一海港标... +1"/>
    <w:basedOn w:val="1140"/>
    <w:autoRedefine/>
    <w:qFormat/>
    <w:uiPriority w:val="0"/>
    <w:pPr>
      <w:tabs>
        <w:tab w:val="left" w:pos="720"/>
      </w:tabs>
      <w:spacing w:beforeLines="50" w:afterLines="50" w:line="360" w:lineRule="auto"/>
      <w:ind w:left="0" w:firstLine="0"/>
    </w:pPr>
    <w:rPr>
      <w:rFonts w:ascii="仿宋体" w:hAnsi="Arial Unicode MS" w:eastAsia="仿宋体"/>
      <w:b/>
      <w:kern w:val="2"/>
    </w:rPr>
  </w:style>
  <w:style w:type="paragraph" w:customStyle="1" w:styleId="1140">
    <w:name w:val="样式 标题 3标题3H3h33rd level第二层条头小标题小节标题标题 3 Char Char一海港标..."/>
    <w:basedOn w:val="4"/>
    <w:autoRedefine/>
    <w:qFormat/>
    <w:uiPriority w:val="0"/>
    <w:pPr>
      <w:keepLines w:val="0"/>
      <w:tabs>
        <w:tab w:val="left" w:pos="720"/>
      </w:tabs>
      <w:spacing w:before="120" w:after="48" w:line="360" w:lineRule="exact"/>
      <w:ind w:left="720" w:hanging="720"/>
      <w:textAlignment w:val="baseline"/>
    </w:pPr>
    <w:rPr>
      <w:rFonts w:ascii="ˎ̥" w:hAnsi="ˎ̥" w:eastAsia="Garamond" w:cs="Vladimir Script"/>
      <w:b w:val="0"/>
      <w:bCs w:val="0"/>
      <w:color w:val="000000"/>
      <w:kern w:val="0"/>
      <w:sz w:val="30"/>
    </w:rPr>
  </w:style>
  <w:style w:type="paragraph" w:customStyle="1" w:styleId="1141">
    <w:name w:val="xl60"/>
    <w:basedOn w:val="1"/>
    <w:autoRedefine/>
    <w:qFormat/>
    <w:uiPriority w:val="0"/>
    <w:pPr>
      <w:pBdr>
        <w:left w:val="single" w:color="auto" w:sz="8" w:space="0"/>
        <w:right w:val="single" w:color="auto" w:sz="4" w:space="0"/>
      </w:pBdr>
      <w:spacing w:before="100" w:after="100"/>
      <w:jc w:val="center"/>
      <w:textAlignment w:val="top"/>
    </w:pPr>
    <w:rPr>
      <w:rFonts w:ascii="Batang" w:hAnsi="Batang" w:cs="Batang"/>
      <w:bCs/>
      <w:color w:val="000000"/>
      <w:kern w:val="0"/>
    </w:rPr>
  </w:style>
  <w:style w:type="paragraph" w:customStyle="1" w:styleId="1142">
    <w:name w:val="xl62"/>
    <w:basedOn w:val="1"/>
    <w:autoRedefine/>
    <w:qFormat/>
    <w:uiPriority w:val="0"/>
    <w:pPr>
      <w:pBdr>
        <w:top w:val="single" w:color="auto" w:sz="8" w:space="0"/>
        <w:left w:val="single" w:color="auto" w:sz="4" w:space="0"/>
      </w:pBdr>
      <w:spacing w:before="100" w:after="100"/>
      <w:jc w:val="center"/>
      <w:textAlignment w:val="top"/>
    </w:pPr>
    <w:rPr>
      <w:rFonts w:ascii="Batang" w:hAnsi="Batang" w:cs="Batang"/>
      <w:bCs/>
      <w:color w:val="000000"/>
      <w:kern w:val="0"/>
    </w:rPr>
  </w:style>
  <w:style w:type="paragraph" w:customStyle="1" w:styleId="1143">
    <w:name w:val="图标"/>
    <w:basedOn w:val="1"/>
    <w:next w:val="1"/>
    <w:autoRedefine/>
    <w:qFormat/>
    <w:uiPriority w:val="0"/>
    <w:pPr>
      <w:spacing w:line="440" w:lineRule="exact"/>
      <w:ind w:firstLine="200"/>
      <w:jc w:val="center"/>
    </w:pPr>
    <w:rPr>
      <w:rFonts w:ascii="ˎ̥" w:hAnsi="ˎ̥" w:cs="ˎ̥"/>
      <w:bCs/>
      <w:color w:val="000000"/>
      <w:kern w:val="24"/>
    </w:rPr>
  </w:style>
  <w:style w:type="paragraph" w:customStyle="1" w:styleId="1144">
    <w:name w:val="分标题"/>
    <w:basedOn w:val="1"/>
    <w:next w:val="1"/>
    <w:autoRedefine/>
    <w:qFormat/>
    <w:uiPriority w:val="0"/>
    <w:pPr>
      <w:spacing w:before="60" w:after="60"/>
      <w:ind w:firstLine="200"/>
    </w:pPr>
    <w:rPr>
      <w:rFonts w:ascii="Sim Sun" w:hAnsi="Arial Unicode MS" w:cs="Vladimir Script"/>
      <w:b/>
      <w:bCs/>
      <w:color w:val="000000"/>
      <w:kern w:val="0"/>
    </w:rPr>
  </w:style>
  <w:style w:type="paragraph" w:customStyle="1" w:styleId="1145">
    <w:name w:val="样式 燕山正文 + 首行缩进:  2 字符"/>
    <w:basedOn w:val="1"/>
    <w:autoRedefine/>
    <w:qFormat/>
    <w:uiPriority w:val="0"/>
    <w:pPr>
      <w:tabs>
        <w:tab w:val="left" w:pos="4680"/>
      </w:tabs>
      <w:ind w:firstLine="480"/>
    </w:pPr>
    <w:rPr>
      <w:rFonts w:ascii="宋体" w:hAnsi="宋体" w:cs="宋体"/>
      <w:bCs/>
      <w:color w:val="000000"/>
      <w:kern w:val="24"/>
      <w:szCs w:val="20"/>
    </w:rPr>
  </w:style>
  <w:style w:type="paragraph" w:customStyle="1" w:styleId="1146">
    <w:name w:val="Char Char Char Char Char Char Char Char Char Char Char Char Char Char Char Char Char Char Char Char Char Char Char Char"/>
    <w:basedOn w:val="1"/>
    <w:autoRedefine/>
    <w:qFormat/>
    <w:uiPriority w:val="0"/>
    <w:rPr>
      <w:rFonts w:ascii="Batang" w:hAnsi="Batang" w:cs="Batang"/>
      <w:bCs/>
      <w:color w:val="000000"/>
      <w:kern w:val="24"/>
    </w:rPr>
  </w:style>
  <w:style w:type="paragraph" w:customStyle="1" w:styleId="1147">
    <w:name w:val="表内字"/>
    <w:autoRedefine/>
    <w:qFormat/>
    <w:uiPriority w:val="0"/>
    <w:pPr>
      <w:spacing w:line="312" w:lineRule="auto"/>
      <w:jc w:val="center"/>
    </w:pPr>
    <w:rPr>
      <w:rFonts w:ascii="Batang" w:hAnsi="Batang" w:eastAsia="宋体" w:cs="Batang"/>
      <w:bCs/>
      <w:color w:val="000000"/>
      <w:sz w:val="21"/>
      <w:szCs w:val="24"/>
      <w:lang w:val="en-US" w:eastAsia="zh-CN" w:bidi="ar-SA"/>
    </w:rPr>
  </w:style>
  <w:style w:type="paragraph" w:customStyle="1" w:styleId="1148">
    <w:name w:val="reader-word-layer reader-word-s3-1"/>
    <w:basedOn w:val="1"/>
    <w:autoRedefine/>
    <w:qFormat/>
    <w:uiPriority w:val="0"/>
    <w:pPr>
      <w:spacing w:before="100" w:beforeAutospacing="1" w:after="100" w:afterAutospacing="1"/>
    </w:pPr>
    <w:rPr>
      <w:rFonts w:ascii="宋体" w:hAnsi="宋体" w:cs="宋体"/>
      <w:bCs/>
      <w:color w:val="000000"/>
      <w:kern w:val="0"/>
    </w:rPr>
  </w:style>
  <w:style w:type="paragraph" w:customStyle="1" w:styleId="1149">
    <w:name w:val="设计文本"/>
    <w:basedOn w:val="1"/>
    <w:autoRedefine/>
    <w:qFormat/>
    <w:uiPriority w:val="0"/>
    <w:pPr>
      <w:spacing w:line="560" w:lineRule="exact"/>
      <w:jc w:val="center"/>
    </w:pPr>
    <w:rPr>
      <w:rFonts w:ascii="Batang" w:hAnsi="Batang" w:cs="Batang"/>
      <w:bCs/>
      <w:color w:val="FF0000"/>
      <w:kern w:val="24"/>
      <w:szCs w:val="20"/>
    </w:rPr>
  </w:style>
  <w:style w:type="paragraph" w:customStyle="1" w:styleId="1150">
    <w:name w:val="Plain Text1"/>
    <w:basedOn w:val="1"/>
    <w:autoRedefine/>
    <w:qFormat/>
    <w:uiPriority w:val="0"/>
    <w:pPr>
      <w:textAlignment w:val="baseline"/>
    </w:pPr>
    <w:rPr>
      <w:rFonts w:ascii="Sim Sun" w:hAnsi="DFKai-SB" w:cs="Batang"/>
      <w:bCs/>
      <w:color w:val="000000"/>
      <w:kern w:val="24"/>
      <w:szCs w:val="20"/>
    </w:rPr>
  </w:style>
  <w:style w:type="paragraph" w:customStyle="1" w:styleId="1151">
    <w:name w:val="表格，五宋"/>
    <w:autoRedefine/>
    <w:qFormat/>
    <w:uiPriority w:val="0"/>
    <w:pPr>
      <w:keepNext/>
      <w:widowControl w:val="0"/>
      <w:adjustRightInd w:val="0"/>
      <w:spacing w:line="360" w:lineRule="exact"/>
      <w:jc w:val="both"/>
    </w:pPr>
    <w:rPr>
      <w:rFonts w:ascii="Batang" w:hAnsi="Batang" w:eastAsia="宋体" w:cs="Batang"/>
      <w:bCs/>
      <w:color w:val="000000"/>
      <w:sz w:val="21"/>
      <w:szCs w:val="24"/>
      <w:lang w:val="en-US" w:eastAsia="zh-CN" w:bidi="ar-SA"/>
    </w:rPr>
  </w:style>
  <w:style w:type="paragraph" w:customStyle="1" w:styleId="1152">
    <w:name w:val="样式 样式 首行缩进:  1.69 厘米 + (中文) 宋体"/>
    <w:basedOn w:val="1"/>
    <w:autoRedefine/>
    <w:qFormat/>
    <w:uiPriority w:val="0"/>
    <w:pPr>
      <w:tabs>
        <w:tab w:val="left" w:pos="-180"/>
      </w:tabs>
      <w:spacing w:before="60" w:line="440" w:lineRule="exact"/>
      <w:ind w:firstLine="200"/>
      <w:textAlignment w:val="baseline"/>
    </w:pPr>
    <w:rPr>
      <w:rFonts w:ascii="Sim Sun" w:hAnsi="Arial Unicode MS" w:eastAsia="Garamond" w:cs="Vladimir Script"/>
      <w:bCs/>
      <w:color w:val="000000"/>
      <w:kern w:val="24"/>
      <w:szCs w:val="20"/>
    </w:rPr>
  </w:style>
  <w:style w:type="paragraph" w:customStyle="1" w:styleId="1153">
    <w:name w:val="unnamed1"/>
    <w:basedOn w:val="1"/>
    <w:autoRedefine/>
    <w:qFormat/>
    <w:uiPriority w:val="0"/>
    <w:pPr>
      <w:spacing w:before="100" w:beforeAutospacing="1" w:after="100" w:afterAutospacing="1" w:line="375" w:lineRule="atLeast"/>
    </w:pPr>
    <w:rPr>
      <w:rFonts w:ascii="Sim Sun" w:hAnsi="Sim Sun" w:cs="Batang"/>
      <w:bCs/>
      <w:color w:val="000000"/>
      <w:kern w:val="0"/>
    </w:rPr>
  </w:style>
  <w:style w:type="paragraph" w:customStyle="1" w:styleId="1154">
    <w:name w:val="表内"/>
    <w:basedOn w:val="1"/>
    <w:autoRedefine/>
    <w:qFormat/>
    <w:uiPriority w:val="0"/>
    <w:pPr>
      <w:jc w:val="center"/>
    </w:pPr>
    <w:rPr>
      <w:rFonts w:ascii="ˎ̥" w:hAnsi="ˎ̥" w:eastAsia="FLGPEK+TimesNewRoman,Italic" w:cs="ˎ̥"/>
      <w:bCs/>
      <w:color w:val="000000"/>
      <w:kern w:val="24"/>
      <w:szCs w:val="20"/>
    </w:rPr>
  </w:style>
  <w:style w:type="paragraph" w:customStyle="1" w:styleId="1155">
    <w:name w:val="Char Char1 Char Char Char Char Char Char"/>
    <w:basedOn w:val="1"/>
    <w:autoRedefine/>
    <w:qFormat/>
    <w:uiPriority w:val="0"/>
    <w:rPr>
      <w:rFonts w:ascii="Batang" w:hAnsi="Batang" w:cs="Batang"/>
      <w:bCs/>
      <w:color w:val="000000"/>
      <w:kern w:val="24"/>
    </w:rPr>
  </w:style>
  <w:style w:type="paragraph" w:customStyle="1" w:styleId="1156">
    <w:name w:val="2 Char Char Char Char Char Char Char"/>
    <w:basedOn w:val="1"/>
    <w:autoRedefine/>
    <w:qFormat/>
    <w:uiPriority w:val="0"/>
    <w:rPr>
      <w:rFonts w:ascii="Batang" w:hAnsi="Batang" w:cs="Batang"/>
      <w:bCs/>
      <w:color w:val="000000"/>
      <w:kern w:val="24"/>
    </w:rPr>
  </w:style>
  <w:style w:type="paragraph" w:customStyle="1" w:styleId="1157">
    <w:name w:val="puce"/>
    <w:basedOn w:val="1"/>
    <w:autoRedefine/>
    <w:qFormat/>
    <w:uiPriority w:val="0"/>
    <w:pPr>
      <w:tabs>
        <w:tab w:val="left" w:pos="425"/>
        <w:tab w:val="left" w:pos="945"/>
        <w:tab w:val="left" w:pos="1200"/>
      </w:tabs>
      <w:spacing w:line="336" w:lineRule="auto"/>
      <w:ind w:left="425" w:firstLine="480"/>
    </w:pPr>
    <w:rPr>
      <w:rFonts w:ascii="ˎ̥" w:hAnsi="ˎ̥" w:cs="Batang"/>
      <w:bCs/>
      <w:color w:val="000000"/>
      <w:kern w:val="0"/>
      <w:szCs w:val="20"/>
    </w:rPr>
  </w:style>
  <w:style w:type="paragraph" w:customStyle="1" w:styleId="1158">
    <w:name w:val="BG1"/>
    <w:basedOn w:val="1"/>
    <w:autoRedefine/>
    <w:qFormat/>
    <w:uiPriority w:val="0"/>
    <w:pPr>
      <w:jc w:val="center"/>
    </w:pPr>
    <w:rPr>
      <w:rFonts w:ascii="Batang" w:hAnsi="Batang" w:cs="Batang"/>
      <w:bCs/>
      <w:color w:val="000000"/>
      <w:kern w:val="24"/>
    </w:rPr>
  </w:style>
  <w:style w:type="paragraph" w:customStyle="1" w:styleId="1159">
    <w:name w:val="段落标题"/>
    <w:basedOn w:val="1"/>
    <w:autoRedefine/>
    <w:qFormat/>
    <w:uiPriority w:val="0"/>
    <w:pPr>
      <w:tabs>
        <w:tab w:val="left" w:pos="425"/>
      </w:tabs>
      <w:spacing w:line="400" w:lineRule="exact"/>
      <w:textAlignment w:val="baseline"/>
    </w:pPr>
    <w:rPr>
      <w:rFonts w:ascii="Batang" w:hAnsi="Batang" w:cs="Batang"/>
      <w:b/>
      <w:bCs/>
      <w:color w:val="000000"/>
      <w:kern w:val="24"/>
      <w:sz w:val="28"/>
      <w:szCs w:val="20"/>
    </w:rPr>
  </w:style>
  <w:style w:type="paragraph" w:customStyle="1" w:styleId="1160">
    <w:name w:val="Char Char Char Char Char Char Char Char Char Char Char1 Char Char Char Char Char Char Char Char Char1"/>
    <w:basedOn w:val="1"/>
    <w:autoRedefine/>
    <w:qFormat/>
    <w:uiPriority w:val="0"/>
    <w:rPr>
      <w:rFonts w:ascii="Batang" w:hAnsi="Batang" w:cs="Batang"/>
      <w:bCs/>
      <w:color w:val="000000"/>
      <w:kern w:val="24"/>
    </w:rPr>
  </w:style>
  <w:style w:type="paragraph" w:customStyle="1" w:styleId="1161">
    <w:name w:val="Char Char Char Char Char Char Char Char Char Char Char Char Char Char Char Char Char Char"/>
    <w:basedOn w:val="1"/>
    <w:autoRedefine/>
    <w:qFormat/>
    <w:uiPriority w:val="0"/>
    <w:rPr>
      <w:rFonts w:ascii="Batang" w:hAnsi="Batang" w:cs="Batang"/>
      <w:bCs/>
      <w:color w:val="000000"/>
      <w:kern w:val="24"/>
    </w:rPr>
  </w:style>
  <w:style w:type="paragraph" w:customStyle="1" w:styleId="1162">
    <w:name w:val="样式 标题 4标题 4 Char标题 4（修改） + 段前: 0.5 行 段后: 0.2 行 行距: 多倍行距 1.2 ..."/>
    <w:basedOn w:val="5"/>
    <w:autoRedefine/>
    <w:qFormat/>
    <w:uiPriority w:val="0"/>
    <w:pPr>
      <w:tabs>
        <w:tab w:val="left" w:pos="864"/>
      </w:tabs>
      <w:spacing w:beforeLines="50" w:afterLines="20" w:line="288" w:lineRule="auto"/>
      <w:ind w:left="864" w:hanging="864"/>
    </w:pPr>
    <w:rPr>
      <w:rFonts w:ascii="Arial Unicode MS" w:hAnsi="Arial Unicode MS" w:eastAsia="Garamond" w:cs="Vladimir Script"/>
      <w:b w:val="0"/>
      <w:color w:val="000000"/>
      <w:kern w:val="24"/>
      <w:sz w:val="24"/>
      <w:szCs w:val="20"/>
    </w:rPr>
  </w:style>
  <w:style w:type="paragraph" w:customStyle="1" w:styleId="1163">
    <w:name w:val="基准脚注"/>
    <w:basedOn w:val="1"/>
    <w:autoRedefine/>
    <w:qFormat/>
    <w:uiPriority w:val="0"/>
    <w:rPr>
      <w:rFonts w:ascii="幼圆" w:hAnsi="幼圆" w:cs="Batang"/>
      <w:bCs/>
      <w:color w:val="000000"/>
      <w:kern w:val="0"/>
      <w:szCs w:val="20"/>
    </w:rPr>
  </w:style>
  <w:style w:type="paragraph" w:customStyle="1" w:styleId="1164">
    <w:name w:val="样式 标题 4标4 + (符号) 宋体"/>
    <w:basedOn w:val="5"/>
    <w:autoRedefine/>
    <w:qFormat/>
    <w:uiPriority w:val="0"/>
    <w:pPr>
      <w:tabs>
        <w:tab w:val="left" w:pos="360"/>
      </w:tabs>
      <w:spacing w:line="336" w:lineRule="auto"/>
      <w:ind w:left="245" w:hanging="245"/>
    </w:pPr>
    <w:rPr>
      <w:rFonts w:ascii="Sim Sun" w:hAnsi="Arial Unicode MS" w:eastAsia="宋体" w:cs="Vladimir Script"/>
      <w:b w:val="0"/>
      <w:color w:val="000000"/>
      <w:kern w:val="0"/>
      <w:sz w:val="24"/>
      <w:szCs w:val="20"/>
    </w:rPr>
  </w:style>
  <w:style w:type="paragraph" w:customStyle="1" w:styleId="1165">
    <w:name w:val="Text tab"/>
    <w:basedOn w:val="1"/>
    <w:autoRedefine/>
    <w:qFormat/>
    <w:uiPriority w:val="0"/>
    <w:pPr>
      <w:overflowPunct w:val="0"/>
      <w:spacing w:before="60" w:after="60"/>
      <w:textAlignment w:val="baseline"/>
    </w:pPr>
    <w:rPr>
      <w:rFonts w:ascii="ˎ̥" w:hAnsi="ˎ̥" w:cs="Batang"/>
      <w:bCs/>
      <w:color w:val="000000"/>
      <w:kern w:val="0"/>
      <w:sz w:val="22"/>
      <w:szCs w:val="20"/>
      <w:lang w:val="en-GB"/>
    </w:rPr>
  </w:style>
  <w:style w:type="paragraph" w:customStyle="1" w:styleId="1166">
    <w:name w:val="xl43"/>
    <w:basedOn w:val="1"/>
    <w:autoRedefine/>
    <w:qFormat/>
    <w:uiPriority w:val="0"/>
    <w:pPr>
      <w:pBdr>
        <w:top w:val="single" w:color="auto" w:sz="4" w:space="0"/>
        <w:left w:val="single" w:color="auto" w:sz="4" w:space="0"/>
      </w:pBdr>
      <w:spacing w:before="100" w:beforeAutospacing="1" w:after="100" w:afterAutospacing="1"/>
      <w:jc w:val="center"/>
    </w:pPr>
    <w:rPr>
      <w:rFonts w:ascii="Verdana" w:hAnsi="Verdana" w:eastAsia="黑体" w:cs="黑体"/>
      <w:b/>
      <w:color w:val="000000"/>
      <w:kern w:val="0"/>
      <w:sz w:val="18"/>
      <w:szCs w:val="18"/>
    </w:rPr>
  </w:style>
  <w:style w:type="paragraph" w:customStyle="1" w:styleId="1167">
    <w:name w:val="xl74"/>
    <w:basedOn w:val="1"/>
    <w:autoRedefine/>
    <w:qFormat/>
    <w:uiPriority w:val="0"/>
    <w:pPr>
      <w:pBdr>
        <w:top w:val="single" w:color="auto" w:sz="8" w:space="0"/>
        <w:right w:val="single" w:color="auto" w:sz="8" w:space="0"/>
      </w:pBdr>
      <w:spacing w:before="100" w:after="100"/>
      <w:jc w:val="center"/>
      <w:textAlignment w:val="center"/>
    </w:pPr>
    <w:rPr>
      <w:rFonts w:ascii="Batang" w:hAnsi="Batang" w:cs="Batang"/>
      <w:bCs/>
      <w:color w:val="000000"/>
      <w:kern w:val="0"/>
    </w:rPr>
  </w:style>
  <w:style w:type="paragraph" w:customStyle="1" w:styleId="1168">
    <w:name w:val="xl44"/>
    <w:basedOn w:val="1"/>
    <w:autoRedefine/>
    <w:qFormat/>
    <w:uiPriority w:val="0"/>
    <w:pPr>
      <w:pBdr>
        <w:top w:val="single" w:color="auto" w:sz="4" w:space="0"/>
        <w:right w:val="single" w:color="auto" w:sz="4" w:space="0"/>
      </w:pBdr>
      <w:spacing w:before="100" w:beforeAutospacing="1" w:after="100" w:afterAutospacing="1"/>
      <w:jc w:val="center"/>
    </w:pPr>
    <w:rPr>
      <w:rFonts w:ascii="Verdana" w:hAnsi="Verdana" w:eastAsia="黑体" w:cs="黑体"/>
      <w:b/>
      <w:color w:val="000000"/>
      <w:kern w:val="0"/>
      <w:sz w:val="20"/>
      <w:szCs w:val="20"/>
    </w:rPr>
  </w:style>
  <w:style w:type="paragraph" w:customStyle="1" w:styleId="1169">
    <w:name w:val="xl45"/>
    <w:basedOn w:val="1"/>
    <w:autoRedefine/>
    <w:qFormat/>
    <w:uiPriority w:val="0"/>
    <w:pPr>
      <w:pBdr>
        <w:left w:val="single" w:color="auto" w:sz="4" w:space="0"/>
        <w:bottom w:val="single" w:color="auto" w:sz="4" w:space="0"/>
      </w:pBdr>
      <w:spacing w:before="100" w:beforeAutospacing="1" w:after="100" w:afterAutospacing="1"/>
      <w:jc w:val="center"/>
    </w:pPr>
    <w:rPr>
      <w:rFonts w:ascii="Verdana" w:hAnsi="Verdana" w:eastAsia="黑体" w:cs="黑体"/>
      <w:b/>
      <w:color w:val="000000"/>
      <w:kern w:val="0"/>
      <w:sz w:val="20"/>
      <w:szCs w:val="20"/>
    </w:rPr>
  </w:style>
  <w:style w:type="paragraph" w:customStyle="1" w:styleId="1170">
    <w:name w:val="xl46"/>
    <w:basedOn w:val="1"/>
    <w:autoRedefine/>
    <w:qFormat/>
    <w:uiPriority w:val="0"/>
    <w:pPr>
      <w:pBdr>
        <w:bottom w:val="single" w:color="auto" w:sz="4" w:space="0"/>
        <w:right w:val="single" w:color="auto" w:sz="4" w:space="0"/>
      </w:pBdr>
      <w:spacing w:before="100" w:beforeAutospacing="1" w:after="100" w:afterAutospacing="1"/>
      <w:jc w:val="center"/>
    </w:pPr>
    <w:rPr>
      <w:rFonts w:ascii="Verdana" w:hAnsi="Verdana" w:eastAsia="黑体" w:cs="黑体"/>
      <w:b/>
      <w:color w:val="000000"/>
      <w:kern w:val="0"/>
      <w:sz w:val="20"/>
      <w:szCs w:val="20"/>
    </w:rPr>
  </w:style>
  <w:style w:type="paragraph" w:customStyle="1" w:styleId="1171">
    <w:name w:val="样式 小四 Char"/>
    <w:basedOn w:val="1"/>
    <w:autoRedefine/>
    <w:qFormat/>
    <w:uiPriority w:val="0"/>
    <w:pPr>
      <w:spacing w:line="480" w:lineRule="atLeast"/>
      <w:ind w:firstLine="510"/>
      <w:textAlignment w:val="baseline"/>
    </w:pPr>
    <w:rPr>
      <w:bCs/>
      <w:color w:val="000000"/>
      <w:kern w:val="0"/>
    </w:rPr>
  </w:style>
  <w:style w:type="paragraph" w:customStyle="1" w:styleId="1172">
    <w:name w:val="Char2"/>
    <w:basedOn w:val="1"/>
    <w:autoRedefine/>
    <w:qFormat/>
    <w:uiPriority w:val="0"/>
    <w:rPr>
      <w:rFonts w:ascii="Sim Sun" w:hAnsi="Sim Sun" w:cs="DFKai-SB"/>
      <w:bCs/>
      <w:color w:val="000000"/>
      <w:kern w:val="24"/>
      <w:sz w:val="32"/>
      <w:szCs w:val="32"/>
    </w:rPr>
  </w:style>
  <w:style w:type="paragraph" w:customStyle="1" w:styleId="1173">
    <w:name w:val="xl48"/>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ˎ̥" w:hAnsi="ˎ̥" w:eastAsia="黑体" w:cs="ˎ̥"/>
      <w:bCs/>
      <w:color w:val="000000"/>
      <w:kern w:val="0"/>
      <w:sz w:val="18"/>
      <w:szCs w:val="18"/>
    </w:rPr>
  </w:style>
  <w:style w:type="paragraph" w:customStyle="1" w:styleId="1174">
    <w:name w:val="样式 样式 表格1 + 首行缩进:  2 字符 + 首行缩进:  2 字符"/>
    <w:basedOn w:val="1"/>
    <w:autoRedefine/>
    <w:qFormat/>
    <w:uiPriority w:val="0"/>
    <w:pPr>
      <w:spacing w:line="400" w:lineRule="exact"/>
      <w:ind w:firstLine="200"/>
    </w:pPr>
    <w:rPr>
      <w:rFonts w:ascii="Arial Unicode MS" w:hAnsi="Arial Unicode MS" w:cs="Sim Sun"/>
      <w:bCs/>
      <w:color w:val="000000"/>
      <w:kern w:val="24"/>
      <w:szCs w:val="20"/>
    </w:rPr>
  </w:style>
  <w:style w:type="paragraph" w:customStyle="1" w:styleId="1175">
    <w:name w:val="索引 51"/>
    <w:basedOn w:val="1"/>
    <w:next w:val="1"/>
    <w:autoRedefine/>
    <w:qFormat/>
    <w:uiPriority w:val="0"/>
    <w:pPr>
      <w:spacing w:line="440" w:lineRule="exact"/>
      <w:ind w:left="1250" w:hanging="250"/>
    </w:pPr>
    <w:rPr>
      <w:rFonts w:ascii="ˎ̥" w:hAnsi="ˎ̥" w:eastAsia="仿宋体" w:cs="ˎ̥"/>
      <w:bCs/>
      <w:color w:val="000000"/>
      <w:spacing w:val="5"/>
      <w:kern w:val="24"/>
      <w:sz w:val="20"/>
      <w:szCs w:val="20"/>
    </w:rPr>
  </w:style>
  <w:style w:type="paragraph" w:customStyle="1" w:styleId="1176">
    <w:name w:val="xl5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ˎ̥" w:hAnsi="ˎ̥" w:eastAsia="黑体" w:cs="ˎ̥"/>
      <w:bCs/>
      <w:color w:val="000000"/>
      <w:kern w:val="0"/>
      <w:sz w:val="18"/>
      <w:szCs w:val="18"/>
    </w:rPr>
  </w:style>
  <w:style w:type="paragraph" w:customStyle="1" w:styleId="1177">
    <w:name w:val="Char Char Char Char Char Char Char Char Char Char Char Char Char Char Char Char1"/>
    <w:basedOn w:val="4"/>
    <w:autoRedefine/>
    <w:qFormat/>
    <w:uiPriority w:val="0"/>
    <w:pPr>
      <w:tabs>
        <w:tab w:val="left" w:pos="360"/>
        <w:tab w:val="left" w:pos="900"/>
      </w:tabs>
      <w:spacing w:before="120" w:after="120" w:line="360" w:lineRule="auto"/>
      <w:ind w:left="542" w:leftChars="-12" w:firstLine="200"/>
    </w:pPr>
    <w:rPr>
      <w:rFonts w:ascii="ˎ̥" w:hAnsi="ˎ̥" w:eastAsia="Garamond" w:cs="ˎ̥"/>
      <w:b w:val="0"/>
      <w:bCs w:val="0"/>
      <w:snapToGrid w:val="0"/>
      <w:color w:val="000000"/>
      <w:kern w:val="24"/>
      <w:sz w:val="30"/>
      <w:szCs w:val="24"/>
    </w:rPr>
  </w:style>
  <w:style w:type="paragraph" w:customStyle="1" w:styleId="1178">
    <w:name w:val="Char Char9 Char Char Char Char Char Char Char Char Char1 Char Char Char Char Char Char Char"/>
    <w:basedOn w:val="4"/>
    <w:autoRedefine/>
    <w:qFormat/>
    <w:uiPriority w:val="0"/>
    <w:pPr>
      <w:tabs>
        <w:tab w:val="left" w:pos="360"/>
        <w:tab w:val="left" w:pos="900"/>
      </w:tabs>
      <w:spacing w:before="120" w:after="120" w:line="440" w:lineRule="atLeast"/>
      <w:ind w:left="542" w:leftChars="-12" w:firstLine="200"/>
    </w:pPr>
    <w:rPr>
      <w:rFonts w:ascii="Sim Sun" w:hAnsi="Sim Sun" w:eastAsia="仿宋体" w:cs="Vladimir Script"/>
      <w:b w:val="0"/>
      <w:bCs w:val="0"/>
      <w:snapToGrid w:val="0"/>
      <w:color w:val="000000"/>
      <w:kern w:val="24"/>
      <w:sz w:val="30"/>
      <w:szCs w:val="24"/>
    </w:rPr>
  </w:style>
  <w:style w:type="paragraph" w:customStyle="1" w:styleId="1179">
    <w:name w:val="xl52"/>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黑体" w:hAnsi="黑体" w:eastAsia="黑体" w:cs="黑体"/>
      <w:bCs/>
      <w:color w:val="000000"/>
      <w:kern w:val="0"/>
      <w:sz w:val="18"/>
      <w:szCs w:val="18"/>
    </w:rPr>
  </w:style>
  <w:style w:type="paragraph" w:customStyle="1" w:styleId="1180">
    <w:name w:val="副标题4"/>
    <w:basedOn w:val="709"/>
    <w:autoRedefine/>
    <w:qFormat/>
    <w:uiPriority w:val="0"/>
    <w:pPr>
      <w:tabs>
        <w:tab w:val="left" w:pos="1275"/>
        <w:tab w:val="left" w:pos="2100"/>
        <w:tab w:val="left" w:pos="2580"/>
      </w:tabs>
      <w:ind w:left="1275" w:hanging="705"/>
      <w:outlineLvl w:val="4"/>
    </w:pPr>
  </w:style>
  <w:style w:type="paragraph" w:customStyle="1" w:styleId="1181">
    <w:name w:val="font0"/>
    <w:basedOn w:val="1"/>
    <w:autoRedefine/>
    <w:qFormat/>
    <w:uiPriority w:val="0"/>
    <w:pPr>
      <w:spacing w:before="100" w:beforeAutospacing="1" w:after="100" w:afterAutospacing="1"/>
    </w:pPr>
    <w:rPr>
      <w:rFonts w:hint="eastAsia" w:ascii="Sim Sun" w:hAnsi="Sim Sun" w:cs="Batang"/>
      <w:bCs/>
      <w:color w:val="000000"/>
      <w:kern w:val="0"/>
    </w:rPr>
  </w:style>
  <w:style w:type="paragraph" w:customStyle="1" w:styleId="1182">
    <w:name w:val="font1"/>
    <w:basedOn w:val="1"/>
    <w:autoRedefine/>
    <w:qFormat/>
    <w:uiPriority w:val="0"/>
    <w:pPr>
      <w:spacing w:before="100" w:beforeAutospacing="1" w:after="100" w:afterAutospacing="1"/>
    </w:pPr>
    <w:rPr>
      <w:rFonts w:ascii="ˎ̥" w:hAnsi="ˎ̥" w:eastAsia="黑体" w:cs="ˎ̥"/>
      <w:b/>
      <w:color w:val="000000"/>
      <w:kern w:val="0"/>
      <w:sz w:val="20"/>
      <w:szCs w:val="20"/>
    </w:rPr>
  </w:style>
  <w:style w:type="paragraph" w:customStyle="1" w:styleId="1183">
    <w:name w:val="Char1 Char Char"/>
    <w:basedOn w:val="1"/>
    <w:autoRedefine/>
    <w:qFormat/>
    <w:uiPriority w:val="0"/>
    <w:rPr>
      <w:rFonts w:ascii="Batang" w:hAnsi="Batang" w:cs="Batang"/>
      <w:bCs/>
      <w:color w:val="000000"/>
      <w:kern w:val="24"/>
    </w:rPr>
  </w:style>
  <w:style w:type="paragraph" w:customStyle="1" w:styleId="1184">
    <w:name w:val="z表格"/>
    <w:basedOn w:val="1"/>
    <w:autoRedefine/>
    <w:qFormat/>
    <w:uiPriority w:val="0"/>
    <w:pPr>
      <w:spacing w:line="360" w:lineRule="exact"/>
      <w:jc w:val="center"/>
    </w:pPr>
    <w:rPr>
      <w:bCs/>
      <w:color w:val="000000"/>
      <w:kern w:val="24"/>
    </w:rPr>
  </w:style>
  <w:style w:type="paragraph" w:customStyle="1" w:styleId="1185">
    <w:name w:val="正文段落"/>
    <w:basedOn w:val="1"/>
    <w:autoRedefine/>
    <w:qFormat/>
    <w:uiPriority w:val="0"/>
    <w:pPr>
      <w:spacing w:line="500" w:lineRule="atLeast"/>
      <w:ind w:firstLine="567"/>
      <w:textAlignment w:val="baseline"/>
    </w:pPr>
    <w:rPr>
      <w:rFonts w:ascii="ˎ̥" w:hAnsi="ˎ̥" w:cs="Batang"/>
      <w:bCs/>
      <w:color w:val="000000"/>
      <w:w w:val="90"/>
      <w:kern w:val="28"/>
      <w:sz w:val="28"/>
      <w:szCs w:val="20"/>
    </w:rPr>
  </w:style>
  <w:style w:type="paragraph" w:customStyle="1" w:styleId="1186">
    <w:name w:val="Char Char Char Char Char Char Char Char Char Char Char1 Char Char Char Char Char Char Char"/>
    <w:basedOn w:val="1"/>
    <w:autoRedefine/>
    <w:qFormat/>
    <w:uiPriority w:val="0"/>
    <w:rPr>
      <w:rFonts w:ascii="Batang" w:hAnsi="Batang" w:cs="Batang"/>
      <w:bCs/>
      <w:color w:val="000000"/>
      <w:kern w:val="24"/>
    </w:rPr>
  </w:style>
  <w:style w:type="paragraph" w:customStyle="1" w:styleId="1187">
    <w:name w:val="xl53"/>
    <w:basedOn w:val="1"/>
    <w:autoRedefine/>
    <w:qFormat/>
    <w:uiPriority w:val="0"/>
    <w:pPr>
      <w:pBdr>
        <w:bottom w:val="single" w:color="auto" w:sz="4" w:space="0"/>
      </w:pBdr>
      <w:spacing w:before="100" w:after="100"/>
      <w:jc w:val="center"/>
      <w:textAlignment w:val="center"/>
    </w:pPr>
    <w:rPr>
      <w:rFonts w:ascii="Sim Sun" w:hAnsi="Sim Sun" w:cs="Batang"/>
      <w:bCs/>
      <w:color w:val="000000"/>
      <w:kern w:val="0"/>
      <w:sz w:val="28"/>
      <w:szCs w:val="28"/>
    </w:rPr>
  </w:style>
  <w:style w:type="paragraph" w:customStyle="1" w:styleId="1188">
    <w:name w:val="xl56"/>
    <w:basedOn w:val="1"/>
    <w:autoRedefine/>
    <w:qFormat/>
    <w:uiPriority w:val="0"/>
    <w:pPr>
      <w:pBdr>
        <w:top w:val="single" w:color="auto" w:sz="8" w:space="0"/>
        <w:left w:val="single" w:color="auto" w:sz="4" w:space="0"/>
        <w:bottom w:val="single" w:color="auto" w:sz="4" w:space="0"/>
      </w:pBdr>
      <w:spacing w:before="100" w:after="100"/>
      <w:jc w:val="center"/>
      <w:textAlignment w:val="center"/>
    </w:pPr>
    <w:rPr>
      <w:rFonts w:ascii="Sim Sun" w:hAnsi="Sim Sun" w:cs="Batang"/>
      <w:bCs/>
      <w:color w:val="000000"/>
      <w:kern w:val="0"/>
      <w:sz w:val="28"/>
      <w:szCs w:val="28"/>
    </w:rPr>
  </w:style>
  <w:style w:type="paragraph" w:customStyle="1" w:styleId="1189">
    <w:name w:val="xl58"/>
    <w:basedOn w:val="1"/>
    <w:autoRedefine/>
    <w:qFormat/>
    <w:uiPriority w:val="0"/>
    <w:pPr>
      <w:pBdr>
        <w:top w:val="single" w:color="auto" w:sz="8" w:space="0"/>
        <w:bottom w:val="single" w:color="auto" w:sz="4" w:space="0"/>
        <w:right w:val="single" w:color="auto" w:sz="8" w:space="0"/>
      </w:pBdr>
      <w:spacing w:before="100" w:after="100"/>
      <w:jc w:val="center"/>
      <w:textAlignment w:val="center"/>
    </w:pPr>
    <w:rPr>
      <w:rFonts w:ascii="Sim Sun" w:hAnsi="Sim Sun" w:cs="Batang"/>
      <w:bCs/>
      <w:color w:val="000000"/>
      <w:kern w:val="0"/>
      <w:sz w:val="28"/>
      <w:szCs w:val="28"/>
    </w:rPr>
  </w:style>
  <w:style w:type="paragraph" w:customStyle="1" w:styleId="1190">
    <w:name w:val="xl59"/>
    <w:basedOn w:val="1"/>
    <w:autoRedefine/>
    <w:qFormat/>
    <w:uiPriority w:val="0"/>
    <w:pPr>
      <w:pBdr>
        <w:top w:val="single" w:color="auto" w:sz="8" w:space="0"/>
        <w:left w:val="single" w:color="auto" w:sz="8" w:space="0"/>
        <w:right w:val="single" w:color="auto" w:sz="4" w:space="0"/>
      </w:pBdr>
      <w:spacing w:before="100" w:after="100"/>
      <w:jc w:val="center"/>
      <w:textAlignment w:val="top"/>
    </w:pPr>
    <w:rPr>
      <w:rFonts w:ascii="Batang" w:hAnsi="Batang" w:cs="Batang"/>
      <w:bCs/>
      <w:color w:val="000000"/>
      <w:kern w:val="0"/>
    </w:rPr>
  </w:style>
  <w:style w:type="paragraph" w:customStyle="1" w:styleId="1191">
    <w:name w:val="xl61"/>
    <w:basedOn w:val="1"/>
    <w:autoRedefine/>
    <w:qFormat/>
    <w:uiPriority w:val="0"/>
    <w:pPr>
      <w:pBdr>
        <w:left w:val="single" w:color="auto" w:sz="8" w:space="0"/>
        <w:bottom w:val="single" w:color="auto" w:sz="8" w:space="0"/>
        <w:right w:val="single" w:color="auto" w:sz="4" w:space="0"/>
      </w:pBdr>
      <w:spacing w:before="100" w:after="100"/>
      <w:jc w:val="center"/>
      <w:textAlignment w:val="top"/>
    </w:pPr>
    <w:rPr>
      <w:rFonts w:ascii="Batang" w:hAnsi="Batang" w:cs="Batang"/>
      <w:bCs/>
      <w:color w:val="000000"/>
      <w:kern w:val="0"/>
    </w:rPr>
  </w:style>
  <w:style w:type="paragraph" w:customStyle="1" w:styleId="1192">
    <w:name w:val="xl63"/>
    <w:basedOn w:val="1"/>
    <w:autoRedefine/>
    <w:qFormat/>
    <w:uiPriority w:val="0"/>
    <w:pPr>
      <w:pBdr>
        <w:top w:val="single" w:color="auto" w:sz="8" w:space="0"/>
      </w:pBdr>
      <w:spacing w:before="100" w:after="100"/>
      <w:jc w:val="center"/>
      <w:textAlignment w:val="top"/>
    </w:pPr>
    <w:rPr>
      <w:rFonts w:ascii="Batang" w:hAnsi="Batang" w:cs="Batang"/>
      <w:bCs/>
      <w:color w:val="000000"/>
      <w:kern w:val="0"/>
    </w:rPr>
  </w:style>
  <w:style w:type="paragraph" w:customStyle="1" w:styleId="1193">
    <w:name w:val="xl64"/>
    <w:basedOn w:val="1"/>
    <w:autoRedefine/>
    <w:qFormat/>
    <w:uiPriority w:val="0"/>
    <w:pPr>
      <w:pBdr>
        <w:top w:val="single" w:color="auto" w:sz="8" w:space="0"/>
        <w:right w:val="single" w:color="auto" w:sz="4" w:space="0"/>
      </w:pBdr>
      <w:spacing w:before="100" w:after="100"/>
      <w:jc w:val="center"/>
      <w:textAlignment w:val="top"/>
    </w:pPr>
    <w:rPr>
      <w:rFonts w:ascii="Batang" w:hAnsi="Batang" w:cs="Batang"/>
      <w:bCs/>
      <w:color w:val="000000"/>
      <w:kern w:val="0"/>
    </w:rPr>
  </w:style>
  <w:style w:type="paragraph" w:customStyle="1" w:styleId="1194">
    <w:name w:val="xl65"/>
    <w:basedOn w:val="1"/>
    <w:autoRedefine/>
    <w:qFormat/>
    <w:uiPriority w:val="0"/>
    <w:pPr>
      <w:pBdr>
        <w:left w:val="single" w:color="auto" w:sz="4" w:space="0"/>
      </w:pBdr>
      <w:spacing w:before="100" w:after="100"/>
      <w:jc w:val="center"/>
      <w:textAlignment w:val="top"/>
    </w:pPr>
    <w:rPr>
      <w:rFonts w:ascii="Batang" w:hAnsi="Batang" w:cs="Batang"/>
      <w:bCs/>
      <w:color w:val="000000"/>
      <w:kern w:val="0"/>
    </w:rPr>
  </w:style>
  <w:style w:type="paragraph" w:customStyle="1" w:styleId="1195">
    <w:name w:val="xl67"/>
    <w:basedOn w:val="1"/>
    <w:autoRedefine/>
    <w:qFormat/>
    <w:uiPriority w:val="0"/>
    <w:pPr>
      <w:pBdr>
        <w:right w:val="single" w:color="auto" w:sz="4" w:space="0"/>
      </w:pBdr>
      <w:spacing w:before="100" w:after="100"/>
      <w:jc w:val="center"/>
      <w:textAlignment w:val="top"/>
    </w:pPr>
    <w:rPr>
      <w:rFonts w:ascii="Batang" w:hAnsi="Batang" w:cs="Batang"/>
      <w:bCs/>
      <w:color w:val="000000"/>
      <w:kern w:val="0"/>
    </w:rPr>
  </w:style>
  <w:style w:type="paragraph" w:customStyle="1" w:styleId="1196">
    <w:name w:val="样式 正文文本正文文字 + 四号 红色 首行缩进:  2 字符"/>
    <w:basedOn w:val="28"/>
    <w:autoRedefine/>
    <w:qFormat/>
    <w:uiPriority w:val="0"/>
    <w:pPr>
      <w:widowControl w:val="0"/>
      <w:spacing w:after="60" w:line="264" w:lineRule="auto"/>
      <w:ind w:right="0" w:firstLine="560"/>
      <w:textAlignment w:val="baseline"/>
    </w:pPr>
    <w:rPr>
      <w:rFonts w:ascii="Arial Unicode MS" w:hAnsi="Arial Unicode MS" w:eastAsia="Garamond" w:cs="Vladimir Script"/>
      <w:bCs/>
      <w:snapToGrid w:val="0"/>
      <w:color w:val="FF0000"/>
      <w:sz w:val="24"/>
    </w:rPr>
  </w:style>
  <w:style w:type="paragraph" w:customStyle="1" w:styleId="1197">
    <w:name w:val="xl69"/>
    <w:basedOn w:val="1"/>
    <w:autoRedefine/>
    <w:qFormat/>
    <w:uiPriority w:val="0"/>
    <w:pPr>
      <w:pBdr>
        <w:bottom w:val="single" w:color="auto" w:sz="8" w:space="0"/>
      </w:pBdr>
      <w:spacing w:before="100" w:after="100"/>
      <w:jc w:val="center"/>
      <w:textAlignment w:val="top"/>
    </w:pPr>
    <w:rPr>
      <w:rFonts w:ascii="Batang" w:hAnsi="Batang" w:cs="Batang"/>
      <w:bCs/>
      <w:color w:val="000000"/>
      <w:kern w:val="0"/>
    </w:rPr>
  </w:style>
  <w:style w:type="paragraph" w:customStyle="1" w:styleId="1198">
    <w:name w:val="xl70"/>
    <w:basedOn w:val="1"/>
    <w:autoRedefine/>
    <w:qFormat/>
    <w:uiPriority w:val="0"/>
    <w:pPr>
      <w:pBdr>
        <w:bottom w:val="single" w:color="auto" w:sz="8" w:space="0"/>
        <w:right w:val="single" w:color="auto" w:sz="4" w:space="0"/>
      </w:pBdr>
      <w:spacing w:before="100" w:after="100"/>
      <w:jc w:val="center"/>
      <w:textAlignment w:val="top"/>
    </w:pPr>
    <w:rPr>
      <w:rFonts w:ascii="Batang" w:hAnsi="Batang" w:cs="Batang"/>
      <w:bCs/>
      <w:color w:val="000000"/>
      <w:kern w:val="0"/>
    </w:rPr>
  </w:style>
  <w:style w:type="paragraph" w:customStyle="1" w:styleId="1199">
    <w:name w:val="xl72"/>
    <w:basedOn w:val="1"/>
    <w:autoRedefine/>
    <w:qFormat/>
    <w:uiPriority w:val="0"/>
    <w:pPr>
      <w:pBdr>
        <w:top w:val="single" w:color="auto" w:sz="8" w:space="0"/>
        <w:left w:val="single" w:color="auto" w:sz="4" w:space="0"/>
      </w:pBdr>
      <w:spacing w:before="100" w:after="100"/>
      <w:jc w:val="center"/>
      <w:textAlignment w:val="center"/>
    </w:pPr>
    <w:rPr>
      <w:rFonts w:ascii="Sim Sun" w:hAnsi="Sim Sun" w:cs="Batang"/>
      <w:bCs/>
      <w:color w:val="000000"/>
      <w:kern w:val="0"/>
    </w:rPr>
  </w:style>
  <w:style w:type="paragraph" w:customStyle="1" w:styleId="1200">
    <w:name w:val="xl73"/>
    <w:basedOn w:val="1"/>
    <w:autoRedefine/>
    <w:qFormat/>
    <w:uiPriority w:val="0"/>
    <w:pPr>
      <w:pBdr>
        <w:top w:val="single" w:color="auto" w:sz="8" w:space="0"/>
      </w:pBdr>
      <w:spacing w:before="100" w:after="100"/>
      <w:jc w:val="center"/>
      <w:textAlignment w:val="center"/>
    </w:pPr>
    <w:rPr>
      <w:rFonts w:ascii="Batang" w:hAnsi="Batang" w:cs="Batang"/>
      <w:bCs/>
      <w:color w:val="000000"/>
      <w:kern w:val="0"/>
    </w:rPr>
  </w:style>
  <w:style w:type="paragraph" w:customStyle="1" w:styleId="1201">
    <w:name w:val="xl75"/>
    <w:basedOn w:val="1"/>
    <w:autoRedefine/>
    <w:qFormat/>
    <w:uiPriority w:val="0"/>
    <w:pPr>
      <w:pBdr>
        <w:left w:val="single" w:color="auto" w:sz="4" w:space="0"/>
      </w:pBdr>
      <w:spacing w:before="100" w:after="100"/>
      <w:jc w:val="center"/>
      <w:textAlignment w:val="center"/>
    </w:pPr>
    <w:rPr>
      <w:rFonts w:ascii="Batang" w:hAnsi="Batang" w:cs="Batang"/>
      <w:bCs/>
      <w:color w:val="000000"/>
      <w:kern w:val="0"/>
    </w:rPr>
  </w:style>
  <w:style w:type="paragraph" w:customStyle="1" w:styleId="1202">
    <w:name w:val="xl77"/>
    <w:basedOn w:val="1"/>
    <w:autoRedefine/>
    <w:qFormat/>
    <w:uiPriority w:val="0"/>
    <w:pPr>
      <w:pBdr>
        <w:right w:val="single" w:color="auto" w:sz="8" w:space="0"/>
      </w:pBdr>
      <w:spacing w:before="100" w:after="100"/>
      <w:jc w:val="center"/>
      <w:textAlignment w:val="center"/>
    </w:pPr>
    <w:rPr>
      <w:rFonts w:ascii="Batang" w:hAnsi="Batang" w:cs="Batang"/>
      <w:bCs/>
      <w:color w:val="000000"/>
      <w:kern w:val="0"/>
    </w:rPr>
  </w:style>
  <w:style w:type="paragraph" w:customStyle="1" w:styleId="1203">
    <w:name w:val="xl79"/>
    <w:basedOn w:val="1"/>
    <w:autoRedefine/>
    <w:qFormat/>
    <w:uiPriority w:val="0"/>
    <w:pPr>
      <w:pBdr>
        <w:bottom w:val="single" w:color="auto" w:sz="8" w:space="0"/>
      </w:pBdr>
      <w:spacing w:before="100" w:after="100"/>
      <w:jc w:val="center"/>
      <w:textAlignment w:val="center"/>
    </w:pPr>
    <w:rPr>
      <w:rFonts w:ascii="Batang" w:hAnsi="Batang" w:cs="Batang"/>
      <w:bCs/>
      <w:color w:val="000000"/>
      <w:kern w:val="0"/>
    </w:rPr>
  </w:style>
  <w:style w:type="paragraph" w:customStyle="1" w:styleId="1204">
    <w:name w:val="日期11"/>
    <w:basedOn w:val="1"/>
    <w:next w:val="1"/>
    <w:autoRedefine/>
    <w:qFormat/>
    <w:uiPriority w:val="0"/>
    <w:pPr>
      <w:spacing w:line="440" w:lineRule="exact"/>
      <w:ind w:firstLine="200"/>
      <w:textAlignment w:val="baseline"/>
    </w:pPr>
    <w:rPr>
      <w:rFonts w:ascii="Arial Unicode MS" w:hAnsi="Arial Unicode MS" w:cs="Vladimir Script"/>
      <w:bCs/>
      <w:color w:val="000000"/>
      <w:kern w:val="24"/>
      <w:szCs w:val="20"/>
    </w:rPr>
  </w:style>
  <w:style w:type="paragraph" w:customStyle="1" w:styleId="1205">
    <w:name w:val="xl81"/>
    <w:basedOn w:val="1"/>
    <w:autoRedefine/>
    <w:qFormat/>
    <w:uiPriority w:val="0"/>
    <w:pPr>
      <w:pBdr>
        <w:top w:val="single" w:color="auto" w:sz="8" w:space="0"/>
        <w:left w:val="single" w:color="auto" w:sz="4" w:space="0"/>
        <w:right w:val="single" w:color="auto" w:sz="4" w:space="0"/>
      </w:pBdr>
      <w:spacing w:before="100" w:after="100"/>
      <w:jc w:val="center"/>
      <w:textAlignment w:val="center"/>
    </w:pPr>
    <w:rPr>
      <w:rFonts w:ascii="Sim Sun" w:hAnsi="Sim Sun" w:cs="Batang"/>
      <w:bCs/>
      <w:color w:val="000000"/>
      <w:kern w:val="0"/>
    </w:rPr>
  </w:style>
  <w:style w:type="paragraph" w:customStyle="1" w:styleId="1206">
    <w:name w:val="xl82"/>
    <w:basedOn w:val="1"/>
    <w:autoRedefine/>
    <w:qFormat/>
    <w:uiPriority w:val="0"/>
    <w:pPr>
      <w:pBdr>
        <w:left w:val="single" w:color="auto" w:sz="4" w:space="0"/>
        <w:right w:val="single" w:color="auto" w:sz="4" w:space="0"/>
      </w:pBdr>
      <w:spacing w:before="100" w:after="100"/>
      <w:jc w:val="center"/>
      <w:textAlignment w:val="center"/>
    </w:pPr>
    <w:rPr>
      <w:rFonts w:ascii="Batang" w:hAnsi="Batang" w:cs="Batang"/>
      <w:bCs/>
      <w:color w:val="000000"/>
      <w:kern w:val="0"/>
    </w:rPr>
  </w:style>
  <w:style w:type="paragraph" w:customStyle="1" w:styleId="1207">
    <w:name w:val="xl83"/>
    <w:basedOn w:val="1"/>
    <w:autoRedefine/>
    <w:qFormat/>
    <w:uiPriority w:val="0"/>
    <w:pPr>
      <w:pBdr>
        <w:left w:val="single" w:color="auto" w:sz="4" w:space="0"/>
        <w:bottom w:val="single" w:color="auto" w:sz="8" w:space="0"/>
        <w:right w:val="single" w:color="auto" w:sz="4" w:space="0"/>
      </w:pBdr>
      <w:spacing w:before="100" w:after="100"/>
      <w:jc w:val="center"/>
      <w:textAlignment w:val="center"/>
    </w:pPr>
    <w:rPr>
      <w:rFonts w:ascii="Batang" w:hAnsi="Batang" w:cs="Batang"/>
      <w:bCs/>
      <w:color w:val="000000"/>
      <w:kern w:val="0"/>
    </w:rPr>
  </w:style>
  <w:style w:type="paragraph" w:customStyle="1" w:styleId="1208">
    <w:name w:val="xl84"/>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ascii="Sim Sun" w:hAnsi="Sim Sun" w:cs="Batang"/>
      <w:bCs/>
      <w:color w:val="000000"/>
      <w:kern w:val="0"/>
    </w:rPr>
  </w:style>
  <w:style w:type="paragraph" w:customStyle="1" w:styleId="1209">
    <w:name w:val="Header Base"/>
    <w:basedOn w:val="1"/>
    <w:autoRedefine/>
    <w:qFormat/>
    <w:uiPriority w:val="0"/>
    <w:pPr>
      <w:spacing w:line="440" w:lineRule="exact"/>
      <w:ind w:right="-360" w:firstLine="200"/>
    </w:pPr>
    <w:rPr>
      <w:rFonts w:ascii="Arial Unicode MS" w:hAnsi="Arial Unicode MS" w:cs="Vladimir Script"/>
      <w:bCs/>
      <w:color w:val="000000"/>
      <w:kern w:val="0"/>
      <w:sz w:val="20"/>
      <w:szCs w:val="20"/>
    </w:rPr>
  </w:style>
  <w:style w:type="paragraph" w:customStyle="1" w:styleId="1210">
    <w:name w:val="样式1 + 四号 居中"/>
    <w:basedOn w:val="1"/>
    <w:autoRedefine/>
    <w:qFormat/>
    <w:uiPriority w:val="0"/>
    <w:pPr>
      <w:spacing w:line="336" w:lineRule="auto"/>
      <w:jc w:val="center"/>
    </w:pPr>
    <w:rPr>
      <w:rFonts w:ascii="Batang" w:hAnsi="Batang" w:cs="Batang"/>
      <w:bCs/>
      <w:color w:val="000000"/>
      <w:kern w:val="24"/>
      <w:sz w:val="28"/>
      <w:szCs w:val="20"/>
    </w:rPr>
  </w:style>
  <w:style w:type="paragraph" w:customStyle="1" w:styleId="1211">
    <w:name w:val="样式 首行缩进:  2 字符8"/>
    <w:basedOn w:val="1"/>
    <w:autoRedefine/>
    <w:qFormat/>
    <w:uiPriority w:val="0"/>
    <w:pPr>
      <w:spacing w:line="520" w:lineRule="exact"/>
      <w:ind w:firstLine="560"/>
    </w:pPr>
    <w:rPr>
      <w:rFonts w:cs="宋体"/>
      <w:bCs/>
      <w:color w:val="000000"/>
      <w:kern w:val="24"/>
      <w:szCs w:val="20"/>
    </w:rPr>
  </w:style>
  <w:style w:type="paragraph" w:customStyle="1" w:styleId="1212">
    <w:name w:val="2 Char"/>
    <w:basedOn w:val="1"/>
    <w:autoRedefine/>
    <w:qFormat/>
    <w:uiPriority w:val="0"/>
    <w:rPr>
      <w:rFonts w:ascii="Batang" w:hAnsi="Batang" w:cs="Batang"/>
      <w:bCs/>
      <w:color w:val="000000"/>
      <w:kern w:val="24"/>
    </w:rPr>
  </w:style>
  <w:style w:type="paragraph" w:customStyle="1" w:styleId="1213">
    <w:name w:val="Char Char Char Char Char"/>
    <w:basedOn w:val="1"/>
    <w:autoRedefine/>
    <w:qFormat/>
    <w:uiPriority w:val="0"/>
    <w:rPr>
      <w:rFonts w:ascii="Batang" w:hAnsi="Batang" w:cs="Batang"/>
      <w:bCs/>
      <w:color w:val="000000"/>
      <w:kern w:val="24"/>
    </w:rPr>
  </w:style>
  <w:style w:type="paragraph" w:customStyle="1" w:styleId="1214">
    <w:name w:val="Char Char Char Char Char Char Char Char Char Char Char1 Char Char Char Char Char Char Char Char Char"/>
    <w:basedOn w:val="1"/>
    <w:autoRedefine/>
    <w:qFormat/>
    <w:uiPriority w:val="0"/>
    <w:rPr>
      <w:rFonts w:ascii="Batang" w:hAnsi="Batang" w:cs="Batang"/>
      <w:bCs/>
      <w:color w:val="000000"/>
      <w:kern w:val="24"/>
    </w:rPr>
  </w:style>
  <w:style w:type="paragraph" w:customStyle="1" w:styleId="1215">
    <w:name w:val="Char Char Char Char Char Char Char Char Char Char Char Char Char Char Char Char Char"/>
    <w:basedOn w:val="1"/>
    <w:autoRedefine/>
    <w:qFormat/>
    <w:uiPriority w:val="0"/>
    <w:rPr>
      <w:rFonts w:ascii="Batang" w:hAnsi="Batang" w:cs="Batang"/>
      <w:bCs/>
      <w:color w:val="000000"/>
      <w:kern w:val="24"/>
    </w:rPr>
  </w:style>
  <w:style w:type="paragraph" w:customStyle="1" w:styleId="1216">
    <w:name w:val="基准标题"/>
    <w:basedOn w:val="28"/>
    <w:next w:val="28"/>
    <w:autoRedefine/>
    <w:qFormat/>
    <w:uiPriority w:val="0"/>
    <w:pPr>
      <w:widowControl w:val="0"/>
      <w:spacing w:beforeLines="30" w:afterLines="30" w:line="240" w:lineRule="auto"/>
      <w:ind w:right="0"/>
      <w:jc w:val="center"/>
    </w:pPr>
    <w:rPr>
      <w:rFonts w:ascii="Sim Sun" w:hAnsi="Batang" w:cs="Batang"/>
      <w:bCs/>
      <w:color w:val="000000"/>
      <w:kern w:val="24"/>
      <w:sz w:val="21"/>
    </w:rPr>
  </w:style>
  <w:style w:type="paragraph" w:customStyle="1" w:styleId="1217">
    <w:name w:val="Char1 Char Char Char Char Char Char Char Char Char Char Char Char"/>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218">
    <w:name w:val="p7"/>
    <w:basedOn w:val="1"/>
    <w:autoRedefine/>
    <w:qFormat/>
    <w:uiPriority w:val="0"/>
    <w:pPr>
      <w:tabs>
        <w:tab w:val="left" w:pos="720"/>
      </w:tabs>
      <w:spacing w:line="240" w:lineRule="atLeast"/>
      <w:ind w:left="1480" w:hanging="740"/>
    </w:pPr>
    <w:rPr>
      <w:rFonts w:ascii="Arial" w:hAnsi="Arial" w:eastAsia="Arial Narrow" w:cs="Arial"/>
      <w:bCs/>
      <w:color w:val="000000"/>
      <w:kern w:val="0"/>
      <w:szCs w:val="20"/>
      <w:lang w:eastAsia="en-US"/>
    </w:rPr>
  </w:style>
  <w:style w:type="paragraph" w:customStyle="1" w:styleId="1219">
    <w:name w:val="样式 仿宋_GB2312 四号 行距: 1.5 倍行距 首行缩进:  2 字符"/>
    <w:basedOn w:val="1"/>
    <w:autoRedefine/>
    <w:qFormat/>
    <w:uiPriority w:val="0"/>
    <w:pPr>
      <w:ind w:firstLine="560"/>
    </w:pPr>
    <w:rPr>
      <w:rFonts w:ascii="@幼圆" w:hAnsi="Batang" w:eastAsia="@幼圆" w:cs="Sim Sun"/>
      <w:bCs/>
      <w:color w:val="000000"/>
      <w:kern w:val="24"/>
      <w:sz w:val="28"/>
      <w:szCs w:val="20"/>
    </w:rPr>
  </w:style>
  <w:style w:type="paragraph" w:customStyle="1" w:styleId="1220">
    <w:name w:val="样式 样式 标题 2h22Header 2nd PageA.B.C.h2 main h标题2 + 仿宋_GB2312 行距......1"/>
    <w:basedOn w:val="1096"/>
    <w:autoRedefine/>
    <w:qFormat/>
    <w:uiPriority w:val="0"/>
    <w:pPr>
      <w:ind w:firstLine="454"/>
    </w:pPr>
    <w:rPr>
      <w:b/>
      <w:bCs/>
    </w:rPr>
  </w:style>
  <w:style w:type="paragraph" w:customStyle="1" w:styleId="1221">
    <w:name w:val="Char Char Char1 Char Char Char Char Char Char Char Char Char1"/>
    <w:basedOn w:val="1"/>
    <w:autoRedefine/>
    <w:qFormat/>
    <w:uiPriority w:val="0"/>
    <w:pPr>
      <w:spacing w:line="440" w:lineRule="exact"/>
      <w:ind w:firstLine="200"/>
    </w:pPr>
    <w:rPr>
      <w:rFonts w:ascii="Arial Unicode MS" w:hAnsi="Arial Unicode MS" w:cs="Vladimir Script"/>
      <w:b/>
      <w:bCs/>
      <w:color w:val="000000"/>
      <w:kern w:val="24"/>
      <w:sz w:val="28"/>
      <w:szCs w:val="28"/>
    </w:rPr>
  </w:style>
  <w:style w:type="paragraph" w:customStyle="1" w:styleId="1222">
    <w:name w:val="节正文"/>
    <w:basedOn w:val="1"/>
    <w:autoRedefine/>
    <w:qFormat/>
    <w:uiPriority w:val="0"/>
    <w:pPr>
      <w:spacing w:beforeLines="20" w:afterLines="20"/>
      <w:ind w:left="100" w:leftChars="100" w:firstLine="200"/>
    </w:pPr>
    <w:rPr>
      <w:rFonts w:ascii="Batang" w:hAnsi="Batang" w:cs="Batang"/>
      <w:bCs/>
      <w:color w:val="000000"/>
      <w:kern w:val="24"/>
    </w:rPr>
  </w:style>
  <w:style w:type="paragraph" w:customStyle="1" w:styleId="1223">
    <w:name w:val="通用"/>
    <w:basedOn w:val="1"/>
    <w:autoRedefine/>
    <w:qFormat/>
    <w:uiPriority w:val="0"/>
    <w:pPr>
      <w:spacing w:before="120" w:after="120" w:line="300" w:lineRule="exact"/>
      <w:ind w:right="216"/>
    </w:pPr>
    <w:rPr>
      <w:rFonts w:ascii="幼圆" w:hAnsi="幼圆" w:cs="Batang"/>
      <w:bCs/>
      <w:color w:val="000000"/>
      <w:spacing w:val="40"/>
      <w:kern w:val="0"/>
      <w:szCs w:val="20"/>
    </w:rPr>
  </w:style>
  <w:style w:type="paragraph" w:customStyle="1" w:styleId="1224">
    <w:name w:val="样式2－王鹏"/>
    <w:basedOn w:val="1"/>
    <w:autoRedefine/>
    <w:qFormat/>
    <w:uiPriority w:val="0"/>
    <w:pPr>
      <w:spacing w:line="300" w:lineRule="auto"/>
      <w:jc w:val="center"/>
      <w:textAlignment w:val="baseline"/>
    </w:pPr>
    <w:rPr>
      <w:rFonts w:ascii="Sim Sun" w:hAnsi="Sim Sun" w:cs="Batang"/>
      <w:bCs/>
      <w:snapToGrid w:val="0"/>
      <w:color w:val="000000"/>
      <w:kern w:val="0"/>
    </w:rPr>
  </w:style>
  <w:style w:type="paragraph" w:customStyle="1" w:styleId="1225">
    <w:name w:val="样式 标题 2 + Arial 五号 两端对齐 段前: 15.6 磅 段后: 15.6 磅 行距: 多倍行距 1.3 ..."/>
    <w:basedOn w:val="1"/>
    <w:autoRedefine/>
    <w:qFormat/>
    <w:uiPriority w:val="0"/>
    <w:pPr>
      <w:tabs>
        <w:tab w:val="left" w:pos="576"/>
      </w:tabs>
      <w:ind w:left="576" w:hanging="576"/>
    </w:pPr>
    <w:rPr>
      <w:rFonts w:ascii="Sim Sun" w:hAnsi="Batang" w:cs="Batang"/>
      <w:bCs/>
      <w:color w:val="000000"/>
      <w:kern w:val="24"/>
      <w:szCs w:val="20"/>
    </w:rPr>
  </w:style>
  <w:style w:type="paragraph" w:customStyle="1" w:styleId="1226">
    <w:name w:val="样式 居中 段前: 1.55 磅 段后: 1.55 磅 底端: (单实线 自动设置  0.75 磅 行宽) 行距: ..."/>
    <w:basedOn w:val="1"/>
    <w:next w:val="1"/>
    <w:autoRedefine/>
    <w:qFormat/>
    <w:uiPriority w:val="0"/>
    <w:pPr>
      <w:pBdr>
        <w:bottom w:val="single" w:color="auto" w:sz="6" w:space="1"/>
      </w:pBdr>
      <w:spacing w:before="31" w:after="31" w:line="40" w:lineRule="atLeast"/>
      <w:jc w:val="center"/>
    </w:pPr>
    <w:rPr>
      <w:rFonts w:ascii="Batang" w:hAnsi="Batang" w:cs="Sim Sun"/>
      <w:bCs/>
      <w:color w:val="000000"/>
      <w:kern w:val="24"/>
    </w:rPr>
  </w:style>
  <w:style w:type="paragraph" w:customStyle="1" w:styleId="1227">
    <w:name w:val="TOCI"/>
    <w:basedOn w:val="51"/>
    <w:next w:val="51"/>
    <w:autoRedefine/>
    <w:qFormat/>
    <w:uiPriority w:val="0"/>
    <w:rPr>
      <w:rFonts w:ascii="Sim Sun" w:hAnsi="Batang" w:cs="Batang"/>
      <w:color w:val="auto"/>
    </w:rPr>
  </w:style>
  <w:style w:type="paragraph" w:customStyle="1" w:styleId="1228">
    <w:name w:val="Tabella"/>
    <w:basedOn w:val="1"/>
    <w:autoRedefine/>
    <w:qFormat/>
    <w:uiPriority w:val="0"/>
    <w:pPr>
      <w:tabs>
        <w:tab w:val="left" w:pos="851"/>
        <w:tab w:val="left" w:pos="3969"/>
        <w:tab w:val="right" w:pos="5387"/>
        <w:tab w:val="left" w:pos="6237"/>
      </w:tabs>
      <w:spacing w:before="120"/>
    </w:pPr>
    <w:rPr>
      <w:rFonts w:ascii="ˎ̥" w:hAnsi="ˎ̥" w:cs="ˎ̥"/>
      <w:bCs/>
      <w:color w:val="000000"/>
      <w:kern w:val="0"/>
      <w:sz w:val="20"/>
      <w:szCs w:val="20"/>
      <w:lang w:val="en-GB" w:eastAsia="it-IT"/>
    </w:rPr>
  </w:style>
  <w:style w:type="paragraph" w:customStyle="1" w:styleId="1229">
    <w:name w:val="Normal2"/>
    <w:basedOn w:val="1"/>
    <w:autoRedefine/>
    <w:qFormat/>
    <w:uiPriority w:val="0"/>
    <w:pPr>
      <w:spacing w:line="480" w:lineRule="exact"/>
      <w:textAlignment w:val="baseline"/>
    </w:pPr>
    <w:rPr>
      <w:rFonts w:ascii="Batang" w:hAnsi="Batang" w:cs="Batang"/>
      <w:bCs/>
      <w:color w:val="000000"/>
      <w:spacing w:val="-2"/>
      <w:kern w:val="0"/>
      <w:sz w:val="28"/>
      <w:szCs w:val="20"/>
    </w:rPr>
  </w:style>
  <w:style w:type="paragraph" w:customStyle="1" w:styleId="1230">
    <w:name w:val="自定义正文"/>
    <w:autoRedefine/>
    <w:qFormat/>
    <w:uiPriority w:val="0"/>
    <w:pPr>
      <w:spacing w:line="440" w:lineRule="exact"/>
      <w:ind w:firstLine="480" w:firstLineChars="200"/>
      <w:jc w:val="both"/>
    </w:pPr>
    <w:rPr>
      <w:rFonts w:ascii="Batang" w:hAnsi="Batang" w:eastAsia="宋体" w:cs="Batang"/>
      <w:bCs/>
      <w:color w:val="000000"/>
      <w:kern w:val="2"/>
      <w:sz w:val="24"/>
      <w:szCs w:val="24"/>
      <w:lang w:val="en-US" w:eastAsia="zh-CN" w:bidi="ar-SA"/>
    </w:rPr>
  </w:style>
  <w:style w:type="paragraph" w:customStyle="1" w:styleId="1231">
    <w:name w:val="样式 一般正文 + 行距: 多倍行距 1.15 字行"/>
    <w:basedOn w:val="524"/>
    <w:autoRedefine/>
    <w:qFormat/>
    <w:uiPriority w:val="0"/>
    <w:pPr>
      <w:spacing w:line="240" w:lineRule="auto"/>
      <w:ind w:right="0" w:rightChars="0" w:firstLine="200"/>
    </w:pPr>
    <w:rPr>
      <w:rFonts w:cs="Sim Sun"/>
    </w:rPr>
  </w:style>
  <w:style w:type="paragraph" w:customStyle="1" w:styleId="1232">
    <w:name w:val="Char12 Char Char Char"/>
    <w:basedOn w:val="1"/>
    <w:autoRedefine/>
    <w:qFormat/>
    <w:uiPriority w:val="0"/>
    <w:pPr>
      <w:spacing w:after="160" w:line="240" w:lineRule="exact"/>
    </w:pPr>
    <w:rPr>
      <w:rFonts w:ascii="ˎ̥" w:hAnsi="ˎ̥" w:eastAsia="Batang" w:cs="Wingdings"/>
      <w:b/>
      <w:bCs/>
      <w:color w:val="000000"/>
      <w:kern w:val="0"/>
      <w:lang w:eastAsia="en-US"/>
    </w:rPr>
  </w:style>
  <w:style w:type="paragraph" w:customStyle="1" w:styleId="1233">
    <w:name w:val="WPS Plain"/>
    <w:autoRedefine/>
    <w:qFormat/>
    <w:uiPriority w:val="0"/>
    <w:rPr>
      <w:rFonts w:ascii="Batang" w:hAnsi="Batang" w:eastAsia="宋体" w:cs="Batang"/>
      <w:bCs/>
      <w:color w:val="000000"/>
      <w:sz w:val="24"/>
      <w:szCs w:val="24"/>
      <w:lang w:val="en-US" w:eastAsia="zh-CN" w:bidi="ar-SA"/>
    </w:rPr>
  </w:style>
  <w:style w:type="paragraph" w:customStyle="1" w:styleId="1234">
    <w:name w:val="CM110"/>
    <w:basedOn w:val="1"/>
    <w:next w:val="1"/>
    <w:autoRedefine/>
    <w:qFormat/>
    <w:uiPriority w:val="0"/>
    <w:pPr>
      <w:spacing w:after="313"/>
    </w:pPr>
    <w:rPr>
      <w:rFonts w:ascii="Arial Unicode MS" w:hAnsi="Batang" w:eastAsia="Arial Unicode MS" w:cs="Batang"/>
      <w:bCs/>
      <w:color w:val="000000"/>
      <w:kern w:val="0"/>
    </w:rPr>
  </w:style>
  <w:style w:type="paragraph" w:customStyle="1" w:styleId="1235">
    <w:name w:val="CM102"/>
    <w:basedOn w:val="51"/>
    <w:next w:val="51"/>
    <w:autoRedefine/>
    <w:qFormat/>
    <w:uiPriority w:val="0"/>
    <w:pPr>
      <w:spacing w:after="190"/>
    </w:pPr>
    <w:rPr>
      <w:rFonts w:hAnsi="Batang" w:cs="Batang"/>
      <w:color w:val="auto"/>
    </w:rPr>
  </w:style>
  <w:style w:type="paragraph" w:customStyle="1" w:styleId="1236">
    <w:name w:val="Sun"/>
    <w:basedOn w:val="1"/>
    <w:autoRedefine/>
    <w:qFormat/>
    <w:uiPriority w:val="0"/>
    <w:pPr>
      <w:ind w:firstLine="567"/>
      <w:textAlignment w:val="baseline"/>
    </w:pPr>
    <w:rPr>
      <w:rFonts w:ascii="Arial Unicode MS" w:hAnsi="Arial Unicode MS" w:cs="Vladimir Script"/>
      <w:bCs/>
      <w:color w:val="000000"/>
      <w:kern w:val="28"/>
      <w:sz w:val="28"/>
      <w:szCs w:val="20"/>
    </w:rPr>
  </w:style>
  <w:style w:type="paragraph" w:customStyle="1" w:styleId="1237">
    <w:name w:val="表、图名"/>
    <w:basedOn w:val="1"/>
    <w:autoRedefine/>
    <w:qFormat/>
    <w:uiPriority w:val="0"/>
    <w:pPr>
      <w:jc w:val="center"/>
    </w:pPr>
    <w:rPr>
      <w:rFonts w:ascii="宋体" w:hAnsi="宋体"/>
      <w:bCs/>
      <w:color w:val="000000"/>
      <w:kern w:val="0"/>
    </w:rPr>
  </w:style>
  <w:style w:type="paragraph" w:customStyle="1" w:styleId="1238">
    <w:name w:val="CM72"/>
    <w:basedOn w:val="51"/>
    <w:next w:val="51"/>
    <w:autoRedefine/>
    <w:qFormat/>
    <w:uiPriority w:val="0"/>
    <w:pPr>
      <w:spacing w:line="323" w:lineRule="atLeast"/>
    </w:pPr>
    <w:rPr>
      <w:rFonts w:hAnsi="Batang" w:cs="Batang"/>
      <w:color w:val="auto"/>
    </w:rPr>
  </w:style>
  <w:style w:type="paragraph" w:customStyle="1" w:styleId="1239">
    <w:name w:val="索引 11"/>
    <w:basedOn w:val="1"/>
    <w:next w:val="1"/>
    <w:autoRedefine/>
    <w:qFormat/>
    <w:uiPriority w:val="0"/>
    <w:pPr>
      <w:tabs>
        <w:tab w:val="left" w:pos="3420"/>
      </w:tabs>
      <w:spacing w:line="380" w:lineRule="exact"/>
      <w:ind w:firstLine="200"/>
      <w:jc w:val="center"/>
    </w:pPr>
    <w:rPr>
      <w:rFonts w:ascii="Arial Unicode MS" w:hAnsi="Arial Unicode MS" w:cs="Vladimir Script"/>
      <w:bCs/>
      <w:color w:val="000000"/>
      <w:kern w:val="24"/>
      <w:szCs w:val="20"/>
    </w:rPr>
  </w:style>
  <w:style w:type="paragraph" w:customStyle="1" w:styleId="1240">
    <w:name w:val="CM108"/>
    <w:basedOn w:val="51"/>
    <w:next w:val="51"/>
    <w:autoRedefine/>
    <w:qFormat/>
    <w:uiPriority w:val="0"/>
    <w:pPr>
      <w:spacing w:after="78"/>
    </w:pPr>
    <w:rPr>
      <w:rFonts w:hAnsi="Batang" w:cs="Batang"/>
      <w:color w:val="auto"/>
    </w:rPr>
  </w:style>
  <w:style w:type="paragraph" w:customStyle="1" w:styleId="1241">
    <w:name w:val="CM107"/>
    <w:basedOn w:val="51"/>
    <w:next w:val="51"/>
    <w:autoRedefine/>
    <w:qFormat/>
    <w:uiPriority w:val="0"/>
    <w:pPr>
      <w:spacing w:after="127"/>
    </w:pPr>
    <w:rPr>
      <w:rFonts w:hAnsi="Batang" w:cs="Batang"/>
      <w:color w:val="auto"/>
    </w:rPr>
  </w:style>
  <w:style w:type="paragraph" w:customStyle="1" w:styleId="1242">
    <w:name w:val="CM115"/>
    <w:basedOn w:val="51"/>
    <w:next w:val="51"/>
    <w:autoRedefine/>
    <w:qFormat/>
    <w:uiPriority w:val="0"/>
    <w:pPr>
      <w:spacing w:after="368"/>
    </w:pPr>
    <w:rPr>
      <w:rFonts w:hAnsi="Batang" w:cs="Batang"/>
      <w:color w:val="auto"/>
    </w:rPr>
  </w:style>
  <w:style w:type="paragraph" w:customStyle="1" w:styleId="1243">
    <w:name w:val="CM112"/>
    <w:basedOn w:val="51"/>
    <w:next w:val="51"/>
    <w:autoRedefine/>
    <w:qFormat/>
    <w:uiPriority w:val="0"/>
    <w:pPr>
      <w:spacing w:after="128"/>
    </w:pPr>
    <w:rPr>
      <w:rFonts w:hAnsi="Batang" w:cs="Batang"/>
      <w:color w:val="auto"/>
    </w:rPr>
  </w:style>
  <w:style w:type="paragraph" w:customStyle="1" w:styleId="1244">
    <w:name w:val="缩进"/>
    <w:basedOn w:val="1"/>
    <w:autoRedefine/>
    <w:qFormat/>
    <w:uiPriority w:val="0"/>
    <w:pPr>
      <w:spacing w:line="400" w:lineRule="atLeast"/>
      <w:ind w:firstLine="425"/>
      <w:textAlignment w:val="baseline"/>
    </w:pPr>
    <w:rPr>
      <w:rFonts w:ascii="Sim Sun" w:hAnsi="Sim Sun" w:cs="Sim Sun"/>
      <w:bCs/>
      <w:color w:val="000000"/>
      <w:kern w:val="24"/>
    </w:rPr>
  </w:style>
  <w:style w:type="paragraph" w:customStyle="1" w:styleId="1245">
    <w:name w:val="CM106"/>
    <w:basedOn w:val="51"/>
    <w:next w:val="51"/>
    <w:autoRedefine/>
    <w:qFormat/>
    <w:uiPriority w:val="0"/>
    <w:pPr>
      <w:spacing w:after="653"/>
    </w:pPr>
    <w:rPr>
      <w:rFonts w:hAnsi="Batang" w:cs="Batang"/>
      <w:color w:val="auto"/>
    </w:rPr>
  </w:style>
  <w:style w:type="paragraph" w:customStyle="1" w:styleId="1246">
    <w:name w:val="CM75"/>
    <w:basedOn w:val="51"/>
    <w:next w:val="51"/>
    <w:autoRedefine/>
    <w:qFormat/>
    <w:uiPriority w:val="0"/>
    <w:rPr>
      <w:rFonts w:hAnsi="Batang" w:cs="Batang"/>
      <w:color w:val="auto"/>
    </w:rPr>
  </w:style>
  <w:style w:type="paragraph" w:customStyle="1" w:styleId="1247">
    <w:name w:val="reader-word-layer reader-word-s5-11"/>
    <w:basedOn w:val="1"/>
    <w:autoRedefine/>
    <w:qFormat/>
    <w:uiPriority w:val="0"/>
    <w:pPr>
      <w:spacing w:before="100" w:beforeAutospacing="1" w:after="100" w:afterAutospacing="1"/>
    </w:pPr>
    <w:rPr>
      <w:rFonts w:ascii="宋体" w:hAnsi="宋体" w:cs="宋体"/>
      <w:bCs/>
      <w:color w:val="000000"/>
      <w:kern w:val="0"/>
    </w:rPr>
  </w:style>
  <w:style w:type="paragraph" w:customStyle="1" w:styleId="1248">
    <w:name w:val="表格中"/>
    <w:basedOn w:val="1"/>
    <w:autoRedefine/>
    <w:qFormat/>
    <w:uiPriority w:val="0"/>
    <w:pPr>
      <w:spacing w:line="0" w:lineRule="atLeast"/>
      <w:ind w:right="358" w:rightChars="136"/>
      <w:jc w:val="center"/>
    </w:pPr>
    <w:rPr>
      <w:rFonts w:ascii="Sim Sun" w:hAnsi="Batang" w:cs="Batang"/>
      <w:bCs/>
      <w:color w:val="000000"/>
      <w:kern w:val="24"/>
      <w:sz w:val="18"/>
    </w:rPr>
  </w:style>
  <w:style w:type="paragraph" w:customStyle="1" w:styleId="1249">
    <w:name w:val="J【表中文字】"/>
    <w:basedOn w:val="1"/>
    <w:autoRedefine/>
    <w:qFormat/>
    <w:uiPriority w:val="0"/>
    <w:pPr>
      <w:jc w:val="center"/>
      <w:textAlignment w:val="center"/>
    </w:pPr>
    <w:rPr>
      <w:rFonts w:ascii="Batang" w:hAnsi="Batang" w:cs="Sim Sun"/>
      <w:bCs/>
      <w:color w:val="000000"/>
      <w:kern w:val="24"/>
    </w:rPr>
  </w:style>
  <w:style w:type="paragraph" w:customStyle="1" w:styleId="1250">
    <w:name w:val="样式 样式 标题 3标题3H3h33rd level第二层条头小标题小节标题标题 3 Char Char一海港标... +"/>
    <w:basedOn w:val="1140"/>
    <w:autoRedefine/>
    <w:qFormat/>
    <w:uiPriority w:val="0"/>
    <w:rPr>
      <w:rFonts w:ascii="Arial Unicode MS" w:hAnsi="Arial Unicode MS"/>
      <w:kern w:val="2"/>
    </w:rPr>
  </w:style>
  <w:style w:type="paragraph" w:customStyle="1" w:styleId="1251">
    <w:name w:val="lz3"/>
    <w:basedOn w:val="1"/>
    <w:autoRedefine/>
    <w:qFormat/>
    <w:uiPriority w:val="0"/>
    <w:pPr>
      <w:spacing w:line="540" w:lineRule="exact"/>
    </w:pPr>
    <w:rPr>
      <w:rFonts w:ascii="ӗԲ" w:hAnsi="Sim Sun" w:eastAsia="ӗԲ" w:cs="Batang"/>
      <w:bCs/>
      <w:color w:val="000000"/>
      <w:kern w:val="24"/>
      <w:sz w:val="30"/>
      <w:szCs w:val="20"/>
    </w:rPr>
  </w:style>
  <w:style w:type="paragraph" w:customStyle="1" w:styleId="1252">
    <w:name w:val="文-5"/>
    <w:basedOn w:val="1"/>
    <w:autoRedefine/>
    <w:qFormat/>
    <w:uiPriority w:val="0"/>
    <w:pPr>
      <w:tabs>
        <w:tab w:val="right" w:leader="dot" w:pos="8789"/>
      </w:tabs>
      <w:spacing w:before="120"/>
      <w:ind w:left="1276" w:firstLine="482"/>
    </w:pPr>
    <w:rPr>
      <w:rFonts w:ascii="Batang" w:hAnsi="Batang" w:cs="Batang"/>
      <w:bCs/>
      <w:color w:val="000000"/>
      <w:kern w:val="24"/>
      <w:szCs w:val="20"/>
    </w:rPr>
  </w:style>
  <w:style w:type="paragraph" w:customStyle="1" w:styleId="1253">
    <w:name w:val="正文文本缩进 211"/>
    <w:basedOn w:val="1"/>
    <w:autoRedefine/>
    <w:qFormat/>
    <w:uiPriority w:val="0"/>
    <w:pPr>
      <w:spacing w:line="440" w:lineRule="exact"/>
      <w:ind w:firstLine="640"/>
      <w:textAlignment w:val="baseline"/>
    </w:pPr>
    <w:rPr>
      <w:rFonts w:ascii="Arial Unicode MS" w:hAnsi="Arial Unicode MS" w:eastAsia="Garamond" w:cs="Vladimir Script"/>
      <w:bCs/>
      <w:color w:val="0000FF"/>
      <w:kern w:val="24"/>
      <w:sz w:val="32"/>
      <w:szCs w:val="20"/>
    </w:rPr>
  </w:style>
  <w:style w:type="paragraph" w:customStyle="1" w:styleId="1254">
    <w:name w:val="样式 样式4 + 段前: 0.5 行 段后: 0.5 行"/>
    <w:basedOn w:val="489"/>
    <w:autoRedefine/>
    <w:qFormat/>
    <w:uiPriority w:val="0"/>
    <w:pPr>
      <w:keepNext w:val="0"/>
      <w:keepLines w:val="0"/>
      <w:tabs>
        <w:tab w:val="left" w:pos="987"/>
        <w:tab w:val="left" w:pos="1086"/>
        <w:tab w:val="clear" w:pos="780"/>
      </w:tabs>
      <w:spacing w:beforeLines="20" w:afterLines="20" w:line="360" w:lineRule="auto"/>
      <w:ind w:left="1086" w:hanging="576"/>
      <w:outlineLvl w:val="1"/>
    </w:pPr>
    <w:rPr>
      <w:rFonts w:eastAsia="黑体" w:cs="宋体"/>
      <w:sz w:val="24"/>
      <w:szCs w:val="20"/>
    </w:rPr>
  </w:style>
  <w:style w:type="paragraph" w:customStyle="1" w:styleId="1255">
    <w:name w:val="标-4"/>
    <w:basedOn w:val="1"/>
    <w:autoRedefine/>
    <w:qFormat/>
    <w:uiPriority w:val="0"/>
    <w:pPr>
      <w:spacing w:before="120"/>
      <w:ind w:left="851" w:hanging="851"/>
    </w:pPr>
    <w:rPr>
      <w:rFonts w:ascii="Batang" w:hAnsi="Batang" w:cs="Batang"/>
      <w:bCs/>
      <w:color w:val="000000"/>
      <w:kern w:val="24"/>
      <w:szCs w:val="20"/>
    </w:rPr>
  </w:style>
  <w:style w:type="paragraph" w:customStyle="1" w:styleId="1256">
    <w:name w:val="标-5"/>
    <w:basedOn w:val="1"/>
    <w:autoRedefine/>
    <w:qFormat/>
    <w:uiPriority w:val="0"/>
    <w:pPr>
      <w:tabs>
        <w:tab w:val="right" w:leader="dot" w:pos="8789"/>
      </w:tabs>
      <w:spacing w:before="120"/>
      <w:ind w:left="1276" w:hanging="425"/>
    </w:pPr>
    <w:rPr>
      <w:rFonts w:ascii="Batang" w:hAnsi="Batang" w:cs="Batang"/>
      <w:bCs/>
      <w:color w:val="000000"/>
      <w:kern w:val="24"/>
      <w:szCs w:val="20"/>
    </w:rPr>
  </w:style>
  <w:style w:type="paragraph" w:customStyle="1" w:styleId="1257">
    <w:name w:val="标-7"/>
    <w:basedOn w:val="1"/>
    <w:autoRedefine/>
    <w:qFormat/>
    <w:uiPriority w:val="0"/>
    <w:pPr>
      <w:tabs>
        <w:tab w:val="left" w:pos="420"/>
      </w:tabs>
      <w:spacing w:before="120"/>
      <w:ind w:left="1701" w:hanging="425"/>
    </w:pPr>
    <w:rPr>
      <w:rFonts w:ascii="Batang" w:hAnsi="Batang" w:cs="Batang"/>
      <w:bCs/>
      <w:color w:val="000000"/>
      <w:kern w:val="24"/>
      <w:szCs w:val="20"/>
    </w:rPr>
  </w:style>
  <w:style w:type="paragraph" w:customStyle="1" w:styleId="1258">
    <w:name w:val="文-7"/>
    <w:basedOn w:val="1252"/>
    <w:autoRedefine/>
    <w:qFormat/>
    <w:uiPriority w:val="0"/>
    <w:pPr>
      <w:ind w:left="1701"/>
    </w:pPr>
  </w:style>
  <w:style w:type="paragraph" w:customStyle="1" w:styleId="1259">
    <w:name w:val="font12"/>
    <w:basedOn w:val="1"/>
    <w:autoRedefine/>
    <w:qFormat/>
    <w:uiPriority w:val="0"/>
    <w:pPr>
      <w:spacing w:before="100" w:beforeAutospacing="1" w:after="100" w:afterAutospacing="1"/>
    </w:pPr>
    <w:rPr>
      <w:rFonts w:ascii="Batang" w:hAnsi="Batang" w:eastAsia="黑体" w:cs="Batang"/>
      <w:bCs/>
      <w:color w:val="000000"/>
      <w:kern w:val="0"/>
      <w:sz w:val="18"/>
      <w:szCs w:val="18"/>
    </w:rPr>
  </w:style>
  <w:style w:type="paragraph" w:customStyle="1" w:styleId="1260">
    <w:name w:val="王表头"/>
    <w:basedOn w:val="1"/>
    <w:autoRedefine/>
    <w:qFormat/>
    <w:uiPriority w:val="0"/>
    <w:pPr>
      <w:spacing w:beforeLines="30" w:line="560" w:lineRule="exact"/>
      <w:jc w:val="center"/>
    </w:pPr>
    <w:rPr>
      <w:rFonts w:ascii="Batang" w:hAnsi="Batang" w:eastAsia="FLGPEK+TimesNewRoman,Italic" w:cs="Batang"/>
      <w:color w:val="000000"/>
      <w:kern w:val="24"/>
    </w:rPr>
  </w:style>
  <w:style w:type="paragraph" w:customStyle="1" w:styleId="1261">
    <w:name w:val="可研正文k"/>
    <w:basedOn w:val="1"/>
    <w:next w:val="1"/>
    <w:autoRedefine/>
    <w:qFormat/>
    <w:uiPriority w:val="0"/>
    <w:rPr>
      <w:rFonts w:ascii="ˎ̥" w:hAnsi="ˎ̥" w:eastAsia="FLGPEK+TimesNewRoman,Italic" w:cs="ˎ̥"/>
      <w:bCs/>
      <w:color w:val="000000"/>
      <w:kern w:val="0"/>
      <w:sz w:val="28"/>
      <w:szCs w:val="20"/>
    </w:rPr>
  </w:style>
  <w:style w:type="paragraph" w:customStyle="1" w:styleId="1262">
    <w:name w:val="图表标题"/>
    <w:basedOn w:val="1"/>
    <w:next w:val="1263"/>
    <w:autoRedefine/>
    <w:qFormat/>
    <w:uiPriority w:val="0"/>
    <w:pPr>
      <w:spacing w:line="500" w:lineRule="exact"/>
      <w:ind w:firstLine="480"/>
      <w:textAlignment w:val="baseline"/>
    </w:pPr>
    <w:rPr>
      <w:rFonts w:ascii="@幼圆" w:hAnsi="FLGPEK+TimesNewRoman,Italic" w:eastAsia="@幼圆" w:cs="ˎ̥"/>
      <w:color w:val="000000"/>
      <w:kern w:val="0"/>
    </w:rPr>
  </w:style>
  <w:style w:type="paragraph" w:customStyle="1" w:styleId="1263">
    <w:name w:val="报告表格"/>
    <w:basedOn w:val="1"/>
    <w:autoRedefine/>
    <w:qFormat/>
    <w:uiPriority w:val="0"/>
    <w:pPr>
      <w:spacing w:before="40" w:after="40"/>
      <w:jc w:val="center"/>
      <w:textAlignment w:val="bottom"/>
    </w:pPr>
    <w:rPr>
      <w:rFonts w:ascii="ˎ̥" w:hAnsi="ˎ̥" w:eastAsia="FLGPEK+TimesNewRoman,Italic" w:cs="ˎ̥"/>
      <w:bCs/>
      <w:color w:val="000000"/>
      <w:kern w:val="0"/>
      <w:szCs w:val="20"/>
    </w:rPr>
  </w:style>
  <w:style w:type="paragraph" w:customStyle="1" w:styleId="1264">
    <w:name w:val="样式 样式 正文首行缩进 2 + 小四 首行缩进:  2 字符 + 左侧:  2 字符 首行缩进:  2 字符 段后: 0 ..."/>
    <w:basedOn w:val="1"/>
    <w:autoRedefine/>
    <w:qFormat/>
    <w:uiPriority w:val="0"/>
    <w:pPr>
      <w:ind w:left="200" w:leftChars="200" w:firstLine="200"/>
    </w:pPr>
    <w:rPr>
      <w:rFonts w:cs="Century"/>
      <w:bCs/>
      <w:color w:val="000000"/>
      <w:kern w:val="24"/>
      <w:szCs w:val="20"/>
    </w:rPr>
  </w:style>
  <w:style w:type="paragraph" w:customStyle="1" w:styleId="1265">
    <w:name w:val="样式 居中 段前: 4 磅 段后: 4 磅"/>
    <w:basedOn w:val="1"/>
    <w:autoRedefine/>
    <w:qFormat/>
    <w:uiPriority w:val="0"/>
    <w:pPr>
      <w:spacing w:before="80" w:after="80"/>
      <w:jc w:val="center"/>
    </w:pPr>
    <w:rPr>
      <w:rFonts w:ascii="Batang" w:hAnsi="Batang" w:cs="Sim Sun"/>
      <w:bCs/>
      <w:color w:val="000000"/>
      <w:kern w:val="24"/>
      <w:szCs w:val="20"/>
    </w:rPr>
  </w:style>
  <w:style w:type="paragraph" w:customStyle="1" w:styleId="1266">
    <w:name w:val="二级标题 Char Char Char"/>
    <w:basedOn w:val="1"/>
    <w:next w:val="1"/>
    <w:autoRedefine/>
    <w:qFormat/>
    <w:uiPriority w:val="0"/>
    <w:pPr>
      <w:spacing w:line="529" w:lineRule="exact"/>
      <w:ind w:firstLine="200"/>
    </w:pPr>
    <w:rPr>
      <w:rFonts w:ascii="Batang" w:hAnsi="Batang" w:cs="Batang"/>
      <w:bCs/>
      <w:color w:val="000000"/>
      <w:kern w:val="24"/>
      <w:szCs w:val="20"/>
    </w:rPr>
  </w:style>
  <w:style w:type="paragraph" w:customStyle="1" w:styleId="1267">
    <w:name w:val="PP 行"/>
    <w:basedOn w:val="53"/>
    <w:autoRedefine/>
    <w:qFormat/>
    <w:uiPriority w:val="0"/>
  </w:style>
  <w:style w:type="paragraph" w:customStyle="1" w:styleId="1268">
    <w:name w:val="表格文字居中 Char Char"/>
    <w:basedOn w:val="259"/>
    <w:autoRedefine/>
    <w:qFormat/>
    <w:uiPriority w:val="0"/>
    <w:pPr>
      <w:keepNext/>
      <w:tabs>
        <w:tab w:val="left" w:pos="628"/>
        <w:tab w:val="left" w:pos="980"/>
        <w:tab w:val="left" w:pos="1727"/>
        <w:tab w:val="left" w:pos="1884"/>
        <w:tab w:val="left" w:pos="4900"/>
      </w:tabs>
      <w:snapToGrid w:val="0"/>
      <w:spacing w:before="100" w:beforeAutospacing="1" w:after="0"/>
      <w:ind w:left="-139" w:leftChars="-58" w:firstLine="0" w:firstLineChars="0"/>
      <w:jc w:val="center"/>
    </w:pPr>
    <w:rPr>
      <w:rFonts w:ascii="Sim Sun" w:hAnsi="Sim Sun"/>
      <w:color w:val="FF0000"/>
      <w:spacing w:val="-12"/>
      <w:sz w:val="28"/>
      <w:szCs w:val="28"/>
      <w:lang w:val="zh-CN"/>
    </w:rPr>
  </w:style>
  <w:style w:type="paragraph" w:customStyle="1" w:styleId="1269">
    <w:name w:val="Char Char1 Char Char Char Char"/>
    <w:basedOn w:val="1"/>
    <w:autoRedefine/>
    <w:semiHidden/>
    <w:qFormat/>
    <w:uiPriority w:val="0"/>
    <w:pPr>
      <w:ind w:firstLine="200"/>
    </w:pPr>
    <w:rPr>
      <w:rFonts w:ascii="Batang" w:hAnsi="Batang" w:cs="Batang"/>
      <w:bCs/>
      <w:color w:val="000000"/>
      <w:kern w:val="24"/>
    </w:rPr>
  </w:style>
  <w:style w:type="paragraph" w:customStyle="1" w:styleId="1270">
    <w:name w:val="Char Char7 Char Char Char"/>
    <w:basedOn w:val="4"/>
    <w:autoRedefine/>
    <w:qFormat/>
    <w:uiPriority w:val="0"/>
    <w:pPr>
      <w:tabs>
        <w:tab w:val="left" w:pos="360"/>
        <w:tab w:val="left" w:pos="900"/>
      </w:tabs>
      <w:spacing w:before="120" w:after="120" w:line="360" w:lineRule="auto"/>
      <w:ind w:left="542" w:leftChars="-12" w:firstLine="200"/>
    </w:pPr>
    <w:rPr>
      <w:rFonts w:ascii="Batang" w:hAnsi="Batang" w:eastAsia="FLGPEK+TimesNewRoman,Italic" w:cs="Batang"/>
      <w:b w:val="0"/>
      <w:snapToGrid w:val="0"/>
      <w:color w:val="000000"/>
      <w:kern w:val="24"/>
      <w:sz w:val="24"/>
      <w:szCs w:val="24"/>
    </w:rPr>
  </w:style>
  <w:style w:type="paragraph" w:customStyle="1" w:styleId="1271">
    <w:name w:val="标题2 Char Char Char"/>
    <w:basedOn w:val="1"/>
    <w:autoRedefine/>
    <w:qFormat/>
    <w:uiPriority w:val="0"/>
    <w:rPr>
      <w:rFonts w:ascii="Batang" w:hAnsi="Batang" w:cs="Batang"/>
      <w:bCs/>
      <w:color w:val="000000"/>
      <w:kern w:val="24"/>
      <w:sz w:val="30"/>
    </w:rPr>
  </w:style>
  <w:style w:type="paragraph" w:customStyle="1" w:styleId="1272">
    <w:name w:val="正文格式111"/>
    <w:basedOn w:val="1"/>
    <w:autoRedefine/>
    <w:semiHidden/>
    <w:qFormat/>
    <w:uiPriority w:val="0"/>
    <w:pPr>
      <w:spacing w:line="300" w:lineRule="auto"/>
      <w:ind w:firstLine="480"/>
    </w:pPr>
    <w:rPr>
      <w:rFonts w:ascii="Sim Sun" w:hAnsi="Sim Sun" w:cs="Batang"/>
      <w:bCs/>
      <w:color w:val="000000"/>
      <w:kern w:val="24"/>
    </w:rPr>
  </w:style>
  <w:style w:type="paragraph" w:customStyle="1" w:styleId="1273">
    <w:name w:val="表内5"/>
    <w:basedOn w:val="1"/>
    <w:autoRedefine/>
    <w:qFormat/>
    <w:uiPriority w:val="0"/>
    <w:pPr>
      <w:spacing w:line="300" w:lineRule="auto"/>
      <w:ind w:firstLine="200"/>
    </w:pPr>
    <w:rPr>
      <w:rFonts w:ascii="Sim Sun" w:hAnsi="Arial Unicode MS" w:cs="Vladimir Script"/>
      <w:bCs/>
      <w:color w:val="000000"/>
      <w:kern w:val="24"/>
      <w:szCs w:val="20"/>
    </w:rPr>
  </w:style>
  <w:style w:type="paragraph" w:customStyle="1" w:styleId="1274">
    <w:name w:val="7"/>
    <w:basedOn w:val="1"/>
    <w:next w:val="75"/>
    <w:autoRedefine/>
    <w:qFormat/>
    <w:uiPriority w:val="0"/>
    <w:pPr>
      <w:spacing w:before="100" w:beforeAutospacing="1" w:after="100" w:afterAutospacing="1"/>
    </w:pPr>
    <w:rPr>
      <w:rFonts w:ascii="宋体" w:hAnsi="宋体" w:cs="宋体"/>
      <w:bCs/>
      <w:color w:val="000000"/>
      <w:kern w:val="0"/>
    </w:rPr>
  </w:style>
  <w:style w:type="paragraph" w:customStyle="1" w:styleId="1275">
    <w:name w:val="列表项目符号1."/>
    <w:basedOn w:val="1"/>
    <w:autoRedefine/>
    <w:qFormat/>
    <w:uiPriority w:val="0"/>
    <w:pPr>
      <w:keepNext/>
      <w:spacing w:line="312" w:lineRule="atLeast"/>
      <w:ind w:left="425" w:hanging="425"/>
      <w:textAlignment w:val="baseline"/>
    </w:pPr>
    <w:rPr>
      <w:rFonts w:ascii="Arial Unicode MS" w:hAnsi="Arial Unicode MS" w:cs="Vladimir Script"/>
      <w:bCs/>
      <w:color w:val="000000"/>
      <w:kern w:val="0"/>
    </w:rPr>
  </w:style>
  <w:style w:type="paragraph" w:customStyle="1" w:styleId="1276">
    <w:name w:val="普通(网站)1"/>
    <w:basedOn w:val="1"/>
    <w:autoRedefine/>
    <w:qFormat/>
    <w:uiPriority w:val="0"/>
    <w:pPr>
      <w:spacing w:before="100" w:after="100" w:line="440" w:lineRule="exact"/>
      <w:ind w:firstLine="200"/>
      <w:textAlignment w:val="baseline"/>
    </w:pPr>
    <w:rPr>
      <w:rFonts w:ascii="Sim Sun" w:hAnsi="Sim Sun" w:cs="Vladimir Script"/>
      <w:bCs/>
      <w:color w:val="000000"/>
      <w:kern w:val="0"/>
      <w:szCs w:val="20"/>
    </w:rPr>
  </w:style>
  <w:style w:type="paragraph" w:customStyle="1" w:styleId="1277">
    <w:name w:val="样式 小四 居中 行距: 单倍行距"/>
    <w:basedOn w:val="1"/>
    <w:autoRedefine/>
    <w:qFormat/>
    <w:uiPriority w:val="0"/>
    <w:pPr>
      <w:spacing w:line="500" w:lineRule="atLeast"/>
      <w:ind w:firstLine="567"/>
      <w:jc w:val="center"/>
    </w:pPr>
    <w:rPr>
      <w:rFonts w:ascii="Arial Unicode MS" w:hAnsi="Arial Unicode MS" w:cs="Vladimir Script"/>
      <w:bCs/>
      <w:color w:val="000000"/>
      <w:kern w:val="0"/>
      <w:szCs w:val="20"/>
    </w:rPr>
  </w:style>
  <w:style w:type="paragraph" w:customStyle="1" w:styleId="1278">
    <w:name w:val="样式 样式 标题 2 + 宋体 行距: 固定值 30 磅 + 字距调整三号"/>
    <w:basedOn w:val="784"/>
    <w:autoRedefine/>
    <w:qFormat/>
    <w:uiPriority w:val="0"/>
    <w:pPr>
      <w:snapToGrid/>
    </w:pPr>
    <w:rPr>
      <w:rFonts w:ascii="Gungsuh" w:hAnsi="Gungsuh" w:eastAsia="黑体"/>
      <w:kern w:val="32"/>
      <w:sz w:val="28"/>
      <w:szCs w:val="24"/>
    </w:rPr>
  </w:style>
  <w:style w:type="paragraph" w:customStyle="1" w:styleId="1279">
    <w:name w:val="表头0"/>
    <w:basedOn w:val="338"/>
    <w:autoRedefine/>
    <w:qFormat/>
    <w:uiPriority w:val="0"/>
    <w:pPr>
      <w:spacing w:line="240" w:lineRule="auto"/>
      <w:ind w:firstLine="0" w:firstLineChars="0"/>
      <w:jc w:val="center"/>
    </w:pPr>
  </w:style>
  <w:style w:type="paragraph" w:customStyle="1" w:styleId="1280">
    <w:name w:val="三级 标题"/>
    <w:basedOn w:val="1"/>
    <w:autoRedefine/>
    <w:qFormat/>
    <w:uiPriority w:val="0"/>
    <w:pPr>
      <w:spacing w:before="60" w:after="60" w:line="440" w:lineRule="exact"/>
      <w:ind w:firstLine="560"/>
    </w:pPr>
    <w:rPr>
      <w:b/>
      <w:bCs/>
      <w:color w:val="000000"/>
      <w:kern w:val="24"/>
    </w:rPr>
  </w:style>
  <w:style w:type="paragraph" w:customStyle="1" w:styleId="1281">
    <w:name w:val="样式 首行缩进:  2 字符14"/>
    <w:basedOn w:val="1"/>
    <w:autoRedefine/>
    <w:qFormat/>
    <w:uiPriority w:val="0"/>
    <w:pPr>
      <w:spacing w:line="520" w:lineRule="exact"/>
      <w:ind w:firstLine="560"/>
    </w:pPr>
    <w:rPr>
      <w:rFonts w:ascii="ˎ̥" w:hAnsi="ˎ̥" w:eastAsia="FLGPEK+TimesNewRoman,Italic" w:cs="ˎ̥"/>
      <w:bCs/>
      <w:color w:val="000000"/>
      <w:kern w:val="24"/>
      <w:szCs w:val="20"/>
    </w:rPr>
  </w:style>
  <w:style w:type="paragraph" w:customStyle="1" w:styleId="1282">
    <w:name w:val="Char1 Char Char Char2"/>
    <w:basedOn w:val="1"/>
    <w:autoRedefine/>
    <w:qFormat/>
    <w:uiPriority w:val="0"/>
    <w:pPr>
      <w:ind w:firstLine="529"/>
    </w:pPr>
    <w:rPr>
      <w:rFonts w:ascii="FLGPEK+TimesNewRoman,Italic" w:hAnsi="FLGPEK+TimesNewRoman,Italic" w:eastAsia="FLGPEK+TimesNewRoman,Italic" w:cs="ˎ̥"/>
      <w:b/>
      <w:bCs/>
      <w:color w:val="000000"/>
      <w:kern w:val="24"/>
      <w:szCs w:val="20"/>
    </w:rPr>
  </w:style>
  <w:style w:type="paragraph" w:customStyle="1" w:styleId="1283">
    <w:name w:val="修订1"/>
    <w:autoRedefine/>
    <w:qFormat/>
    <w:uiPriority w:val="0"/>
    <w:rPr>
      <w:rFonts w:ascii="ˎ̥" w:hAnsi="ˎ̥" w:eastAsia="FLGPEK+TimesNewRoman,Italic" w:cs="ˎ̥"/>
      <w:bCs/>
      <w:color w:val="000000"/>
      <w:kern w:val="2"/>
      <w:sz w:val="24"/>
      <w:szCs w:val="24"/>
      <w:lang w:val="en-US" w:eastAsia="zh-CN" w:bidi="ar-SA"/>
    </w:rPr>
  </w:style>
  <w:style w:type="paragraph" w:customStyle="1" w:styleId="1284">
    <w:name w:val="正文文本 211"/>
    <w:basedOn w:val="1"/>
    <w:autoRedefine/>
    <w:qFormat/>
    <w:uiPriority w:val="0"/>
    <w:pPr>
      <w:spacing w:line="432" w:lineRule="auto"/>
      <w:ind w:firstLine="480"/>
    </w:pPr>
    <w:rPr>
      <w:rFonts w:ascii="ˎ̥" w:hAnsi="ˎ̥" w:eastAsia="FLGPEK+TimesNewRoman,Italic" w:cs="ˎ̥"/>
      <w:bCs/>
      <w:color w:val="000000"/>
      <w:kern w:val="24"/>
      <w:szCs w:val="20"/>
    </w:rPr>
  </w:style>
  <w:style w:type="paragraph" w:customStyle="1" w:styleId="1285">
    <w:name w:val="样式 小四 行距: 1.5 倍行距 首行缩进:  2 字符"/>
    <w:basedOn w:val="1"/>
    <w:autoRedefine/>
    <w:qFormat/>
    <w:uiPriority w:val="0"/>
    <w:pPr>
      <w:ind w:firstLine="480"/>
    </w:pPr>
    <w:rPr>
      <w:rFonts w:ascii="ˎ̥" w:hAnsi="ˎ̥" w:eastAsia="FLGPEK+TimesNewRoman,Italic" w:cs="ˎ̥"/>
      <w:bCs/>
      <w:color w:val="000000"/>
      <w:kern w:val="24"/>
      <w:szCs w:val="20"/>
    </w:rPr>
  </w:style>
  <w:style w:type="paragraph" w:customStyle="1" w:styleId="1286">
    <w:name w:val="Char Char Char Char Char Char Char Char Char Char Char Char Char Char Char Char Char Char Char"/>
    <w:basedOn w:val="1"/>
    <w:autoRedefine/>
    <w:qFormat/>
    <w:uiPriority w:val="0"/>
    <w:pPr>
      <w:ind w:firstLine="200"/>
    </w:pPr>
    <w:rPr>
      <w:rFonts w:ascii="FLGPEK+TimesNewRoman,Italic" w:hAnsi="FLGPEK+TimesNewRoman,Italic" w:eastAsia="FLGPEK+TimesNewRoman,Italic" w:cs="ˎ̥"/>
      <w:bCs/>
      <w:color w:val="000000"/>
      <w:kern w:val="24"/>
      <w:szCs w:val="20"/>
    </w:rPr>
  </w:style>
  <w:style w:type="paragraph" w:customStyle="1" w:styleId="1287">
    <w:name w:val="样式 正文（首行缩进两字） + 宋体 小四 加粗 行距: 固定值 24 磅"/>
    <w:basedOn w:val="6"/>
    <w:autoRedefine/>
    <w:qFormat/>
    <w:uiPriority w:val="0"/>
    <w:pPr>
      <w:spacing w:line="480" w:lineRule="exact"/>
      <w:ind w:firstLine="480"/>
      <w:textAlignment w:val="baseline"/>
    </w:pPr>
    <w:rPr>
      <w:rFonts w:ascii="Batang" w:hAnsi="Batang" w:eastAsia="FLGPEK+TimesNewRoman,Italic" w:cs="Batang"/>
      <w:bCs/>
      <w:color w:val="000000"/>
      <w:kern w:val="24"/>
      <w:sz w:val="24"/>
      <w:lang w:val="en-GB"/>
    </w:rPr>
  </w:style>
  <w:style w:type="paragraph" w:customStyle="1" w:styleId="1288">
    <w:name w:val="a"/>
    <w:basedOn w:val="1"/>
    <w:autoRedefine/>
    <w:qFormat/>
    <w:uiPriority w:val="0"/>
    <w:pPr>
      <w:spacing w:before="100" w:beforeAutospacing="1" w:after="100" w:afterAutospacing="1"/>
    </w:pPr>
    <w:rPr>
      <w:rFonts w:ascii="FLGPEK+TimesNewRoman,Italic" w:hAnsi="FLGPEK+TimesNewRoman,Italic" w:eastAsia="FLGPEK+TimesNewRoman,Italic" w:cs="ˎ̥"/>
      <w:bCs/>
      <w:color w:val="000000"/>
      <w:kern w:val="0"/>
      <w:szCs w:val="20"/>
    </w:rPr>
  </w:style>
  <w:style w:type="paragraph" w:customStyle="1" w:styleId="1289">
    <w:name w:val="样式 标题 2节标题 1.1b21.1标题2b21 Char1.1标题2 Char标题 21节标题 1.11b2..."/>
    <w:basedOn w:val="3"/>
    <w:autoRedefine/>
    <w:qFormat/>
    <w:uiPriority w:val="0"/>
    <w:pPr>
      <w:keepNext w:val="0"/>
      <w:keepLines w:val="0"/>
      <w:tabs>
        <w:tab w:val="left" w:pos="0"/>
        <w:tab w:val="left" w:pos="576"/>
      </w:tabs>
      <w:spacing w:before="360" w:after="0" w:line="480" w:lineRule="auto"/>
      <w:ind w:firstLine="200"/>
    </w:pPr>
    <w:rPr>
      <w:rFonts w:ascii="仿宋体" w:hAnsi="Arial Unicode MS" w:eastAsia="仿宋体" w:cs="Sim Sun"/>
      <w:b w:val="0"/>
      <w:bCs w:val="0"/>
      <w:color w:val="000000"/>
      <w:kern w:val="0"/>
      <w:sz w:val="28"/>
      <w:szCs w:val="28"/>
    </w:rPr>
  </w:style>
  <w:style w:type="paragraph" w:customStyle="1" w:styleId="1290">
    <w:name w:val="样式 正文（首行缩进两字） + 宋体 小四 加粗 首行缩进:  0.85 厘米 行距: 固定值 24 磅"/>
    <w:basedOn w:val="6"/>
    <w:autoRedefine/>
    <w:qFormat/>
    <w:uiPriority w:val="0"/>
    <w:pPr>
      <w:spacing w:line="480" w:lineRule="exact"/>
      <w:ind w:firstLine="482"/>
      <w:textAlignment w:val="baseline"/>
    </w:pPr>
    <w:rPr>
      <w:rFonts w:ascii="FLGPEK+TimesNewRoman,Italic" w:hAnsi="FLGPEK+TimesNewRoman,Italic" w:eastAsia="FLGPEK+TimesNewRoman,Italic" w:cs="Batang"/>
      <w:bCs/>
      <w:color w:val="000000"/>
      <w:kern w:val="24"/>
      <w:sz w:val="24"/>
    </w:rPr>
  </w:style>
  <w:style w:type="paragraph" w:customStyle="1" w:styleId="1291">
    <w:name w:val="样式 标题 3 + 段前: 0.5 行"/>
    <w:basedOn w:val="4"/>
    <w:autoRedefine/>
    <w:qFormat/>
    <w:uiPriority w:val="0"/>
    <w:pPr>
      <w:keepNext w:val="0"/>
      <w:keepLines w:val="0"/>
      <w:spacing w:before="0" w:after="0" w:line="240" w:lineRule="exact"/>
      <w:jc w:val="center"/>
      <w:outlineLvl w:val="9"/>
    </w:pPr>
    <w:rPr>
      <w:rFonts w:ascii="ˎ̥" w:hAnsi="ˎ̥" w:eastAsia="FLGPEK+TimesNewRoman,Italic" w:cs="ˎ̥"/>
      <w:b w:val="0"/>
      <w:color w:val="000000"/>
      <w:kern w:val="24"/>
      <w:sz w:val="21"/>
      <w:szCs w:val="20"/>
    </w:rPr>
  </w:style>
  <w:style w:type="paragraph" w:customStyle="1" w:styleId="1292">
    <w:name w:val="样式 四号 行距: 固定值 25 磅"/>
    <w:basedOn w:val="1"/>
    <w:autoRedefine/>
    <w:qFormat/>
    <w:uiPriority w:val="0"/>
    <w:pPr>
      <w:spacing w:line="480" w:lineRule="atLeast"/>
      <w:ind w:firstLine="200"/>
    </w:pPr>
    <w:rPr>
      <w:rFonts w:ascii="ˎ̥" w:hAnsi="ˎ̥" w:eastAsia="FLGPEK+TimesNewRoman,Italic" w:cs="ˎ̥"/>
      <w:bCs/>
      <w:color w:val="000000"/>
      <w:kern w:val="24"/>
      <w:szCs w:val="20"/>
    </w:rPr>
  </w:style>
  <w:style w:type="paragraph" w:customStyle="1" w:styleId="1293">
    <w:name w:val="样式 热电厂正文 + 首行缩进:  2 字符"/>
    <w:basedOn w:val="1"/>
    <w:autoRedefine/>
    <w:qFormat/>
    <w:uiPriority w:val="0"/>
    <w:pPr>
      <w:spacing w:line="480" w:lineRule="exact"/>
      <w:ind w:firstLine="480"/>
    </w:pPr>
    <w:rPr>
      <w:rFonts w:ascii="ˎ̥" w:hAnsi="ˎ̥" w:eastAsia="FLGPEK+TimesNewRoman,Italic" w:cs="ˎ̥"/>
      <w:bCs/>
      <w:color w:val="000000"/>
      <w:kern w:val="24"/>
      <w:szCs w:val="20"/>
    </w:rPr>
  </w:style>
  <w:style w:type="paragraph" w:customStyle="1" w:styleId="1294">
    <w:name w:val="Char1 Char Char Char1"/>
    <w:basedOn w:val="1"/>
    <w:autoRedefine/>
    <w:qFormat/>
    <w:uiPriority w:val="0"/>
    <w:pPr>
      <w:ind w:firstLine="529"/>
    </w:pPr>
    <w:rPr>
      <w:rFonts w:ascii="FLGPEK+TimesNewRoman,Italic" w:hAnsi="FLGPEK+TimesNewRoman,Italic" w:eastAsia="FLGPEK+TimesNewRoman,Italic" w:cs="ˎ̥"/>
      <w:b/>
      <w:bCs/>
      <w:color w:val="000000"/>
      <w:kern w:val="24"/>
      <w:szCs w:val="20"/>
    </w:rPr>
  </w:style>
  <w:style w:type="paragraph" w:customStyle="1" w:styleId="1295">
    <w:name w:val="TOC 标题2"/>
    <w:basedOn w:val="2"/>
    <w:next w:val="1"/>
    <w:autoRedefine/>
    <w:qFormat/>
    <w:uiPriority w:val="39"/>
    <w:pPr>
      <w:keepLines/>
      <w:overflowPunct/>
      <w:snapToGrid/>
      <w:spacing w:before="480" w:after="0" w:line="276" w:lineRule="auto"/>
      <w:ind w:left="0" w:firstLine="0"/>
      <w:outlineLvl w:val="9"/>
    </w:pPr>
    <w:rPr>
      <w:rFonts w:ascii="Sim Sun" w:hAnsi="Sim Sun" w:eastAsia="FLGPEK+TimesNewRoman,Italic" w:cs="ˎ̥"/>
      <w:color w:val="365F91"/>
      <w:kern w:val="2"/>
      <w:sz w:val="28"/>
      <w:szCs w:val="20"/>
    </w:rPr>
  </w:style>
  <w:style w:type="paragraph" w:customStyle="1" w:styleId="1296">
    <w:name w:val="表格内容居中"/>
    <w:autoRedefine/>
    <w:qFormat/>
    <w:uiPriority w:val="0"/>
    <w:pPr>
      <w:adjustRightInd w:val="0"/>
      <w:snapToGrid w:val="0"/>
      <w:jc w:val="center"/>
    </w:pPr>
    <w:rPr>
      <w:rFonts w:ascii="ˎ̥" w:hAnsi="ˎ̥" w:eastAsia="FLGPEK+TimesNewRoman,Italic" w:cs="ˎ̥"/>
      <w:bCs/>
      <w:snapToGrid w:val="0"/>
      <w:color w:val="000000"/>
      <w:sz w:val="21"/>
      <w:szCs w:val="24"/>
      <w:lang w:val="en-US" w:eastAsia="zh-CN" w:bidi="ar-SA"/>
    </w:rPr>
  </w:style>
  <w:style w:type="paragraph" w:customStyle="1" w:styleId="1297">
    <w:name w:val="样式 标题 2 + 段前: 1 行"/>
    <w:basedOn w:val="3"/>
    <w:autoRedefine/>
    <w:qFormat/>
    <w:uiPriority w:val="0"/>
    <w:pPr>
      <w:spacing w:before="320" w:after="160" w:line="360" w:lineRule="auto"/>
      <w:ind w:firstLine="567"/>
      <w:textAlignment w:val="baseline"/>
    </w:pPr>
    <w:rPr>
      <w:rFonts w:ascii="FLGPEK+TimesNewRoman,Italic" w:hAnsi="ˎ̥" w:eastAsia="FLGPEK+TimesNewRoman,Italic" w:cs="FLGPEK+TimesNewRoman,Italic"/>
      <w:color w:val="000000"/>
      <w:kern w:val="0"/>
      <w:sz w:val="28"/>
      <w:szCs w:val="20"/>
    </w:rPr>
  </w:style>
  <w:style w:type="paragraph" w:customStyle="1" w:styleId="1298">
    <w:name w:val="样式 标题 1 + 首行缩进:  0 厘米"/>
    <w:basedOn w:val="2"/>
    <w:autoRedefine/>
    <w:qFormat/>
    <w:uiPriority w:val="0"/>
    <w:pPr>
      <w:keepLines/>
      <w:overflowPunct/>
      <w:spacing w:before="400" w:after="200" w:line="360" w:lineRule="auto"/>
      <w:ind w:left="0" w:firstLine="567"/>
      <w:textAlignment w:val="baseline"/>
    </w:pPr>
    <w:rPr>
      <w:rFonts w:ascii="ˎ̥" w:hAnsi="ˎ̥" w:eastAsia="FLGPEK+TimesNewRoman,Italic" w:cs="FLGPEK+TimesNewRoman,Italic"/>
      <w:sz w:val="32"/>
      <w:szCs w:val="20"/>
    </w:rPr>
  </w:style>
  <w:style w:type="paragraph" w:customStyle="1" w:styleId="1299">
    <w:name w:val="样式 标题 3 + 首行缩进:  0 厘米"/>
    <w:basedOn w:val="4"/>
    <w:autoRedefine/>
    <w:qFormat/>
    <w:uiPriority w:val="0"/>
    <w:pPr>
      <w:spacing w:before="240" w:after="120" w:line="360" w:lineRule="auto"/>
      <w:ind w:firstLine="567"/>
      <w:textAlignment w:val="baseline"/>
    </w:pPr>
    <w:rPr>
      <w:rFonts w:ascii="ˎ̥" w:hAnsi="ˎ̥" w:eastAsia="FLGPEK+TimesNewRoman,Italic" w:cs="FLGPEK+TimesNewRoman,Italic"/>
      <w:bCs w:val="0"/>
      <w:color w:val="000000"/>
      <w:kern w:val="0"/>
      <w:sz w:val="24"/>
      <w:szCs w:val="20"/>
    </w:rPr>
  </w:style>
  <w:style w:type="paragraph" w:customStyle="1" w:styleId="1300">
    <w:name w:val="表文2"/>
    <w:basedOn w:val="1"/>
    <w:autoRedefine/>
    <w:qFormat/>
    <w:uiPriority w:val="0"/>
    <w:pPr>
      <w:spacing w:line="360" w:lineRule="exact"/>
      <w:ind w:firstLine="200"/>
      <w:jc w:val="center"/>
    </w:pPr>
    <w:rPr>
      <w:rFonts w:ascii="ˎ̥" w:hAnsi="ˎ̥" w:cs="Vladimir Script"/>
      <w:bCs/>
      <w:color w:val="000000"/>
      <w:kern w:val="24"/>
      <w:szCs w:val="20"/>
    </w:rPr>
  </w:style>
  <w:style w:type="paragraph" w:styleId="1301">
    <w:name w:val="List Paragraph"/>
    <w:basedOn w:val="1"/>
    <w:autoRedefine/>
    <w:qFormat/>
    <w:uiPriority w:val="99"/>
    <w:rPr>
      <w:rFonts w:ascii="宋体" w:hAnsi="宋体" w:eastAsia="FLGPEK+TimesNewRoman,Italic" w:cs="ˎ̥"/>
      <w:bCs/>
      <w:color w:val="000000"/>
      <w:kern w:val="24"/>
      <w:szCs w:val="22"/>
    </w:rPr>
  </w:style>
  <w:style w:type="paragraph" w:customStyle="1" w:styleId="1302">
    <w:name w:val="样式 小四 行距: 1.5 倍行距"/>
    <w:basedOn w:val="1"/>
    <w:autoRedefine/>
    <w:qFormat/>
    <w:uiPriority w:val="0"/>
    <w:pPr>
      <w:ind w:firstLine="200"/>
    </w:pPr>
    <w:rPr>
      <w:rFonts w:ascii="ˎ̥" w:hAnsi="ˎ̥" w:eastAsia="FLGPEK+TimesNewRoman,Italic" w:cs="ˎ̥"/>
      <w:bCs/>
      <w:color w:val="000000"/>
      <w:kern w:val="24"/>
    </w:rPr>
  </w:style>
  <w:style w:type="paragraph" w:customStyle="1" w:styleId="1303">
    <w:name w:val="海港文字"/>
    <w:basedOn w:val="28"/>
    <w:autoRedefine/>
    <w:qFormat/>
    <w:uiPriority w:val="0"/>
    <w:pPr>
      <w:widowControl w:val="0"/>
      <w:snapToGrid/>
      <w:spacing w:before="0" w:after="0" w:line="360" w:lineRule="auto"/>
      <w:ind w:right="0" w:firstLine="480"/>
    </w:pPr>
    <w:rPr>
      <w:rFonts w:ascii="Sim Sun" w:hAnsi="Sim Sun" w:eastAsia="Vladimir Script" w:cs="Vladimir Script"/>
      <w:bCs/>
      <w:color w:val="000000"/>
      <w:sz w:val="24"/>
    </w:rPr>
  </w:style>
  <w:style w:type="paragraph" w:customStyle="1" w:styleId="1304">
    <w:name w:val="CM126"/>
    <w:basedOn w:val="1"/>
    <w:next w:val="1"/>
    <w:autoRedefine/>
    <w:qFormat/>
    <w:uiPriority w:val="0"/>
    <w:pPr>
      <w:spacing w:after="310"/>
    </w:pPr>
    <w:rPr>
      <w:rFonts w:ascii="FLGPEK+TimesNewRoman,Italic" w:hAnsi="ˎ̥" w:eastAsia="FLGPEK+TimesNewRoman,Italic" w:cs="ˎ̥"/>
      <w:bCs/>
      <w:color w:val="000000"/>
      <w:kern w:val="0"/>
    </w:rPr>
  </w:style>
  <w:style w:type="paragraph" w:customStyle="1" w:styleId="1305">
    <w:name w:val="样式 标题 4 + 行距: 1.5 倍行距"/>
    <w:basedOn w:val="5"/>
    <w:autoRedefine/>
    <w:qFormat/>
    <w:uiPriority w:val="0"/>
    <w:pPr>
      <w:spacing w:line="360" w:lineRule="auto"/>
    </w:pPr>
    <w:rPr>
      <w:rFonts w:ascii="宋体" w:hAnsi="宋体" w:eastAsia="宋体-方正超大字符集" w:cs="宋体"/>
      <w:color w:val="000000"/>
      <w:kern w:val="24"/>
      <w:sz w:val="24"/>
      <w:szCs w:val="20"/>
    </w:rPr>
  </w:style>
  <w:style w:type="paragraph" w:customStyle="1" w:styleId="1306">
    <w:name w:val="5 Char Char Char Char"/>
    <w:basedOn w:val="1"/>
    <w:autoRedefine/>
    <w:qFormat/>
    <w:uiPriority w:val="0"/>
    <w:rPr>
      <w:rFonts w:ascii="ˎ̥" w:hAnsi="ˎ̥" w:eastAsia="FLGPEK+TimesNewRoman,Italic" w:cs="ˎ̥"/>
      <w:bCs/>
      <w:color w:val="000000"/>
      <w:kern w:val="24"/>
    </w:rPr>
  </w:style>
  <w:style w:type="paragraph" w:customStyle="1" w:styleId="1307">
    <w:name w:val="表内文字小"/>
    <w:basedOn w:val="1"/>
    <w:autoRedefine/>
    <w:qFormat/>
    <w:uiPriority w:val="0"/>
    <w:pPr>
      <w:spacing w:line="440" w:lineRule="exact"/>
      <w:ind w:left="-25" w:firstLine="200"/>
      <w:jc w:val="center"/>
    </w:pPr>
    <w:rPr>
      <w:rFonts w:ascii="Arial Unicode MS" w:hAnsi="Arial Unicode MS" w:cs="Vladimir Script"/>
      <w:bCs/>
      <w:color w:val="000000"/>
      <w:kern w:val="24"/>
      <w:sz w:val="18"/>
      <w:szCs w:val="18"/>
    </w:rPr>
  </w:style>
  <w:style w:type="paragraph" w:customStyle="1" w:styleId="1308">
    <w:name w:val="列表项目符号1.缩2"/>
    <w:basedOn w:val="1275"/>
    <w:autoRedefine/>
    <w:qFormat/>
    <w:uiPriority w:val="0"/>
    <w:pPr>
      <w:tabs>
        <w:tab w:val="left" w:pos="945"/>
      </w:tabs>
      <w:spacing w:line="360" w:lineRule="auto"/>
      <w:ind w:left="0" w:firstLine="425"/>
    </w:pPr>
    <w:rPr>
      <w:szCs w:val="24"/>
    </w:rPr>
  </w:style>
  <w:style w:type="paragraph" w:customStyle="1" w:styleId="1309">
    <w:name w:val="3 级样式"/>
    <w:basedOn w:val="4"/>
    <w:autoRedefine/>
    <w:qFormat/>
    <w:uiPriority w:val="0"/>
    <w:pPr>
      <w:tabs>
        <w:tab w:val="left" w:pos="425"/>
      </w:tabs>
      <w:spacing w:beforeLines="20" w:afterLines="30" w:line="360" w:lineRule="auto"/>
      <w:ind w:left="425" w:hanging="425"/>
    </w:pPr>
    <w:rPr>
      <w:rFonts w:ascii="Sim Sun" w:hAnsi="Sim Sun" w:eastAsia="仿宋体" w:cs="Sim Sun"/>
      <w:b w:val="0"/>
      <w:bCs w:val="0"/>
      <w:color w:val="000000"/>
      <w:kern w:val="28"/>
      <w:sz w:val="28"/>
      <w:szCs w:val="28"/>
    </w:rPr>
  </w:style>
  <w:style w:type="paragraph" w:customStyle="1" w:styleId="1310">
    <w:name w:val="Char Char Char Char Char Char Char Char Char Char Char Char Char Char Char Char"/>
    <w:basedOn w:val="4"/>
    <w:autoRedefine/>
    <w:qFormat/>
    <w:uiPriority w:val="0"/>
    <w:pPr>
      <w:tabs>
        <w:tab w:val="left" w:pos="360"/>
        <w:tab w:val="left" w:pos="900"/>
      </w:tabs>
      <w:spacing w:before="120" w:after="120" w:line="360" w:lineRule="auto"/>
      <w:ind w:left="542" w:leftChars="-12" w:firstLine="200"/>
    </w:pPr>
    <w:rPr>
      <w:rFonts w:ascii="ˎ̥" w:hAnsi="ˎ̥" w:eastAsia="@幼圆" w:cs="ˎ̥"/>
      <w:b w:val="0"/>
      <w:snapToGrid w:val="0"/>
      <w:color w:val="000000"/>
      <w:kern w:val="24"/>
      <w:sz w:val="24"/>
      <w:szCs w:val="24"/>
    </w:rPr>
  </w:style>
  <w:style w:type="paragraph" w:customStyle="1" w:styleId="1311">
    <w:name w:val="样式 表格标题 + 段前: 0.5 行1"/>
    <w:basedOn w:val="1"/>
    <w:autoRedefine/>
    <w:qFormat/>
    <w:uiPriority w:val="0"/>
    <w:pPr>
      <w:spacing w:beforeLines="50" w:line="400" w:lineRule="exact"/>
      <w:jc w:val="center"/>
    </w:pPr>
    <w:rPr>
      <w:rFonts w:ascii="@幼圆" w:hAnsi="ˎ̥" w:eastAsia="@幼圆" w:cs="FLGPEK+TimesNewRoman,Italic"/>
      <w:color w:val="000000"/>
      <w:kern w:val="24"/>
      <w:szCs w:val="20"/>
      <w:lang w:val="zh-CN"/>
    </w:rPr>
  </w:style>
  <w:style w:type="paragraph" w:customStyle="1" w:styleId="1312">
    <w:name w:val="样式 标题 3 + 行距: 固定值 28 磅"/>
    <w:basedOn w:val="4"/>
    <w:autoRedefine/>
    <w:qFormat/>
    <w:uiPriority w:val="0"/>
    <w:pPr>
      <w:keepLines w:val="0"/>
      <w:spacing w:before="120" w:after="120" w:line="440" w:lineRule="exact"/>
    </w:pPr>
    <w:rPr>
      <w:rFonts w:eastAsia="黑体" w:cs="宋体"/>
      <w:bCs w:val="0"/>
      <w:color w:val="000000"/>
      <w:kern w:val="24"/>
      <w:sz w:val="24"/>
      <w:szCs w:val="20"/>
    </w:rPr>
  </w:style>
  <w:style w:type="paragraph" w:customStyle="1" w:styleId="1313">
    <w:name w:val="样式 标题 3头标题3H3h33rd level第二层条标题 3 Char小标题小节标题标题 3 Char ...1"/>
    <w:basedOn w:val="4"/>
    <w:autoRedefine/>
    <w:qFormat/>
    <w:uiPriority w:val="0"/>
    <w:pPr>
      <w:tabs>
        <w:tab w:val="left" w:pos="1740"/>
      </w:tabs>
      <w:spacing w:before="240" w:after="240" w:line="240" w:lineRule="exact"/>
      <w:ind w:left="1740" w:hanging="420"/>
    </w:pPr>
    <w:rPr>
      <w:rFonts w:ascii="Sim Sun" w:hAnsi="Sim Sun" w:eastAsia="Garamond" w:cs="Vladimir Script"/>
      <w:bCs w:val="0"/>
      <w:color w:val="000000"/>
      <w:kern w:val="0"/>
      <w:sz w:val="30"/>
    </w:rPr>
  </w:style>
  <w:style w:type="paragraph" w:customStyle="1" w:styleId="1314">
    <w:name w:val="Document Label"/>
    <w:basedOn w:val="1"/>
    <w:next w:val="1"/>
    <w:autoRedefine/>
    <w:qFormat/>
    <w:uiPriority w:val="0"/>
    <w:pPr>
      <w:spacing w:after="220" w:line="440" w:lineRule="exact"/>
      <w:ind w:right="-360" w:firstLine="200"/>
    </w:pPr>
    <w:rPr>
      <w:rFonts w:ascii="Arial Unicode MS" w:hAnsi="Arial Unicode MS" w:cs="Vladimir Script"/>
      <w:bCs/>
      <w:color w:val="000000"/>
      <w:spacing w:val="-20"/>
      <w:kern w:val="0"/>
      <w:sz w:val="48"/>
      <w:szCs w:val="20"/>
    </w:rPr>
  </w:style>
  <w:style w:type="paragraph" w:customStyle="1" w:styleId="1315">
    <w:name w:val="待定小"/>
    <w:basedOn w:val="1307"/>
    <w:autoRedefine/>
    <w:qFormat/>
    <w:uiPriority w:val="0"/>
    <w:rPr>
      <w:rFonts w:ascii="Sim Sun"/>
      <w:color w:val="0000FF"/>
      <w:sz w:val="21"/>
      <w:szCs w:val="20"/>
    </w:rPr>
  </w:style>
  <w:style w:type="paragraph" w:customStyle="1" w:styleId="1316">
    <w:name w:val="Char Char Char Char4"/>
    <w:basedOn w:val="1"/>
    <w:autoRedefine/>
    <w:qFormat/>
    <w:uiPriority w:val="0"/>
    <w:pPr>
      <w:ind w:firstLine="600"/>
    </w:pPr>
  </w:style>
  <w:style w:type="paragraph" w:customStyle="1" w:styleId="1317">
    <w:name w:val="自定义缩进"/>
    <w:basedOn w:val="1"/>
    <w:autoRedefine/>
    <w:qFormat/>
    <w:uiPriority w:val="0"/>
    <w:pPr>
      <w:keepNext/>
      <w:spacing w:line="336" w:lineRule="auto"/>
      <w:ind w:firstLine="480"/>
    </w:pPr>
    <w:rPr>
      <w:rFonts w:ascii="Sim Sun" w:hAnsi="Sim Sun" w:cs="Vladimir Script"/>
      <w:bCs/>
      <w:color w:val="000000"/>
      <w:kern w:val="0"/>
      <w:szCs w:val="20"/>
    </w:rPr>
  </w:style>
  <w:style w:type="paragraph" w:customStyle="1" w:styleId="1318">
    <w:name w:val="Char Char Char1 Char"/>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319">
    <w:name w:val="Char Char Char Char Char Char3"/>
    <w:basedOn w:val="1"/>
    <w:autoRedefine/>
    <w:qFormat/>
    <w:uiPriority w:val="0"/>
    <w:pPr>
      <w:spacing w:after="160" w:line="240" w:lineRule="exact"/>
      <w:ind w:firstLine="200"/>
    </w:pPr>
    <w:rPr>
      <w:rFonts w:ascii="Chicago" w:hAnsi="Chicago" w:cs="Vladimir Script"/>
      <w:bCs/>
      <w:color w:val="000000"/>
      <w:kern w:val="0"/>
      <w:sz w:val="20"/>
      <w:szCs w:val="20"/>
      <w:lang w:eastAsia="en-US"/>
    </w:rPr>
  </w:style>
  <w:style w:type="paragraph" w:customStyle="1" w:styleId="1320">
    <w:name w:val="索引 21"/>
    <w:basedOn w:val="1"/>
    <w:next w:val="1"/>
    <w:autoRedefine/>
    <w:qFormat/>
    <w:uiPriority w:val="0"/>
    <w:pPr>
      <w:spacing w:line="440" w:lineRule="exact"/>
      <w:ind w:left="500" w:hanging="250"/>
    </w:pPr>
    <w:rPr>
      <w:rFonts w:ascii="ˎ̥" w:hAnsi="ˎ̥" w:eastAsia="仿宋体" w:cs="ˎ̥"/>
      <w:bCs/>
      <w:color w:val="000000"/>
      <w:spacing w:val="5"/>
      <w:kern w:val="24"/>
      <w:sz w:val="20"/>
      <w:szCs w:val="20"/>
    </w:rPr>
  </w:style>
  <w:style w:type="paragraph" w:customStyle="1" w:styleId="1321">
    <w:name w:val="样式 标题 4标题 4 Char标题 4（修改） + 左 段前: 0.5 行 段后: 0.2 行 行距: 多倍行距 1..."/>
    <w:basedOn w:val="5"/>
    <w:autoRedefine/>
    <w:qFormat/>
    <w:uiPriority w:val="0"/>
    <w:pPr>
      <w:tabs>
        <w:tab w:val="left" w:pos="864"/>
      </w:tabs>
      <w:spacing w:beforeLines="50" w:afterLines="20" w:line="264" w:lineRule="auto"/>
      <w:ind w:left="864" w:hanging="864"/>
    </w:pPr>
    <w:rPr>
      <w:rFonts w:ascii="Arial Unicode MS" w:hAnsi="Arial Unicode MS" w:eastAsia="DFKai-SB" w:cs="Vladimir Script"/>
      <w:b w:val="0"/>
      <w:color w:val="000000"/>
      <w:kern w:val="24"/>
      <w:sz w:val="24"/>
      <w:szCs w:val="20"/>
    </w:rPr>
  </w:style>
  <w:style w:type="paragraph" w:customStyle="1" w:styleId="1322">
    <w:name w:val="Institution"/>
    <w:basedOn w:val="1"/>
    <w:next w:val="801"/>
    <w:autoRedefine/>
    <w:qFormat/>
    <w:uiPriority w:val="0"/>
    <w:pPr>
      <w:tabs>
        <w:tab w:val="left" w:pos="2160"/>
        <w:tab w:val="right" w:pos="6480"/>
      </w:tabs>
      <w:spacing w:before="220" w:after="60" w:line="220" w:lineRule="atLeast"/>
      <w:ind w:right="-360" w:firstLine="200"/>
    </w:pPr>
    <w:rPr>
      <w:rFonts w:ascii="Arial Unicode MS" w:hAnsi="Arial Unicode MS" w:cs="Vladimir Script"/>
      <w:bCs/>
      <w:color w:val="000000"/>
      <w:kern w:val="0"/>
      <w:sz w:val="20"/>
      <w:szCs w:val="20"/>
    </w:rPr>
  </w:style>
  <w:style w:type="paragraph" w:customStyle="1" w:styleId="1323">
    <w:name w:val="样式 标题 1一、 + (中文) 仿宋_GB2312 段前: 6 磅"/>
    <w:basedOn w:val="2"/>
    <w:autoRedefine/>
    <w:qFormat/>
    <w:uiPriority w:val="0"/>
    <w:pPr>
      <w:keepLines/>
      <w:tabs>
        <w:tab w:val="left" w:pos="845"/>
      </w:tabs>
      <w:overflowPunct/>
      <w:spacing w:before="240" w:after="240" w:line="440" w:lineRule="exact"/>
      <w:ind w:left="845" w:hanging="420"/>
      <w:textAlignment w:val="baseline"/>
    </w:pPr>
    <w:rPr>
      <w:rFonts w:ascii="Arial Unicode MS" w:hAnsi="Arial Unicode MS" w:eastAsia="Garamond" w:cs="Vladimir Script"/>
      <w:szCs w:val="20"/>
    </w:rPr>
  </w:style>
  <w:style w:type="paragraph" w:customStyle="1" w:styleId="1324">
    <w:name w:val="Char21"/>
    <w:basedOn w:val="1"/>
    <w:autoRedefine/>
    <w:qFormat/>
    <w:uiPriority w:val="0"/>
    <w:pPr>
      <w:spacing w:line="440" w:lineRule="exact"/>
      <w:ind w:firstLine="200"/>
    </w:pPr>
    <w:rPr>
      <w:rFonts w:ascii="Sim Sun" w:hAnsi="Sim Sun" w:cs="DFKai-SB"/>
      <w:bCs/>
      <w:color w:val="000000"/>
      <w:kern w:val="24"/>
      <w:sz w:val="32"/>
      <w:szCs w:val="32"/>
    </w:rPr>
  </w:style>
  <w:style w:type="paragraph" w:customStyle="1" w:styleId="1325">
    <w:name w:val="表文字"/>
    <w:basedOn w:val="1"/>
    <w:autoRedefine/>
    <w:qFormat/>
    <w:uiPriority w:val="0"/>
    <w:pPr>
      <w:spacing w:line="440" w:lineRule="exact"/>
      <w:ind w:firstLine="200"/>
      <w:jc w:val="center"/>
    </w:pPr>
    <w:rPr>
      <w:rFonts w:ascii="ˎ̥" w:hAnsi="ˎ̥" w:cs="ˎ̥"/>
      <w:bCs/>
      <w:color w:val="000000"/>
      <w:kern w:val="24"/>
    </w:rPr>
  </w:style>
  <w:style w:type="paragraph" w:customStyle="1" w:styleId="1326">
    <w:name w:val="Char Char1 Char Char1 Char Char1 Char Char1 Char Char Char Char Char Char Char"/>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327">
    <w:name w:val="插图1"/>
    <w:basedOn w:val="1"/>
    <w:autoRedefine/>
    <w:qFormat/>
    <w:uiPriority w:val="0"/>
    <w:pPr>
      <w:spacing w:before="120" w:after="120" w:line="440" w:lineRule="exact"/>
      <w:ind w:firstLine="200"/>
    </w:pPr>
    <w:rPr>
      <w:rFonts w:ascii="Arial Unicode MS" w:hAnsi="Arial Unicode MS" w:cs="Vladimir Script"/>
      <w:bCs/>
      <w:color w:val="000000"/>
      <w:kern w:val="0"/>
      <w:szCs w:val="28"/>
    </w:rPr>
  </w:style>
  <w:style w:type="paragraph" w:customStyle="1" w:styleId="1328">
    <w:name w:val="插图"/>
    <w:basedOn w:val="1"/>
    <w:autoRedefine/>
    <w:qFormat/>
    <w:uiPriority w:val="0"/>
    <w:pPr>
      <w:spacing w:line="440" w:lineRule="exact"/>
      <w:ind w:firstLine="200"/>
    </w:pPr>
    <w:rPr>
      <w:rFonts w:ascii="Arial Unicode MS" w:hAnsi="Arial Unicode MS" w:cs="Vladimir Script"/>
      <w:bCs/>
      <w:color w:val="000000"/>
      <w:kern w:val="24"/>
    </w:rPr>
  </w:style>
  <w:style w:type="paragraph" w:customStyle="1" w:styleId="1329">
    <w:name w:val="说明-正文"/>
    <w:basedOn w:val="1"/>
    <w:autoRedefine/>
    <w:qFormat/>
    <w:uiPriority w:val="0"/>
    <w:pPr>
      <w:ind w:firstLine="480"/>
    </w:pPr>
    <w:rPr>
      <w:rFonts w:ascii="Arial Unicode MS" w:hAnsi="Arial Unicode MS" w:cs="Vladimir Script"/>
      <w:bCs/>
      <w:color w:val="000000"/>
      <w:kern w:val="0"/>
      <w:szCs w:val="20"/>
    </w:rPr>
  </w:style>
  <w:style w:type="paragraph" w:customStyle="1" w:styleId="1330">
    <w:name w:val="Char Char Char Char Char1"/>
    <w:basedOn w:val="1"/>
    <w:autoRedefine/>
    <w:qFormat/>
    <w:uiPriority w:val="0"/>
    <w:rPr>
      <w:rFonts w:ascii="Batang" w:hAnsi="Batang" w:cs="Batang"/>
      <w:bCs/>
      <w:color w:val="000000"/>
      <w:kern w:val="24"/>
    </w:rPr>
  </w:style>
  <w:style w:type="paragraph" w:customStyle="1" w:styleId="1331">
    <w:name w:val="样式 标题 3 + Times New Roman 四号 加粗"/>
    <w:basedOn w:val="4"/>
    <w:autoRedefine/>
    <w:qFormat/>
    <w:uiPriority w:val="0"/>
    <w:pPr>
      <w:spacing w:before="0" w:after="0" w:line="320" w:lineRule="atLeast"/>
      <w:ind w:firstLine="200"/>
    </w:pPr>
    <w:rPr>
      <w:rFonts w:ascii="Sim Sun" w:hAnsi="Sim Sun" w:eastAsia="宋体-方正超大字符集" w:cs="Vladimir Script"/>
      <w:bCs w:val="0"/>
      <w:color w:val="000000"/>
      <w:kern w:val="0"/>
      <w:sz w:val="28"/>
      <w:szCs w:val="28"/>
    </w:rPr>
  </w:style>
  <w:style w:type="paragraph" w:customStyle="1" w:styleId="1332">
    <w:name w:val="样式 样式 蓝色 首行缩进:  1 厘米 行距: 固定值 25 磅 + 首行缩进:  2 字符"/>
    <w:basedOn w:val="1"/>
    <w:autoRedefine/>
    <w:qFormat/>
    <w:uiPriority w:val="0"/>
    <w:pPr>
      <w:spacing w:line="500" w:lineRule="exact"/>
      <w:ind w:firstLine="560"/>
    </w:pPr>
    <w:rPr>
      <w:rFonts w:ascii="Arial Unicode MS" w:hAnsi="Arial Unicode MS" w:cs="Sim Sun"/>
      <w:bCs/>
      <w:color w:val="000000"/>
      <w:kern w:val="24"/>
      <w:sz w:val="28"/>
      <w:szCs w:val="20"/>
    </w:rPr>
  </w:style>
  <w:style w:type="paragraph" w:customStyle="1" w:styleId="1333">
    <w:name w:val="表标题4.4 行"/>
    <w:basedOn w:val="1"/>
    <w:autoRedefine/>
    <w:qFormat/>
    <w:uiPriority w:val="0"/>
    <w:pPr>
      <w:tabs>
        <w:tab w:val="left" w:pos="1260"/>
        <w:tab w:val="left" w:pos="2723"/>
      </w:tabs>
      <w:spacing w:beforeLines="100" w:line="0" w:lineRule="atLeast"/>
      <w:ind w:left="1260" w:hanging="780"/>
      <w:jc w:val="center"/>
    </w:pPr>
    <w:rPr>
      <w:rFonts w:ascii="Arial Unicode MS" w:hAnsi="Arial Unicode MS" w:eastAsia="仿宋体" w:cs="Sim Sun"/>
      <w:b/>
      <w:color w:val="000000"/>
      <w:kern w:val="24"/>
      <w:szCs w:val="20"/>
    </w:rPr>
  </w:style>
  <w:style w:type="paragraph" w:customStyle="1" w:styleId="1334">
    <w:name w:val="Items"/>
    <w:basedOn w:val="1"/>
    <w:autoRedefine/>
    <w:qFormat/>
    <w:uiPriority w:val="0"/>
    <w:pPr>
      <w:tabs>
        <w:tab w:val="left" w:pos="992"/>
        <w:tab w:val="left" w:pos="1553"/>
      </w:tabs>
      <w:spacing w:before="10" w:after="20" w:line="460" w:lineRule="atLeast"/>
      <w:ind w:left="992" w:hanging="425"/>
    </w:pPr>
    <w:rPr>
      <w:rFonts w:ascii="@幼圆" w:hAnsi="@幼圆" w:eastAsia="仿宋_GB2312" w:cs="Vladimir Script"/>
      <w:bCs/>
      <w:color w:val="000000"/>
      <w:kern w:val="24"/>
      <w:sz w:val="28"/>
      <w:szCs w:val="20"/>
    </w:rPr>
  </w:style>
  <w:style w:type="paragraph" w:customStyle="1" w:styleId="1335">
    <w:name w:val="图片"/>
    <w:basedOn w:val="29"/>
    <w:next w:val="1"/>
    <w:autoRedefine/>
    <w:qFormat/>
    <w:uiPriority w:val="0"/>
    <w:pPr>
      <w:spacing w:after="0"/>
      <w:ind w:left="0" w:leftChars="0" w:firstLine="200"/>
    </w:pPr>
    <w:rPr>
      <w:rFonts w:ascii="仿宋体" w:hAnsi="Arial Unicode MS" w:eastAsia="仿宋体" w:cs="Vladimir Script"/>
      <w:b/>
      <w:bCs/>
      <w:color w:val="000000"/>
      <w:szCs w:val="24"/>
    </w:rPr>
  </w:style>
  <w:style w:type="paragraph" w:customStyle="1" w:styleId="1336">
    <w:name w:val="正文文本缩进11"/>
    <w:basedOn w:val="1"/>
    <w:autoRedefine/>
    <w:qFormat/>
    <w:uiPriority w:val="0"/>
    <w:pPr>
      <w:spacing w:line="360" w:lineRule="exact"/>
      <w:ind w:firstLine="480"/>
    </w:pPr>
    <w:rPr>
      <w:rFonts w:ascii="Arial Unicode MS" w:hAnsi="Arial Unicode MS" w:cs="Vladimir Script"/>
      <w:bCs/>
      <w:color w:val="000000"/>
      <w:kern w:val="24"/>
      <w:szCs w:val="20"/>
    </w:rPr>
  </w:style>
  <w:style w:type="paragraph" w:customStyle="1" w:styleId="1337">
    <w:name w:val="列表 31"/>
    <w:basedOn w:val="1"/>
    <w:autoRedefine/>
    <w:qFormat/>
    <w:uiPriority w:val="0"/>
    <w:pPr>
      <w:spacing w:line="480" w:lineRule="exact"/>
      <w:ind w:left="100" w:leftChars="400" w:hanging="200" w:hangingChars="200"/>
    </w:pPr>
    <w:rPr>
      <w:rFonts w:ascii="Arial Unicode MS" w:hAnsi="Arial Unicode MS" w:cs="Vladimir Script"/>
      <w:bCs/>
      <w:color w:val="000000"/>
      <w:kern w:val="24"/>
    </w:rPr>
  </w:style>
  <w:style w:type="paragraph" w:customStyle="1" w:styleId="1338">
    <w:name w:val="条文1"/>
    <w:basedOn w:val="1"/>
    <w:autoRedefine/>
    <w:qFormat/>
    <w:uiPriority w:val="0"/>
    <w:pPr>
      <w:spacing w:line="460" w:lineRule="exact"/>
      <w:ind w:left="907" w:hanging="425"/>
      <w:textAlignment w:val="bottom"/>
    </w:pPr>
    <w:rPr>
      <w:rFonts w:ascii="Sim Sun" w:hAnsi="幼圆" w:cs="Vladimir Script"/>
      <w:bCs/>
      <w:color w:val="000000"/>
      <w:spacing w:val="3"/>
      <w:kern w:val="24"/>
      <w:sz w:val="26"/>
      <w:szCs w:val="20"/>
    </w:rPr>
  </w:style>
  <w:style w:type="paragraph" w:customStyle="1" w:styleId="1339">
    <w:name w:val="索引 61"/>
    <w:basedOn w:val="1"/>
    <w:next w:val="1"/>
    <w:autoRedefine/>
    <w:qFormat/>
    <w:uiPriority w:val="0"/>
    <w:pPr>
      <w:spacing w:line="440" w:lineRule="exact"/>
      <w:ind w:left="1260" w:hanging="210"/>
    </w:pPr>
    <w:rPr>
      <w:rFonts w:ascii="ˎ̥" w:hAnsi="ˎ̥" w:eastAsia="仿宋体" w:cs="ˎ̥"/>
      <w:bCs/>
      <w:color w:val="000000"/>
      <w:kern w:val="24"/>
      <w:szCs w:val="20"/>
    </w:rPr>
  </w:style>
  <w:style w:type="paragraph" w:customStyle="1" w:styleId="1340">
    <w:name w:val="Char Char Char Char Char Char11"/>
    <w:basedOn w:val="1"/>
    <w:autoRedefine/>
    <w:qFormat/>
    <w:uiPriority w:val="0"/>
    <w:pPr>
      <w:spacing w:after="160" w:line="240" w:lineRule="exact"/>
      <w:ind w:firstLine="200"/>
    </w:pPr>
    <w:rPr>
      <w:rFonts w:ascii="华文仿宋" w:hAnsi="华文仿宋" w:eastAsia="仿宋体" w:cs="ˎ̥"/>
      <w:bCs/>
      <w:color w:val="000000"/>
      <w:kern w:val="0"/>
      <w:sz w:val="20"/>
      <w:szCs w:val="20"/>
      <w:lang w:eastAsia="en-US"/>
    </w:rPr>
  </w:style>
  <w:style w:type="paragraph" w:customStyle="1" w:styleId="1341">
    <w:name w:val="Heading Base"/>
    <w:basedOn w:val="28"/>
    <w:next w:val="28"/>
    <w:autoRedefine/>
    <w:qFormat/>
    <w:uiPriority w:val="0"/>
    <w:pPr>
      <w:keepNext/>
      <w:keepLines/>
      <w:snapToGrid/>
      <w:spacing w:before="0" w:after="0" w:line="220" w:lineRule="atLeast"/>
      <w:ind w:right="-360" w:firstLine="200"/>
    </w:pPr>
    <w:rPr>
      <w:rFonts w:ascii="ˎ̥" w:hAnsi="ˎ̥" w:eastAsia="Vladimir Script" w:cs="Vladimir Script"/>
      <w:bCs/>
      <w:color w:val="000000"/>
      <w:spacing w:val="-4"/>
    </w:rPr>
  </w:style>
  <w:style w:type="paragraph" w:customStyle="1" w:styleId="1342">
    <w:name w:val="表格目录"/>
    <w:basedOn w:val="1"/>
    <w:next w:val="1"/>
    <w:autoRedefine/>
    <w:qFormat/>
    <w:uiPriority w:val="0"/>
    <w:pPr>
      <w:spacing w:line="440" w:lineRule="exact"/>
      <w:ind w:firstLine="200"/>
      <w:jc w:val="center"/>
    </w:pPr>
    <w:rPr>
      <w:rFonts w:ascii="Arial Unicode MS" w:hAnsi="Arial Unicode MS" w:cs="Vladimir Script"/>
      <w:b/>
      <w:bCs/>
      <w:color w:val="000000"/>
      <w:kern w:val="0"/>
      <w:sz w:val="22"/>
      <w:szCs w:val="20"/>
    </w:rPr>
  </w:style>
  <w:style w:type="paragraph" w:customStyle="1" w:styleId="1343">
    <w:name w:val="样式 正文首行缩进 + 首行缩进:  0 厘米"/>
    <w:basedOn w:val="259"/>
    <w:autoRedefine/>
    <w:qFormat/>
    <w:uiPriority w:val="0"/>
    <w:pPr>
      <w:spacing w:after="0" w:line="240" w:lineRule="exact"/>
      <w:ind w:firstLine="0" w:firstLineChars="0"/>
    </w:pPr>
    <w:rPr>
      <w:rFonts w:ascii="Sim Sun" w:hAnsi="Sim Sun" w:cs="Sim Sun"/>
    </w:rPr>
  </w:style>
  <w:style w:type="paragraph" w:customStyle="1" w:styleId="1344">
    <w:name w:val="样式 正文文本缩进 2正文文字缩进 2 + 四号 蓝色 Char Char Char Char Char"/>
    <w:basedOn w:val="314"/>
    <w:autoRedefine/>
    <w:qFormat/>
    <w:uiPriority w:val="0"/>
    <w:pPr>
      <w:autoSpaceDE/>
      <w:autoSpaceDN/>
      <w:spacing w:after="0" w:line="480" w:lineRule="exact"/>
      <w:ind w:left="0" w:leftChars="0" w:firstLine="709"/>
      <w:jc w:val="both"/>
      <w:textAlignment w:val="baseline"/>
    </w:pPr>
    <w:rPr>
      <w:rFonts w:ascii="Arial Unicode MS" w:hAnsi="Arial Unicode MS"/>
      <w:color w:val="0000FF"/>
    </w:rPr>
  </w:style>
  <w:style w:type="paragraph" w:customStyle="1" w:styleId="1345">
    <w:name w:val="样式 表格文字统一样式 + Arial 非加粗 自动设置 行距: 单倍行距"/>
    <w:basedOn w:val="270"/>
    <w:autoRedefine/>
    <w:qFormat/>
    <w:uiPriority w:val="0"/>
    <w:pPr>
      <w:ind w:firstLine="405" w:firstLineChars="193"/>
      <w:jc w:val="both"/>
    </w:pPr>
    <w:rPr>
      <w:rFonts w:ascii="ˎ̥" w:hAnsi="ˎ̥"/>
    </w:rPr>
  </w:style>
  <w:style w:type="paragraph" w:customStyle="1" w:styleId="1346">
    <w:name w:val="样式 正文标准 + 首行缩进:  2 字符"/>
    <w:basedOn w:val="1"/>
    <w:autoRedefine/>
    <w:qFormat/>
    <w:uiPriority w:val="0"/>
    <w:pPr>
      <w:tabs>
        <w:tab w:val="left" w:pos="547"/>
        <w:tab w:val="left" w:pos="1080"/>
      </w:tabs>
      <w:spacing w:line="440" w:lineRule="exact"/>
      <w:ind w:firstLine="560"/>
    </w:pPr>
    <w:rPr>
      <w:rFonts w:ascii="Arial Unicode MS" w:hAnsi="Arial Unicode MS" w:cs="Vladimir Script"/>
      <w:bCs/>
      <w:color w:val="000000"/>
      <w:kern w:val="24"/>
      <w:sz w:val="28"/>
      <w:szCs w:val="20"/>
    </w:rPr>
  </w:style>
  <w:style w:type="paragraph" w:customStyle="1" w:styleId="1347">
    <w:name w:val="正文居中"/>
    <w:basedOn w:val="1"/>
    <w:autoRedefine/>
    <w:qFormat/>
    <w:uiPriority w:val="0"/>
    <w:pPr>
      <w:spacing w:line="400" w:lineRule="exact"/>
      <w:ind w:firstLine="200"/>
      <w:jc w:val="center"/>
    </w:pPr>
    <w:rPr>
      <w:rFonts w:ascii="Arial Unicode MS" w:hAnsi="Arial Unicode MS" w:cs="Vladimir Script"/>
      <w:bCs/>
      <w:color w:val="000000"/>
      <w:kern w:val="24"/>
      <w:szCs w:val="20"/>
    </w:rPr>
  </w:style>
  <w:style w:type="paragraph" w:customStyle="1" w:styleId="1348">
    <w:name w:val="reader-word-layer reader-word-s1-34"/>
    <w:basedOn w:val="1"/>
    <w:autoRedefine/>
    <w:qFormat/>
    <w:uiPriority w:val="0"/>
    <w:pPr>
      <w:spacing w:before="100" w:beforeAutospacing="1" w:after="100" w:afterAutospacing="1"/>
    </w:pPr>
    <w:rPr>
      <w:rFonts w:ascii="宋体" w:hAnsi="宋体" w:cs="宋体"/>
      <w:bCs/>
      <w:color w:val="000000"/>
      <w:kern w:val="0"/>
    </w:rPr>
  </w:style>
  <w:style w:type="paragraph" w:customStyle="1" w:styleId="1349">
    <w:name w:val="zxl正文首行缩进  2 字符 行距: Char"/>
    <w:basedOn w:val="1"/>
    <w:autoRedefine/>
    <w:qFormat/>
    <w:uiPriority w:val="0"/>
    <w:pPr>
      <w:tabs>
        <w:tab w:val="left" w:pos="-1843"/>
        <w:tab w:val="left" w:pos="1727"/>
        <w:tab w:val="left" w:pos="1884"/>
      </w:tabs>
      <w:spacing w:line="336" w:lineRule="auto"/>
      <w:ind w:firstLine="560"/>
      <w:outlineLvl w:val="0"/>
    </w:pPr>
    <w:rPr>
      <w:rFonts w:ascii="Sim Sun" w:hAnsi="Sim Sun" w:cs="Vladimir Script"/>
      <w:bCs/>
      <w:color w:val="000000"/>
      <w:kern w:val="24"/>
      <w:sz w:val="28"/>
      <w:szCs w:val="28"/>
    </w:rPr>
  </w:style>
  <w:style w:type="paragraph" w:customStyle="1" w:styleId="1350">
    <w:name w:val="样式 表格文字居中 + 行距: 单倍行距"/>
    <w:basedOn w:val="1"/>
    <w:autoRedefine/>
    <w:qFormat/>
    <w:uiPriority w:val="0"/>
    <w:pPr>
      <w:keepNext/>
      <w:tabs>
        <w:tab w:val="left" w:pos="628"/>
        <w:tab w:val="left" w:pos="1727"/>
        <w:tab w:val="left" w:pos="1884"/>
      </w:tabs>
      <w:spacing w:beforeLines="10" w:line="440" w:lineRule="exact"/>
      <w:ind w:firstLine="200"/>
      <w:jc w:val="center"/>
    </w:pPr>
    <w:rPr>
      <w:rFonts w:ascii="Sim Sun" w:hAnsi="Sim Sun" w:cs="Sim Sun"/>
      <w:bCs/>
      <w:color w:val="FF0000"/>
      <w:kern w:val="0"/>
    </w:rPr>
  </w:style>
  <w:style w:type="paragraph" w:customStyle="1" w:styleId="1351">
    <w:name w:val="样式 标题 1 + 宋体 小四 加粗 行距: 1.5 倍行距"/>
    <w:basedOn w:val="2"/>
    <w:autoRedefine/>
    <w:qFormat/>
    <w:uiPriority w:val="0"/>
    <w:pPr>
      <w:overflowPunct/>
      <w:snapToGrid/>
      <w:spacing w:before="180" w:after="180" w:line="360" w:lineRule="auto"/>
      <w:ind w:left="0" w:firstLine="0"/>
    </w:pPr>
    <w:rPr>
      <w:rFonts w:ascii="黑体" w:cs="宋体"/>
      <w:kern w:val="2"/>
      <w:szCs w:val="28"/>
    </w:rPr>
  </w:style>
  <w:style w:type="paragraph" w:customStyle="1" w:styleId="1352">
    <w:name w:val="标题1样式"/>
    <w:basedOn w:val="2"/>
    <w:autoRedefine/>
    <w:qFormat/>
    <w:uiPriority w:val="0"/>
    <w:pPr>
      <w:keepLines/>
      <w:overflowPunct/>
      <w:snapToGrid/>
      <w:spacing w:before="180" w:after="180" w:line="500" w:lineRule="exact"/>
      <w:ind w:left="0" w:firstLine="0"/>
    </w:pPr>
    <w:rPr>
      <w:rFonts w:ascii="黑体" w:eastAsia="宋体-方正超大字符集"/>
      <w:color w:val="0000FF"/>
      <w:kern w:val="2"/>
      <w:sz w:val="24"/>
    </w:rPr>
  </w:style>
  <w:style w:type="paragraph" w:customStyle="1" w:styleId="1353">
    <w:name w:val="样式 标题 2标题2H2h2第一层条 + 段前: 7.8 磅"/>
    <w:basedOn w:val="3"/>
    <w:autoRedefine/>
    <w:qFormat/>
    <w:uiPriority w:val="0"/>
    <w:pPr>
      <w:keepNext w:val="0"/>
      <w:keepLines w:val="0"/>
      <w:spacing w:before="240" w:after="240" w:line="360" w:lineRule="exact"/>
      <w:ind w:left="578" w:hanging="578"/>
      <w:textAlignment w:val="baseline"/>
    </w:pPr>
    <w:rPr>
      <w:rFonts w:ascii="Arial Unicode MS" w:hAnsi="Arial Unicode MS" w:eastAsia="Garamond" w:cs="Vladimir Script"/>
      <w:color w:val="000000"/>
      <w:kern w:val="0"/>
      <w:sz w:val="24"/>
      <w:szCs w:val="20"/>
    </w:rPr>
  </w:style>
  <w:style w:type="paragraph" w:customStyle="1" w:styleId="1354">
    <w:name w:val="Char Char Char Char Char Char12"/>
    <w:basedOn w:val="1"/>
    <w:autoRedefine/>
    <w:qFormat/>
    <w:uiPriority w:val="0"/>
    <w:pPr>
      <w:spacing w:after="160" w:line="240" w:lineRule="exact"/>
      <w:ind w:firstLine="200"/>
    </w:pPr>
    <w:rPr>
      <w:rFonts w:ascii="Chicago" w:hAnsi="Chicago" w:cs="Vladimir Script"/>
      <w:bCs/>
      <w:color w:val="000000"/>
      <w:kern w:val="0"/>
      <w:sz w:val="20"/>
      <w:szCs w:val="20"/>
      <w:lang w:eastAsia="en-US"/>
    </w:rPr>
  </w:style>
  <w:style w:type="paragraph" w:customStyle="1" w:styleId="1355">
    <w:name w:val="Company Name"/>
    <w:basedOn w:val="1"/>
    <w:next w:val="1"/>
    <w:autoRedefine/>
    <w:qFormat/>
    <w:uiPriority w:val="0"/>
    <w:pPr>
      <w:tabs>
        <w:tab w:val="left" w:pos="2160"/>
        <w:tab w:val="right" w:pos="6480"/>
      </w:tabs>
      <w:spacing w:before="220" w:after="40" w:line="220" w:lineRule="atLeast"/>
      <w:ind w:right="-360" w:firstLine="200"/>
    </w:pPr>
    <w:rPr>
      <w:rFonts w:ascii="Arial Unicode MS" w:hAnsi="Arial Unicode MS" w:cs="Vladimir Script"/>
      <w:bCs/>
      <w:color w:val="000000"/>
      <w:kern w:val="0"/>
      <w:sz w:val="20"/>
      <w:szCs w:val="20"/>
    </w:rPr>
  </w:style>
  <w:style w:type="paragraph" w:customStyle="1" w:styleId="1356">
    <w:name w:val="首页脚注"/>
    <w:autoRedefine/>
    <w:qFormat/>
    <w:uiPriority w:val="0"/>
    <w:pPr>
      <w:keepLines/>
      <w:tabs>
        <w:tab w:val="center" w:pos="4320"/>
      </w:tabs>
      <w:overflowPunct w:val="0"/>
      <w:autoSpaceDE w:val="0"/>
      <w:autoSpaceDN w:val="0"/>
      <w:adjustRightInd w:val="0"/>
      <w:spacing w:line="360" w:lineRule="auto"/>
      <w:ind w:firstLine="200" w:firstLineChars="200"/>
      <w:jc w:val="center"/>
      <w:textAlignment w:val="baseline"/>
    </w:pPr>
    <w:rPr>
      <w:rFonts w:ascii="Times New Roman" w:hAnsi="Times New Roman" w:eastAsia="Sim Sun" w:cs="Vladimir Script"/>
      <w:bCs/>
      <w:color w:val="000000"/>
      <w:sz w:val="28"/>
      <w:lang w:val="en-US" w:eastAsia="zh-CN" w:bidi="ar-SA"/>
    </w:rPr>
  </w:style>
  <w:style w:type="paragraph" w:customStyle="1" w:styleId="1357">
    <w:name w:val="标题样式2"/>
    <w:basedOn w:val="3"/>
    <w:autoRedefine/>
    <w:qFormat/>
    <w:uiPriority w:val="0"/>
    <w:pPr>
      <w:keepNext w:val="0"/>
      <w:keepLines w:val="0"/>
      <w:tabs>
        <w:tab w:val="left" w:pos="4142"/>
        <w:tab w:val="left" w:pos="6833"/>
        <w:tab w:val="left" w:pos="9287"/>
      </w:tabs>
      <w:overflowPunct w:val="0"/>
      <w:topLinePunct/>
      <w:spacing w:beforeLines="5" w:afterLines="5" w:line="0" w:lineRule="atLeast"/>
      <w:ind w:firstLine="630" w:firstLineChars="300"/>
      <w:outlineLvl w:val="9"/>
    </w:pPr>
    <w:rPr>
      <w:rFonts w:ascii="Arial Unicode MS" w:hAnsi="Arial Unicode MS" w:eastAsia="宋体-方正超大字符集" w:cs="Vladimir Script"/>
      <w:b w:val="0"/>
      <w:bCs w:val="0"/>
      <w:color w:val="000000"/>
      <w:kern w:val="0"/>
      <w:sz w:val="21"/>
      <w:szCs w:val="20"/>
    </w:rPr>
  </w:style>
  <w:style w:type="paragraph" w:customStyle="1" w:styleId="1358">
    <w:name w:val="Char Char Char Char1"/>
    <w:basedOn w:val="1"/>
    <w:autoRedefine/>
    <w:qFormat/>
    <w:uiPriority w:val="0"/>
    <w:pPr>
      <w:spacing w:after="160" w:line="240" w:lineRule="exact"/>
      <w:ind w:firstLine="200"/>
    </w:pPr>
    <w:rPr>
      <w:rFonts w:ascii="Chicago" w:hAnsi="Chicago" w:cs="Vladimir Script"/>
      <w:bCs/>
      <w:color w:val="000000"/>
      <w:kern w:val="0"/>
      <w:sz w:val="20"/>
      <w:szCs w:val="20"/>
      <w:lang w:eastAsia="en-US"/>
    </w:rPr>
  </w:style>
  <w:style w:type="paragraph" w:customStyle="1" w:styleId="1359">
    <w:name w:val="样式 表格文字居中 + 左 首行缩进:  0 厘米"/>
    <w:basedOn w:val="620"/>
    <w:autoRedefine/>
    <w:qFormat/>
    <w:uiPriority w:val="0"/>
    <w:pPr>
      <w:keepNext/>
      <w:widowControl w:val="0"/>
      <w:tabs>
        <w:tab w:val="left" w:pos="628"/>
        <w:tab w:val="clear" w:pos="-1843"/>
        <w:tab w:val="clear" w:pos="1458"/>
        <w:tab w:val="clear" w:pos="1727"/>
        <w:tab w:val="clear" w:pos="1884"/>
      </w:tabs>
      <w:spacing w:line="240" w:lineRule="auto"/>
      <w:jc w:val="left"/>
      <w:textAlignment w:val="auto"/>
      <w:outlineLvl w:val="9"/>
    </w:pPr>
    <w:rPr>
      <w:rFonts w:ascii="Sim Sun" w:hAnsi="Sim Sun" w:cs="Sim Sun"/>
      <w:bCs/>
      <w:szCs w:val="20"/>
    </w:rPr>
  </w:style>
  <w:style w:type="paragraph" w:customStyle="1" w:styleId="1360">
    <w:name w:val="样式 样式 标题 2标题2二级 标题 2H2h2第一层条标题 2 Char节标题节11 Char标题 2 Cha... +"/>
    <w:basedOn w:val="930"/>
    <w:autoRedefine/>
    <w:qFormat/>
    <w:uiPriority w:val="0"/>
    <w:pPr>
      <w:ind w:left="180"/>
    </w:pPr>
    <w:rPr>
      <w:b/>
    </w:rPr>
  </w:style>
  <w:style w:type="paragraph" w:customStyle="1" w:styleId="1361">
    <w:name w:val="样式 (中文) 仿宋_GB2312 段前: 0 磅"/>
    <w:basedOn w:val="1"/>
    <w:autoRedefine/>
    <w:qFormat/>
    <w:uiPriority w:val="0"/>
    <w:pPr>
      <w:spacing w:line="440" w:lineRule="exact"/>
      <w:ind w:firstLine="200"/>
      <w:textAlignment w:val="baseline"/>
    </w:pPr>
    <w:rPr>
      <w:rFonts w:ascii="Arial Unicode MS" w:hAnsi="Arial Unicode MS" w:eastAsia="Garamond" w:cs="Vladimir Script"/>
      <w:bCs/>
      <w:color w:val="000000"/>
      <w:kern w:val="24"/>
      <w:szCs w:val="20"/>
    </w:rPr>
  </w:style>
  <w:style w:type="paragraph" w:customStyle="1" w:styleId="1362">
    <w:name w:val="表内小4"/>
    <w:basedOn w:val="1363"/>
    <w:autoRedefine/>
    <w:qFormat/>
    <w:uiPriority w:val="0"/>
    <w:pPr>
      <w:ind w:left="240" w:hanging="240"/>
    </w:pPr>
    <w:rPr>
      <w:sz w:val="18"/>
      <w:szCs w:val="18"/>
    </w:rPr>
  </w:style>
  <w:style w:type="paragraph" w:customStyle="1" w:styleId="1363">
    <w:name w:val="表内文字大"/>
    <w:basedOn w:val="1"/>
    <w:autoRedefine/>
    <w:qFormat/>
    <w:uiPriority w:val="0"/>
    <w:pPr>
      <w:spacing w:line="320" w:lineRule="exact"/>
      <w:ind w:firstLine="200"/>
      <w:jc w:val="center"/>
    </w:pPr>
    <w:rPr>
      <w:rFonts w:ascii="Arial Unicode MS" w:hAnsi="Arial Unicode MS" w:cs="Vladimir Script"/>
      <w:bCs/>
      <w:color w:val="000000"/>
      <w:kern w:val="24"/>
    </w:rPr>
  </w:style>
  <w:style w:type="paragraph" w:customStyle="1" w:styleId="1364">
    <w:name w:val="Char Char1 Char Char Char Char1"/>
    <w:basedOn w:val="1"/>
    <w:autoRedefine/>
    <w:qFormat/>
    <w:uiPriority w:val="0"/>
    <w:pPr>
      <w:spacing w:line="440" w:lineRule="exact"/>
      <w:ind w:firstLine="200"/>
    </w:pPr>
    <w:rPr>
      <w:rFonts w:ascii="Arial Unicode MS" w:hAnsi="Arial Unicode MS" w:cs="Vladimir Script"/>
      <w:bCs/>
      <w:color w:val="000000"/>
      <w:kern w:val="24"/>
    </w:rPr>
  </w:style>
  <w:style w:type="paragraph" w:customStyle="1" w:styleId="1365">
    <w:name w:val="Section Subtitle"/>
    <w:basedOn w:val="1126"/>
    <w:next w:val="1"/>
    <w:autoRedefine/>
    <w:qFormat/>
    <w:uiPriority w:val="0"/>
    <w:pPr>
      <w:pBdr>
        <w:top w:val="none" w:color="auto" w:sz="0" w:space="0"/>
      </w:pBdr>
    </w:pPr>
    <w:rPr>
      <w:b w:val="0"/>
      <w:spacing w:val="0"/>
      <w:position w:val="6"/>
    </w:rPr>
  </w:style>
  <w:style w:type="paragraph" w:customStyle="1" w:styleId="1366">
    <w:name w:val="表格小四"/>
    <w:basedOn w:val="1"/>
    <w:autoRedefine/>
    <w:qFormat/>
    <w:uiPriority w:val="0"/>
    <w:pPr>
      <w:spacing w:line="440" w:lineRule="exact"/>
      <w:ind w:firstLine="200"/>
      <w:jc w:val="center"/>
    </w:pPr>
    <w:rPr>
      <w:rFonts w:ascii="Garamond" w:hAnsi="Arial Unicode MS" w:eastAsia="Garamond" w:cs="Vladimir Script"/>
      <w:bCs/>
      <w:color w:val="000000"/>
      <w:kern w:val="24"/>
      <w:szCs w:val="20"/>
    </w:rPr>
  </w:style>
  <w:style w:type="paragraph" w:customStyle="1" w:styleId="1367">
    <w:name w:val="Char2 Char Char Char1"/>
    <w:basedOn w:val="1"/>
    <w:autoRedefine/>
    <w:qFormat/>
    <w:uiPriority w:val="0"/>
    <w:pPr>
      <w:spacing w:line="440" w:lineRule="exact"/>
      <w:ind w:firstLine="200"/>
    </w:pPr>
    <w:rPr>
      <w:rFonts w:ascii="Arial Unicode MS" w:hAnsi="Arial Unicode MS" w:eastAsia="仿宋体" w:cs="Vladimir Script"/>
      <w:bCs/>
      <w:snapToGrid w:val="0"/>
      <w:color w:val="000000"/>
      <w:kern w:val="24"/>
    </w:rPr>
  </w:style>
  <w:style w:type="paragraph" w:customStyle="1" w:styleId="1368">
    <w:name w:val="Char Char Char Char Char Char Char Char Char Char Char Char Char Char Char Char Char Char Char11"/>
    <w:basedOn w:val="1"/>
    <w:autoRedefine/>
    <w:qFormat/>
    <w:uiPriority w:val="0"/>
    <w:pPr>
      <w:ind w:firstLine="200"/>
    </w:pPr>
    <w:rPr>
      <w:rFonts w:ascii="Sim Sun" w:hAnsi="Sim Sun" w:cs="Sim Sun"/>
      <w:bCs/>
      <w:color w:val="000000"/>
      <w:kern w:val="24"/>
    </w:rPr>
  </w:style>
  <w:style w:type="paragraph" w:customStyle="1" w:styleId="1369">
    <w:name w:val="ch中文正文"/>
    <w:autoRedefine/>
    <w:qFormat/>
    <w:uiPriority w:val="0"/>
    <w:pPr>
      <w:spacing w:beforeLines="50" w:afterLines="50" w:line="360" w:lineRule="auto"/>
      <w:ind w:firstLine="200" w:firstLineChars="200"/>
    </w:pPr>
    <w:rPr>
      <w:rFonts w:ascii="Arial Unicode MS" w:hAnsi="Arial Unicode MS" w:eastAsia="宋体" w:cs="Vladimir Script"/>
      <w:bCs/>
      <w:color w:val="000000"/>
      <w:sz w:val="24"/>
      <w:szCs w:val="24"/>
      <w:lang w:val="en-US" w:eastAsia="zh-CN" w:bidi="ar-SA"/>
    </w:rPr>
  </w:style>
  <w:style w:type="paragraph" w:customStyle="1" w:styleId="1370">
    <w:name w:val="样式 表格 + 五号1"/>
    <w:basedOn w:val="1"/>
    <w:autoRedefine/>
    <w:qFormat/>
    <w:uiPriority w:val="0"/>
    <w:pPr>
      <w:spacing w:line="400" w:lineRule="exact"/>
      <w:ind w:firstLine="200"/>
      <w:jc w:val="center"/>
    </w:pPr>
    <w:rPr>
      <w:rFonts w:ascii="Arial Unicode MS" w:hAnsi="Arial Unicode MS" w:cs="Vladimir Script"/>
      <w:bCs/>
      <w:color w:val="000000"/>
      <w:kern w:val="24"/>
    </w:rPr>
  </w:style>
  <w:style w:type="paragraph" w:customStyle="1" w:styleId="1371">
    <w:name w:val="图表目录1"/>
    <w:basedOn w:val="1"/>
    <w:next w:val="1"/>
    <w:autoRedefine/>
    <w:qFormat/>
    <w:uiPriority w:val="0"/>
    <w:pPr>
      <w:spacing w:line="440" w:lineRule="exact"/>
      <w:ind w:left="840" w:leftChars="200" w:hanging="420" w:hangingChars="200"/>
    </w:pPr>
    <w:rPr>
      <w:rFonts w:ascii="Arial Unicode MS" w:hAnsi="Arial Unicode MS" w:cs="Vladimir Script"/>
      <w:bCs/>
      <w:color w:val="000000"/>
      <w:kern w:val="24"/>
    </w:rPr>
  </w:style>
  <w:style w:type="paragraph" w:customStyle="1" w:styleId="1372">
    <w:name w:val="Plain Text2"/>
    <w:basedOn w:val="1"/>
    <w:autoRedefine/>
    <w:qFormat/>
    <w:uiPriority w:val="0"/>
    <w:pPr>
      <w:spacing w:line="440" w:lineRule="exact"/>
      <w:ind w:firstLine="200"/>
      <w:textAlignment w:val="baseline"/>
    </w:pPr>
    <w:rPr>
      <w:rFonts w:ascii="Sim Sun" w:hAnsi="DFKai-SB" w:cs="Vladimir Script"/>
      <w:bCs/>
      <w:color w:val="000000"/>
      <w:kern w:val="24"/>
      <w:szCs w:val="20"/>
    </w:rPr>
  </w:style>
  <w:style w:type="paragraph" w:customStyle="1" w:styleId="1373">
    <w:name w:val="小表格"/>
    <w:basedOn w:val="1"/>
    <w:autoRedefine/>
    <w:qFormat/>
    <w:uiPriority w:val="0"/>
    <w:pPr>
      <w:spacing w:line="440" w:lineRule="exact"/>
      <w:ind w:firstLine="200"/>
      <w:jc w:val="center"/>
    </w:pPr>
    <w:rPr>
      <w:rFonts w:ascii="Garamond" w:hAnsi="ˎ̥" w:cs="Garamond"/>
      <w:bCs/>
      <w:color w:val="000000"/>
      <w:kern w:val="0"/>
    </w:rPr>
  </w:style>
  <w:style w:type="paragraph" w:customStyle="1" w:styleId="1374">
    <w:name w:val="表格内"/>
    <w:basedOn w:val="1"/>
    <w:autoRedefine/>
    <w:qFormat/>
    <w:uiPriority w:val="0"/>
    <w:pPr>
      <w:spacing w:line="240" w:lineRule="atLeast"/>
      <w:ind w:firstLine="200"/>
      <w:jc w:val="center"/>
      <w:textAlignment w:val="baseline"/>
    </w:pPr>
    <w:rPr>
      <w:rFonts w:ascii="Sim Sun" w:hAnsi="Arial Unicode MS" w:cs="Vladimir Script"/>
      <w:bCs/>
      <w:color w:val="000000"/>
      <w:kern w:val="0"/>
      <w:sz w:val="28"/>
      <w:szCs w:val="20"/>
    </w:rPr>
  </w:style>
  <w:style w:type="paragraph" w:customStyle="1" w:styleId="1375">
    <w:name w:val="91"/>
    <w:basedOn w:val="1"/>
    <w:autoRedefine/>
    <w:qFormat/>
    <w:uiPriority w:val="0"/>
    <w:pPr>
      <w:keepNext/>
      <w:spacing w:beforeLines="30" w:afterLines="30"/>
      <w:ind w:firstLine="200"/>
    </w:pPr>
    <w:rPr>
      <w:rFonts w:ascii="Arial Unicode MS" w:hAnsi="Arial Unicode MS" w:cs="Vladimir Script"/>
      <w:bCs/>
      <w:color w:val="000000"/>
      <w:kern w:val="24"/>
    </w:rPr>
  </w:style>
  <w:style w:type="paragraph" w:customStyle="1" w:styleId="1376">
    <w:name w:val="In Table (II)"/>
    <w:basedOn w:val="787"/>
    <w:autoRedefine/>
    <w:qFormat/>
    <w:uiPriority w:val="0"/>
    <w:pPr>
      <w:spacing w:before="60" w:after="60"/>
      <w:ind w:left="52" w:firstLine="200"/>
      <w:jc w:val="left"/>
    </w:pPr>
    <w:rPr>
      <w:rFonts w:ascii="@幼圆" w:hAnsi="@幼圆" w:eastAsia="仿宋_GB2312" w:cs="Vladimir Script"/>
    </w:rPr>
  </w:style>
  <w:style w:type="paragraph" w:customStyle="1" w:styleId="1377">
    <w:name w:val="样式 段后: 6 磅 行距: 多倍行距 1.2 字行"/>
    <w:basedOn w:val="1"/>
    <w:autoRedefine/>
    <w:qFormat/>
    <w:uiPriority w:val="0"/>
    <w:pPr>
      <w:tabs>
        <w:tab w:val="left" w:pos="272"/>
      </w:tabs>
      <w:spacing w:after="120" w:line="288" w:lineRule="auto"/>
      <w:ind w:left="-227" w:firstLine="227"/>
    </w:pPr>
    <w:rPr>
      <w:rFonts w:ascii="Arial Unicode MS" w:hAnsi="Arial Unicode MS" w:eastAsia="Garamond" w:cs="Vladimir Script"/>
      <w:bCs/>
      <w:color w:val="000000"/>
      <w:kern w:val="24"/>
      <w:szCs w:val="20"/>
    </w:rPr>
  </w:style>
  <w:style w:type="paragraph" w:customStyle="1" w:styleId="1378">
    <w:name w:val="样式 标题 3标题3H3h33rd level第二层条头标题 3 Char Char小标题小节标题标题 3 ...3"/>
    <w:basedOn w:val="4"/>
    <w:autoRedefine/>
    <w:qFormat/>
    <w:uiPriority w:val="0"/>
    <w:pPr>
      <w:tabs>
        <w:tab w:val="left" w:pos="709"/>
      </w:tabs>
      <w:spacing w:beforeLines="50" w:after="240" w:line="240" w:lineRule="exact"/>
      <w:ind w:left="709" w:hanging="709"/>
    </w:pPr>
    <w:rPr>
      <w:rFonts w:ascii="Sim Sun" w:hAnsi="Sim Sun" w:eastAsia="宋体-方正超大字符集" w:cs="Vladimir Script"/>
      <w:bCs w:val="0"/>
      <w:color w:val="000000"/>
      <w:kern w:val="0"/>
      <w:sz w:val="30"/>
    </w:rPr>
  </w:style>
  <w:style w:type="paragraph" w:customStyle="1" w:styleId="1379">
    <w:name w:val="段标"/>
    <w:basedOn w:val="1"/>
    <w:autoRedefine/>
    <w:qFormat/>
    <w:uiPriority w:val="0"/>
    <w:pPr>
      <w:ind w:firstLine="567"/>
      <w:textAlignment w:val="baseline"/>
    </w:pPr>
    <w:rPr>
      <w:rFonts w:ascii="Arial Unicode MS" w:hAnsi="Arial Unicode MS" w:cs="Vladimir Script"/>
      <w:bCs/>
      <w:color w:val="000000"/>
      <w:kern w:val="0"/>
      <w:sz w:val="28"/>
      <w:szCs w:val="20"/>
    </w:rPr>
  </w:style>
  <w:style w:type="paragraph" w:customStyle="1" w:styleId="1380">
    <w:name w:val="±í"/>
    <w:basedOn w:val="1"/>
    <w:autoRedefine/>
    <w:qFormat/>
    <w:uiPriority w:val="0"/>
    <w:pPr>
      <w:tabs>
        <w:tab w:val="left" w:pos="480"/>
      </w:tabs>
      <w:spacing w:line="440" w:lineRule="exact"/>
      <w:ind w:firstLine="200"/>
    </w:pPr>
    <w:rPr>
      <w:rFonts w:ascii="Arial Unicode MS" w:hAnsi="Arial Unicode MS" w:eastAsia="Garamond" w:cs="Vladimir Script"/>
      <w:bCs/>
      <w:color w:val="000000"/>
      <w:kern w:val="24"/>
      <w:szCs w:val="20"/>
    </w:rPr>
  </w:style>
  <w:style w:type="paragraph" w:customStyle="1" w:styleId="1381">
    <w:name w:val="样式 标题 2 + 两端对齐 段前: 12 磅 段后: 12 磅 行距: 多倍行距 1.3 字行"/>
    <w:basedOn w:val="3"/>
    <w:autoRedefine/>
    <w:qFormat/>
    <w:uiPriority w:val="0"/>
    <w:pPr>
      <w:spacing w:before="120" w:after="120" w:line="312" w:lineRule="auto"/>
      <w:ind w:firstLine="200"/>
      <w:textAlignment w:val="baseline"/>
    </w:pPr>
    <w:rPr>
      <w:rFonts w:ascii="Arial Unicode MS" w:hAnsi="Arial Unicode MS" w:eastAsia="宋体-方正超大字符集" w:cs="Vladimir Script"/>
      <w:color w:val="000000"/>
      <w:kern w:val="24"/>
      <w:sz w:val="28"/>
      <w:szCs w:val="20"/>
    </w:rPr>
  </w:style>
  <w:style w:type="paragraph" w:customStyle="1" w:styleId="1382">
    <w:name w:val="Char Char Char Char Char Char Char Char Char Char Char Char Char Char Char Char Char Char Char12"/>
    <w:basedOn w:val="1"/>
    <w:autoRedefine/>
    <w:qFormat/>
    <w:uiPriority w:val="0"/>
    <w:pPr>
      <w:ind w:firstLine="200"/>
    </w:pPr>
    <w:rPr>
      <w:rFonts w:ascii="Sim Sun" w:hAnsi="Sim Sun" w:cs="Vladimir Script"/>
      <w:bCs/>
      <w:color w:val="000000"/>
      <w:kern w:val="24"/>
      <w:szCs w:val="20"/>
    </w:rPr>
  </w:style>
  <w:style w:type="paragraph" w:customStyle="1" w:styleId="1383">
    <w:name w:val="City/State"/>
    <w:basedOn w:val="28"/>
    <w:next w:val="28"/>
    <w:autoRedefine/>
    <w:qFormat/>
    <w:uiPriority w:val="0"/>
    <w:pPr>
      <w:keepNext/>
      <w:snapToGrid/>
      <w:spacing w:before="0" w:after="220" w:line="220" w:lineRule="atLeast"/>
      <w:ind w:right="-360" w:firstLine="200"/>
    </w:pPr>
    <w:rPr>
      <w:rFonts w:ascii="Arial Unicode MS" w:hAnsi="Arial Unicode MS" w:eastAsia="Vladimir Script" w:cs="Vladimir Script"/>
      <w:bCs/>
      <w:color w:val="000000"/>
      <w:sz w:val="20"/>
    </w:rPr>
  </w:style>
  <w:style w:type="paragraph" w:customStyle="1" w:styleId="1384">
    <w:name w:val="样式 标题 21.1标题 21.1_Heading 2标题 2 Char1节标2节标题 1.11.1标题2h..."/>
    <w:basedOn w:val="3"/>
    <w:autoRedefine/>
    <w:qFormat/>
    <w:uiPriority w:val="0"/>
    <w:pPr>
      <w:keepNext w:val="0"/>
      <w:keepLines w:val="0"/>
      <w:tabs>
        <w:tab w:val="left" w:pos="1320"/>
      </w:tabs>
      <w:spacing w:before="0" w:after="0" w:line="360" w:lineRule="auto"/>
      <w:ind w:left="1320" w:hanging="420"/>
    </w:pPr>
    <w:rPr>
      <w:rFonts w:ascii="Arial Unicode MS" w:hAnsi="Arial Unicode MS" w:eastAsia="仿宋体" w:cs="Vladimir Script"/>
      <w:b w:val="0"/>
      <w:color w:val="0000FF"/>
      <w:kern w:val="24"/>
      <w:sz w:val="28"/>
      <w:szCs w:val="28"/>
    </w:rPr>
  </w:style>
  <w:style w:type="paragraph" w:customStyle="1" w:styleId="1385">
    <w:name w:val="Char2 Char Char Char Char Char Char2"/>
    <w:basedOn w:val="1"/>
    <w:autoRedefine/>
    <w:qFormat/>
    <w:uiPriority w:val="0"/>
    <w:pPr>
      <w:spacing w:line="440" w:lineRule="exact"/>
      <w:ind w:firstLine="200"/>
    </w:pPr>
    <w:rPr>
      <w:rFonts w:ascii="Arial Unicode MS" w:hAnsi="Arial Unicode MS" w:cs="Vladimir Script"/>
      <w:bCs/>
      <w:color w:val="000000"/>
      <w:kern w:val="24"/>
    </w:rPr>
  </w:style>
  <w:style w:type="paragraph" w:customStyle="1" w:styleId="1386">
    <w:name w:val="样式 标题 3一标题3H3h33rd level第二层条头标题 3 Char Char标题 3 Char2标...1"/>
    <w:basedOn w:val="4"/>
    <w:autoRedefine/>
    <w:qFormat/>
    <w:uiPriority w:val="0"/>
    <w:pPr>
      <w:tabs>
        <w:tab w:val="left" w:pos="720"/>
      </w:tabs>
      <w:spacing w:beforeLines="50" w:afterLines="20" w:line="288" w:lineRule="auto"/>
      <w:ind w:left="720" w:hanging="720"/>
    </w:pPr>
    <w:rPr>
      <w:rFonts w:ascii="Sim Sun" w:hAnsi="Sim Sun" w:eastAsia="Garamond" w:cs="Vladimir Script"/>
      <w:b w:val="0"/>
      <w:bCs w:val="0"/>
      <w:color w:val="000000"/>
      <w:kern w:val="24"/>
      <w:sz w:val="30"/>
    </w:rPr>
  </w:style>
  <w:style w:type="paragraph" w:customStyle="1" w:styleId="1387">
    <w:name w:val="Char Char5 Char Char Char Char Char Char Char Char Char2 Char1"/>
    <w:basedOn w:val="4"/>
    <w:autoRedefine/>
    <w:qFormat/>
    <w:uiPriority w:val="0"/>
    <w:pPr>
      <w:tabs>
        <w:tab w:val="left" w:pos="360"/>
        <w:tab w:val="left" w:pos="900"/>
      </w:tabs>
      <w:spacing w:before="120" w:after="120" w:line="36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388">
    <w:name w:val="新标题1"/>
    <w:basedOn w:val="2"/>
    <w:autoRedefine/>
    <w:qFormat/>
    <w:uiPriority w:val="0"/>
    <w:pPr>
      <w:keepLines/>
      <w:tabs>
        <w:tab w:val="left" w:pos="845"/>
      </w:tabs>
      <w:topLinePunct/>
      <w:spacing w:after="120" w:line="440" w:lineRule="exact"/>
      <w:ind w:left="845" w:hanging="425"/>
      <w:textAlignment w:val="baseline"/>
    </w:pPr>
    <w:rPr>
      <w:rFonts w:ascii="Arial Unicode MS" w:hAnsi="Arial Unicode MS" w:eastAsia="Sim Sun" w:cs="Sim Sun"/>
      <w:szCs w:val="20"/>
    </w:rPr>
  </w:style>
  <w:style w:type="paragraph" w:customStyle="1" w:styleId="1389">
    <w:name w:val="区划正文"/>
    <w:basedOn w:val="1"/>
    <w:autoRedefine/>
    <w:qFormat/>
    <w:uiPriority w:val="0"/>
    <w:pPr>
      <w:spacing w:line="440" w:lineRule="exact"/>
      <w:ind w:firstLine="200"/>
    </w:pPr>
    <w:rPr>
      <w:rFonts w:ascii="Arial Unicode MS" w:hAnsi="Arial Unicode MS" w:cs="Sim Sun"/>
      <w:bCs/>
      <w:color w:val="000000"/>
      <w:kern w:val="24"/>
      <w:szCs w:val="20"/>
    </w:rPr>
  </w:style>
  <w:style w:type="paragraph" w:customStyle="1" w:styleId="1390">
    <w:name w:val="样式 标题 4款标题1.1.1.1标题 4 Char标题 4 Char CharL4 + 宋体 小四 非加粗"/>
    <w:basedOn w:val="5"/>
    <w:autoRedefine/>
    <w:qFormat/>
    <w:uiPriority w:val="0"/>
    <w:pPr>
      <w:spacing w:before="120" w:after="120" w:line="377" w:lineRule="auto"/>
      <w:ind w:firstLine="200"/>
    </w:pPr>
    <w:rPr>
      <w:rFonts w:ascii="Sim Sun" w:hAnsi="Sim Sun" w:eastAsia="宋体" w:cs="Vladimir Script"/>
      <w:b w:val="0"/>
      <w:color w:val="000000"/>
      <w:kern w:val="24"/>
      <w:sz w:val="24"/>
      <w:szCs w:val="24"/>
    </w:rPr>
  </w:style>
  <w:style w:type="paragraph" w:customStyle="1" w:styleId="1391">
    <w:name w:val="样式 标题 3标题3H3h33rd level第二层条头小标题小节标题标题 3 Char Char一海港标...1"/>
    <w:basedOn w:val="4"/>
    <w:autoRedefine/>
    <w:qFormat/>
    <w:uiPriority w:val="0"/>
    <w:pPr>
      <w:keepLines w:val="0"/>
      <w:spacing w:before="120" w:after="120" w:line="360" w:lineRule="exact"/>
      <w:ind w:left="720" w:hanging="720"/>
      <w:textAlignment w:val="baseline"/>
    </w:pPr>
    <w:rPr>
      <w:rFonts w:ascii="Sim Sun" w:hAnsi="Sim Sun" w:eastAsia="Garamond" w:cs="Vladimir Script"/>
      <w:b w:val="0"/>
      <w:bCs w:val="0"/>
      <w:color w:val="000000"/>
      <w:kern w:val="24"/>
      <w:sz w:val="30"/>
    </w:rPr>
  </w:style>
  <w:style w:type="paragraph" w:customStyle="1" w:styleId="1392">
    <w:name w:val="表格文字gh"/>
    <w:basedOn w:val="1"/>
    <w:autoRedefine/>
    <w:qFormat/>
    <w:uiPriority w:val="0"/>
    <w:pPr>
      <w:spacing w:line="280" w:lineRule="exact"/>
      <w:ind w:firstLine="200"/>
      <w:jc w:val="center"/>
    </w:pPr>
    <w:rPr>
      <w:rFonts w:ascii="Garamond" w:hAnsi="Arial Unicode MS" w:eastAsia="Garamond" w:cs="Vladimir Script"/>
      <w:bCs/>
      <w:color w:val="000000"/>
      <w:kern w:val="24"/>
      <w:szCs w:val="20"/>
    </w:rPr>
  </w:style>
  <w:style w:type="paragraph" w:customStyle="1" w:styleId="1393">
    <w:name w:val="样式 宋体 小四 首行缩进:  1.59 厘米 段后: 2.5 磅 行距: 固定值 20 磅"/>
    <w:basedOn w:val="1"/>
    <w:autoRedefine/>
    <w:qFormat/>
    <w:uiPriority w:val="0"/>
    <w:pPr>
      <w:spacing w:after="50" w:line="400" w:lineRule="exact"/>
      <w:ind w:firstLine="900"/>
    </w:pPr>
    <w:rPr>
      <w:rFonts w:ascii="Sim Sun" w:hAnsi="Sim Sun" w:eastAsia="Garamond" w:cs="Vladimir Script"/>
      <w:bCs/>
      <w:color w:val="000000"/>
      <w:kern w:val="24"/>
      <w:szCs w:val="20"/>
    </w:rPr>
  </w:style>
  <w:style w:type="paragraph" w:customStyle="1" w:styleId="1394">
    <w:name w:val="T表格"/>
    <w:autoRedefine/>
    <w:qFormat/>
    <w:uiPriority w:val="0"/>
    <w:pPr>
      <w:jc w:val="center"/>
    </w:pPr>
    <w:rPr>
      <w:rFonts w:ascii="Arial Unicode MS" w:hAnsi="Arial Unicode MS" w:eastAsia="宋体" w:cs="Vladimir Script"/>
      <w:bCs/>
      <w:color w:val="000000"/>
      <w:sz w:val="21"/>
      <w:szCs w:val="24"/>
      <w:lang w:val="en-US" w:eastAsia="zh-CN" w:bidi="ar-SA"/>
    </w:rPr>
  </w:style>
  <w:style w:type="paragraph" w:customStyle="1" w:styleId="1395">
    <w:name w:val="样式 样式 标题 2标题2二级 标题 2H2h2第一层条标题 2 Char节标题节11 Char标题 2 Cha... +1"/>
    <w:basedOn w:val="1"/>
    <w:autoRedefine/>
    <w:qFormat/>
    <w:uiPriority w:val="0"/>
    <w:pPr>
      <w:tabs>
        <w:tab w:val="left" w:pos="720"/>
      </w:tabs>
      <w:spacing w:before="240" w:after="160" w:line="312" w:lineRule="auto"/>
      <w:ind w:firstLine="200"/>
      <w:textAlignment w:val="baseline"/>
      <w:outlineLvl w:val="1"/>
    </w:pPr>
    <w:rPr>
      <w:rFonts w:ascii="Arial Unicode MS" w:hAnsi="Arial Unicode MS" w:eastAsia="Garamond" w:cs="Vladimir Script"/>
      <w:b/>
      <w:bCs/>
      <w:color w:val="000000"/>
      <w:kern w:val="24"/>
      <w:szCs w:val="20"/>
    </w:rPr>
  </w:style>
  <w:style w:type="paragraph" w:customStyle="1" w:styleId="1396">
    <w:name w:val="No Title"/>
    <w:basedOn w:val="1"/>
    <w:autoRedefine/>
    <w:qFormat/>
    <w:uiPriority w:val="0"/>
    <w:pPr>
      <w:pBdr>
        <w:top w:val="single" w:color="FFFFFF" w:sz="6" w:space="2"/>
        <w:left w:val="single" w:color="FFFFFF" w:sz="6" w:space="2"/>
        <w:bottom w:val="single" w:color="FFFFFF" w:sz="6" w:space="2"/>
        <w:right w:val="single" w:color="FFFFFF" w:sz="6" w:space="2"/>
      </w:pBdr>
      <w:spacing w:before="120" w:line="280" w:lineRule="atLeast"/>
      <w:ind w:firstLine="200"/>
    </w:pPr>
    <w:rPr>
      <w:rFonts w:ascii="ˎ̥" w:hAnsi="ˎ̥" w:cs="Vladimir Script"/>
      <w:b/>
      <w:bCs/>
      <w:color w:val="000000"/>
      <w:spacing w:val="-10"/>
      <w:kern w:val="0"/>
      <w:position w:val="7"/>
      <w:sz w:val="20"/>
      <w:szCs w:val="20"/>
    </w:rPr>
  </w:style>
  <w:style w:type="paragraph" w:customStyle="1" w:styleId="1397">
    <w:name w:val="样式 首行缩进:  2 字符 行距: 1.5 倍行距"/>
    <w:basedOn w:val="1"/>
    <w:autoRedefine/>
    <w:qFormat/>
    <w:uiPriority w:val="0"/>
    <w:pPr>
      <w:spacing w:line="440" w:lineRule="exact"/>
      <w:ind w:firstLine="200"/>
    </w:pPr>
    <w:rPr>
      <w:rFonts w:ascii="Arial Unicode MS" w:hAnsi="Arial Unicode MS" w:cs="Sim Sun"/>
      <w:bCs/>
      <w:color w:val="000000"/>
      <w:kern w:val="24"/>
      <w:szCs w:val="20"/>
    </w:rPr>
  </w:style>
  <w:style w:type="paragraph" w:customStyle="1" w:styleId="1398">
    <w:name w:val="样式 表格文字统一样式 + Arial 小五 非加粗 自动设置 行距: 单倍行距"/>
    <w:basedOn w:val="270"/>
    <w:autoRedefine/>
    <w:qFormat/>
    <w:uiPriority w:val="0"/>
    <w:rPr>
      <w:rFonts w:ascii="ˎ̥" w:hAnsi="ˎ̥"/>
      <w:b/>
    </w:rPr>
  </w:style>
  <w:style w:type="paragraph" w:customStyle="1" w:styleId="1399">
    <w:name w:val="标题1（新）"/>
    <w:basedOn w:val="1"/>
    <w:next w:val="1"/>
    <w:autoRedefine/>
    <w:qFormat/>
    <w:uiPriority w:val="0"/>
    <w:pPr>
      <w:tabs>
        <w:tab w:val="left" w:pos="1200"/>
      </w:tabs>
      <w:spacing w:beforeLines="50" w:afterLines="50" w:line="440" w:lineRule="exact"/>
      <w:ind w:left="1200" w:hanging="720"/>
    </w:pPr>
    <w:rPr>
      <w:rFonts w:ascii="Arial Unicode MS" w:hAnsi="Arial Unicode MS" w:eastAsia="仿宋体" w:cs="Vladimir Script"/>
      <w:bCs/>
      <w:color w:val="000000"/>
      <w:kern w:val="0"/>
      <w:szCs w:val="28"/>
    </w:rPr>
  </w:style>
  <w:style w:type="paragraph" w:customStyle="1" w:styleId="1400">
    <w:name w:val="jiu1"/>
    <w:basedOn w:val="1"/>
    <w:autoRedefine/>
    <w:qFormat/>
    <w:uiPriority w:val="0"/>
    <w:pPr>
      <w:spacing w:before="100" w:beforeAutospacing="1" w:after="100" w:afterAutospacing="1" w:line="440" w:lineRule="exact"/>
      <w:ind w:firstLine="200"/>
    </w:pPr>
    <w:rPr>
      <w:rFonts w:ascii="Sim Sun" w:hAnsi="Sim Sun" w:cs="Sim Sun"/>
      <w:bCs/>
      <w:color w:val="000000"/>
      <w:kern w:val="0"/>
    </w:rPr>
  </w:style>
  <w:style w:type="paragraph" w:customStyle="1" w:styleId="1401">
    <w:name w:val="列表编号 31"/>
    <w:basedOn w:val="1"/>
    <w:autoRedefine/>
    <w:qFormat/>
    <w:uiPriority w:val="0"/>
    <w:pPr>
      <w:tabs>
        <w:tab w:val="left" w:pos="1200"/>
      </w:tabs>
      <w:spacing w:line="480" w:lineRule="exact"/>
      <w:ind w:left="1200" w:leftChars="400" w:hanging="360" w:hangingChars="200"/>
    </w:pPr>
    <w:rPr>
      <w:rFonts w:ascii="Arial Unicode MS" w:hAnsi="Arial Unicode MS" w:cs="Vladimir Script"/>
      <w:bCs/>
      <w:color w:val="000000"/>
      <w:kern w:val="24"/>
    </w:rPr>
  </w:style>
  <w:style w:type="paragraph" w:customStyle="1" w:styleId="1402">
    <w:name w:val="样式 标题 3 + 段前: 1 行"/>
    <w:basedOn w:val="4"/>
    <w:autoRedefine/>
    <w:qFormat/>
    <w:uiPriority w:val="0"/>
    <w:pPr>
      <w:tabs>
        <w:tab w:val="left" w:pos="720"/>
      </w:tabs>
      <w:spacing w:beforeLines="50" w:after="0" w:line="440" w:lineRule="atLeast"/>
      <w:ind w:left="720" w:hanging="720"/>
    </w:pPr>
    <w:rPr>
      <w:rFonts w:ascii="Sim Sun" w:hAnsi="Sim Sun" w:eastAsia="Garamond" w:cs="Vladimir Script"/>
      <w:b w:val="0"/>
      <w:bCs w:val="0"/>
      <w:color w:val="000000"/>
      <w:kern w:val="24"/>
      <w:sz w:val="30"/>
    </w:rPr>
  </w:style>
  <w:style w:type="paragraph" w:customStyle="1" w:styleId="1403">
    <w:name w:val="样式 样式 标题 4款标题1.1.1.1标题 4 Char标题 4 Char CharL4 + 宋体 小四 非加粗1 + 段前:..."/>
    <w:basedOn w:val="1404"/>
    <w:autoRedefine/>
    <w:qFormat/>
    <w:uiPriority w:val="0"/>
    <w:rPr>
      <w:rFonts w:cs="Sim Sun"/>
    </w:rPr>
  </w:style>
  <w:style w:type="paragraph" w:customStyle="1" w:styleId="1404">
    <w:name w:val="样式 标题 4款标题1.1.1.1标题 4 Char标题 4 Char CharL4 + 宋体 小四 非加粗1"/>
    <w:basedOn w:val="5"/>
    <w:autoRedefine/>
    <w:qFormat/>
    <w:uiPriority w:val="0"/>
    <w:pPr>
      <w:spacing w:beforeLines="50" w:afterLines="50" w:line="377" w:lineRule="auto"/>
      <w:ind w:firstLine="200"/>
    </w:pPr>
    <w:rPr>
      <w:rFonts w:ascii="Sim Sun" w:hAnsi="Sim Sun" w:eastAsia="宋体" w:cs="Vladimir Script"/>
      <w:b w:val="0"/>
      <w:color w:val="000000"/>
      <w:kern w:val="24"/>
      <w:sz w:val="24"/>
      <w:szCs w:val="20"/>
    </w:rPr>
  </w:style>
  <w:style w:type="paragraph" w:customStyle="1" w:styleId="1405">
    <w:name w:val="Name"/>
    <w:basedOn w:val="1"/>
    <w:next w:val="1"/>
    <w:autoRedefine/>
    <w:qFormat/>
    <w:uiPriority w:val="0"/>
    <w:pPr>
      <w:spacing w:after="440" w:line="240" w:lineRule="atLeast"/>
      <w:ind w:left="2160" w:firstLine="200"/>
    </w:pPr>
    <w:rPr>
      <w:rFonts w:ascii="Arial Unicode MS" w:hAnsi="Arial Unicode MS" w:cs="Vladimir Script"/>
      <w:bCs/>
      <w:color w:val="000000"/>
      <w:spacing w:val="-20"/>
      <w:kern w:val="0"/>
      <w:sz w:val="48"/>
      <w:szCs w:val="20"/>
    </w:rPr>
  </w:style>
  <w:style w:type="paragraph" w:customStyle="1" w:styleId="1406">
    <w:name w:val="2 级样式"/>
    <w:basedOn w:val="3"/>
    <w:autoRedefine/>
    <w:qFormat/>
    <w:uiPriority w:val="0"/>
    <w:pPr>
      <w:tabs>
        <w:tab w:val="left" w:pos="425"/>
      </w:tabs>
      <w:spacing w:beforeLines="30" w:afterLines="30" w:line="360" w:lineRule="auto"/>
      <w:ind w:left="425" w:hanging="425"/>
    </w:pPr>
    <w:rPr>
      <w:rFonts w:ascii="Arial Unicode MS" w:hAnsi="Arial Unicode MS" w:eastAsia="仿宋体" w:cs="Sim Sun"/>
      <w:b w:val="0"/>
      <w:color w:val="003300"/>
      <w:kern w:val="24"/>
      <w:sz w:val="30"/>
      <w:szCs w:val="30"/>
    </w:rPr>
  </w:style>
  <w:style w:type="paragraph" w:customStyle="1" w:styleId="1407">
    <w:name w:val="样式 桔黄 首行缩进:  1 厘米 行距: 固定值 25 磅"/>
    <w:basedOn w:val="1"/>
    <w:autoRedefine/>
    <w:qFormat/>
    <w:uiPriority w:val="0"/>
    <w:pPr>
      <w:spacing w:line="500" w:lineRule="exact"/>
      <w:ind w:firstLine="560"/>
    </w:pPr>
    <w:rPr>
      <w:rFonts w:ascii="Sim Sun" w:hAnsi="Sim Sun" w:cs="Sim Sun"/>
      <w:bCs/>
      <w:color w:val="000000"/>
      <w:kern w:val="0"/>
      <w:sz w:val="28"/>
      <w:szCs w:val="20"/>
    </w:rPr>
  </w:style>
  <w:style w:type="paragraph" w:customStyle="1" w:styleId="1408">
    <w:name w:val="图题"/>
    <w:basedOn w:val="192"/>
    <w:autoRedefine/>
    <w:qFormat/>
    <w:uiPriority w:val="0"/>
    <w:pPr>
      <w:tabs>
        <w:tab w:val="clear" w:pos="0"/>
      </w:tabs>
      <w:spacing w:line="240" w:lineRule="auto"/>
      <w:ind w:firstLine="0"/>
      <w:jc w:val="center"/>
    </w:pPr>
    <w:rPr>
      <w:rFonts w:ascii="ӗԲ" w:eastAsia="ӗԲ"/>
      <w:color w:val="auto"/>
      <w:szCs w:val="24"/>
    </w:rPr>
  </w:style>
  <w:style w:type="paragraph" w:customStyle="1" w:styleId="1409">
    <w:name w:val="索引 91"/>
    <w:basedOn w:val="1"/>
    <w:next w:val="1"/>
    <w:autoRedefine/>
    <w:qFormat/>
    <w:uiPriority w:val="0"/>
    <w:pPr>
      <w:spacing w:line="440" w:lineRule="exact"/>
      <w:ind w:left="2250" w:hanging="250"/>
    </w:pPr>
    <w:rPr>
      <w:rFonts w:ascii="ˎ̥" w:hAnsi="ˎ̥" w:eastAsia="仿宋体" w:cs="ˎ̥"/>
      <w:bCs/>
      <w:color w:val="000000"/>
      <w:spacing w:val="5"/>
      <w:kern w:val="24"/>
      <w:sz w:val="20"/>
      <w:szCs w:val="20"/>
    </w:rPr>
  </w:style>
  <w:style w:type="paragraph" w:customStyle="1" w:styleId="1410">
    <w:name w:val="首选正文"/>
    <w:basedOn w:val="1"/>
    <w:autoRedefine/>
    <w:qFormat/>
    <w:uiPriority w:val="0"/>
    <w:pPr>
      <w:spacing w:line="460" w:lineRule="exact"/>
      <w:ind w:firstLine="480"/>
    </w:pPr>
    <w:rPr>
      <w:rFonts w:ascii="Arial Unicode MS" w:hAnsi="Arial Unicode MS" w:cs="Sim Sun"/>
      <w:bCs/>
      <w:color w:val="000000"/>
      <w:kern w:val="0"/>
    </w:rPr>
  </w:style>
  <w:style w:type="paragraph" w:customStyle="1" w:styleId="1411">
    <w:name w:val="列表 51"/>
    <w:basedOn w:val="1"/>
    <w:autoRedefine/>
    <w:qFormat/>
    <w:uiPriority w:val="0"/>
    <w:pPr>
      <w:ind w:left="100" w:leftChars="800" w:hanging="200" w:hangingChars="200"/>
    </w:pPr>
    <w:rPr>
      <w:rFonts w:ascii="Arial Unicode MS" w:hAnsi="Arial Unicode MS" w:cs="Vladimir Script"/>
      <w:bCs/>
      <w:color w:val="000000"/>
      <w:kern w:val="24"/>
    </w:rPr>
  </w:style>
  <w:style w:type="paragraph" w:customStyle="1" w:styleId="1412">
    <w:name w:val="样式 标题 2 + Times New Roman 段前: 0.5 行 段后: 0.5 行"/>
    <w:basedOn w:val="3"/>
    <w:autoRedefine/>
    <w:qFormat/>
    <w:uiPriority w:val="0"/>
    <w:pPr>
      <w:tabs>
        <w:tab w:val="left" w:pos="4500"/>
      </w:tabs>
      <w:spacing w:beforeLines="50" w:afterLines="50" w:line="460" w:lineRule="exact"/>
      <w:ind w:firstLine="200"/>
      <w:textAlignment w:val="baseline"/>
    </w:pPr>
    <w:rPr>
      <w:rFonts w:ascii="Arial Unicode MS" w:hAnsi="Arial Unicode MS" w:eastAsia="宋体-方正超大字符集" w:cs="Vladimir Script"/>
      <w:color w:val="000000"/>
      <w:kern w:val="0"/>
      <w:sz w:val="28"/>
      <w:szCs w:val="20"/>
    </w:rPr>
  </w:style>
  <w:style w:type="paragraph" w:customStyle="1" w:styleId="1413">
    <w:name w:val="样式 首行缩进:  2 字符7"/>
    <w:basedOn w:val="1"/>
    <w:autoRedefine/>
    <w:qFormat/>
    <w:uiPriority w:val="0"/>
    <w:pPr>
      <w:spacing w:line="520" w:lineRule="exact"/>
      <w:ind w:firstLine="560"/>
    </w:pPr>
    <w:rPr>
      <w:rFonts w:cs="宋体"/>
      <w:bCs/>
      <w:color w:val="000000"/>
      <w:kern w:val="24"/>
      <w:szCs w:val="20"/>
    </w:rPr>
  </w:style>
  <w:style w:type="paragraph" w:customStyle="1" w:styleId="1414">
    <w:name w:val="Char Char5 Char Char Char Char Char Char Char Char Char Char Char Char Char Char Char1 Char2"/>
    <w:basedOn w:val="4"/>
    <w:autoRedefine/>
    <w:qFormat/>
    <w:uiPriority w:val="0"/>
    <w:pPr>
      <w:tabs>
        <w:tab w:val="left" w:pos="360"/>
        <w:tab w:val="left" w:pos="900"/>
      </w:tabs>
      <w:spacing w:before="120" w:after="120" w:line="440" w:lineRule="atLeast"/>
      <w:ind w:left="542" w:leftChars="-12" w:firstLine="200"/>
    </w:pPr>
    <w:rPr>
      <w:rFonts w:ascii="Sim Sun" w:hAnsi="Sim Sun" w:eastAsia="仿宋体" w:cs="Vladimir Script"/>
      <w:b w:val="0"/>
      <w:bCs w:val="0"/>
      <w:snapToGrid w:val="0"/>
      <w:color w:val="000000"/>
      <w:kern w:val="24"/>
      <w:sz w:val="30"/>
      <w:szCs w:val="24"/>
    </w:rPr>
  </w:style>
  <w:style w:type="paragraph" w:customStyle="1" w:styleId="1415">
    <w:name w:val="样式 样式 左侧:  2 字符 + 首行缩进:  2 字符"/>
    <w:basedOn w:val="1"/>
    <w:autoRedefine/>
    <w:qFormat/>
    <w:uiPriority w:val="0"/>
    <w:pPr>
      <w:spacing w:line="440" w:lineRule="exact"/>
      <w:ind w:firstLine="200"/>
    </w:pPr>
    <w:rPr>
      <w:rFonts w:ascii="Arial Unicode MS" w:hAnsi="Arial Unicode MS" w:cs="Sim Sun"/>
      <w:bCs/>
      <w:color w:val="000000"/>
      <w:kern w:val="24"/>
      <w:szCs w:val="20"/>
    </w:rPr>
  </w:style>
  <w:style w:type="paragraph" w:customStyle="1" w:styleId="1416">
    <w:name w:val="正文4"/>
    <w:autoRedefine/>
    <w:qFormat/>
    <w:uiPriority w:val="0"/>
    <w:pPr>
      <w:widowControl w:val="0"/>
      <w:adjustRightInd w:val="0"/>
      <w:spacing w:line="315" w:lineRule="atLeast"/>
      <w:jc w:val="both"/>
      <w:textAlignment w:val="baseline"/>
    </w:pPr>
    <w:rPr>
      <w:rFonts w:ascii="Sim Sun" w:hAnsi="Arial Unicode MS" w:eastAsia="宋体" w:cs="Vladimir Script"/>
      <w:bCs/>
      <w:color w:val="000000"/>
      <w:sz w:val="24"/>
      <w:szCs w:val="24"/>
      <w:lang w:val="en-US" w:eastAsia="zh-CN" w:bidi="ar-SA"/>
    </w:rPr>
  </w:style>
  <w:style w:type="paragraph" w:customStyle="1" w:styleId="1417">
    <w:name w:val="样式 正文文字 +"/>
    <w:basedOn w:val="28"/>
    <w:autoRedefine/>
    <w:qFormat/>
    <w:uiPriority w:val="0"/>
    <w:pPr>
      <w:widowControl w:val="0"/>
      <w:snapToGrid/>
      <w:spacing w:after="60" w:line="264" w:lineRule="auto"/>
      <w:ind w:right="0" w:firstLine="110" w:firstLineChars="110"/>
      <w:textAlignment w:val="baseline"/>
    </w:pPr>
    <w:rPr>
      <w:rFonts w:ascii="Arial Unicode MS" w:hAnsi="Arial Unicode MS" w:eastAsia="Garamond" w:cs="Vladimir Script"/>
      <w:bCs/>
      <w:color w:val="000000"/>
      <w:sz w:val="24"/>
    </w:rPr>
  </w:style>
  <w:style w:type="paragraph" w:customStyle="1" w:styleId="1418">
    <w:name w:val="Address 1"/>
    <w:basedOn w:val="1"/>
    <w:autoRedefine/>
    <w:qFormat/>
    <w:uiPriority w:val="0"/>
    <w:pPr>
      <w:spacing w:line="200" w:lineRule="atLeast"/>
      <w:ind w:firstLine="200"/>
    </w:pPr>
    <w:rPr>
      <w:rFonts w:ascii="Arial Unicode MS" w:hAnsi="Arial Unicode MS" w:cs="Vladimir Script"/>
      <w:bCs/>
      <w:color w:val="000000"/>
      <w:kern w:val="0"/>
      <w:sz w:val="16"/>
      <w:szCs w:val="20"/>
    </w:rPr>
  </w:style>
  <w:style w:type="paragraph" w:customStyle="1" w:styleId="1419">
    <w:name w:val="样式 宋体 小四 首行缩进:  1.59 厘米 段后: 6 磅 行距: 固定值 20 磅"/>
    <w:basedOn w:val="1"/>
    <w:autoRedefine/>
    <w:qFormat/>
    <w:uiPriority w:val="0"/>
    <w:pPr>
      <w:spacing w:after="120" w:line="400" w:lineRule="exact"/>
      <w:ind w:firstLine="900"/>
    </w:pPr>
    <w:rPr>
      <w:rFonts w:ascii="Sim Sun" w:hAnsi="Sim Sun" w:eastAsia="Garamond" w:cs="Vladimir Script"/>
      <w:bCs/>
      <w:color w:val="000000"/>
      <w:kern w:val="24"/>
      <w:szCs w:val="20"/>
    </w:rPr>
  </w:style>
  <w:style w:type="paragraph" w:customStyle="1" w:styleId="1420">
    <w:name w:val="题注+"/>
    <w:basedOn w:val="19"/>
    <w:next w:val="1"/>
    <w:autoRedefine/>
    <w:qFormat/>
    <w:uiPriority w:val="0"/>
    <w:pPr>
      <w:tabs>
        <w:tab w:val="clear" w:pos="2445"/>
        <w:tab w:val="clear" w:pos="4156"/>
      </w:tabs>
      <w:spacing w:line="336" w:lineRule="auto"/>
      <w:ind w:firstLine="200"/>
      <w:outlineLvl w:val="6"/>
    </w:pPr>
    <w:rPr>
      <w:rFonts w:ascii="仿宋体" w:hAnsi="ˎ̥" w:eastAsia="仿宋体" w:cs="Vladimir Script"/>
      <w:b w:val="0"/>
      <w:bCs/>
      <w:snapToGrid/>
      <w:color w:val="000000"/>
    </w:rPr>
  </w:style>
  <w:style w:type="paragraph" w:customStyle="1" w:styleId="1421">
    <w:name w:val="Char Char1 Char Char Char Char Char Char Char11"/>
    <w:basedOn w:val="1"/>
    <w:autoRedefine/>
    <w:qFormat/>
    <w:uiPriority w:val="0"/>
    <w:rPr>
      <w:rFonts w:ascii="Batang" w:hAnsi="Batang" w:cs="Batang"/>
      <w:bCs/>
      <w:color w:val="000000"/>
      <w:kern w:val="24"/>
    </w:rPr>
  </w:style>
  <w:style w:type="paragraph" w:customStyle="1" w:styleId="1422">
    <w:name w:val="样式 标题 1 + 宋体 小四 加粗 左1"/>
    <w:basedOn w:val="2"/>
    <w:autoRedefine/>
    <w:qFormat/>
    <w:uiPriority w:val="0"/>
    <w:pPr>
      <w:keepNext w:val="0"/>
      <w:pageBreakBefore/>
      <w:overflowPunct/>
      <w:snapToGrid/>
      <w:spacing w:before="180" w:after="180" w:line="440" w:lineRule="exact"/>
      <w:ind w:left="0" w:firstLine="0"/>
    </w:pPr>
    <w:rPr>
      <w:rFonts w:eastAsia="宋体-方正超大字符集" w:cs="宋体"/>
      <w:kern w:val="2"/>
      <w:sz w:val="24"/>
      <w:szCs w:val="20"/>
    </w:rPr>
  </w:style>
  <w:style w:type="paragraph" w:customStyle="1" w:styleId="1423">
    <w:name w:val="样式 标题 22级样式 + 段前: 0.3 行 段后: 0.3 行1"/>
    <w:basedOn w:val="3"/>
    <w:autoRedefine/>
    <w:qFormat/>
    <w:uiPriority w:val="0"/>
    <w:pPr>
      <w:spacing w:beforeLines="30" w:afterLines="30" w:line="360" w:lineRule="auto"/>
      <w:ind w:firstLine="200"/>
    </w:pPr>
    <w:rPr>
      <w:rFonts w:ascii="Arial Unicode MS" w:hAnsi="Arial Unicode MS" w:eastAsia="仿宋体" w:cs="Sim Sun"/>
      <w:b w:val="0"/>
      <w:color w:val="003300"/>
      <w:kern w:val="24"/>
      <w:sz w:val="28"/>
      <w:szCs w:val="20"/>
    </w:rPr>
  </w:style>
  <w:style w:type="paragraph" w:customStyle="1" w:styleId="1424">
    <w:name w:val="Char Char Char Char Char Char Char Char Char Char Char Char Char Char Char Char Char Char Char3"/>
    <w:basedOn w:val="1"/>
    <w:autoRedefine/>
    <w:semiHidden/>
    <w:qFormat/>
    <w:uiPriority w:val="0"/>
    <w:pPr>
      <w:ind w:firstLine="560"/>
    </w:pPr>
    <w:rPr>
      <w:szCs w:val="20"/>
    </w:rPr>
  </w:style>
  <w:style w:type="paragraph" w:customStyle="1" w:styleId="1425">
    <w:name w:val="Char6 Char Char Char Char Char Char Char Char Char2"/>
    <w:basedOn w:val="1"/>
    <w:autoRedefine/>
    <w:qFormat/>
    <w:uiPriority w:val="0"/>
    <w:pPr>
      <w:spacing w:line="440" w:lineRule="exact"/>
      <w:ind w:firstLine="200"/>
    </w:pPr>
    <w:rPr>
      <w:rFonts w:ascii="Sim Sun" w:hAnsi="Sim Sun" w:cs="Vladimir Script"/>
      <w:bCs/>
      <w:color w:val="000000"/>
      <w:kern w:val="24"/>
      <w:sz w:val="28"/>
      <w:szCs w:val="20"/>
    </w:rPr>
  </w:style>
  <w:style w:type="paragraph" w:customStyle="1" w:styleId="1426">
    <w:name w:val="Char Char8 Char"/>
    <w:basedOn w:val="4"/>
    <w:autoRedefine/>
    <w:qFormat/>
    <w:uiPriority w:val="0"/>
    <w:pPr>
      <w:tabs>
        <w:tab w:val="left" w:pos="360"/>
        <w:tab w:val="left" w:pos="900"/>
      </w:tabs>
      <w:spacing w:before="120" w:after="120" w:line="36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427">
    <w:name w:val="Char Char Char Char Char Char Char2"/>
    <w:basedOn w:val="1"/>
    <w:autoRedefine/>
    <w:qFormat/>
    <w:uiPriority w:val="0"/>
    <w:pPr>
      <w:spacing w:line="440" w:lineRule="exact"/>
      <w:ind w:firstLine="200"/>
    </w:pPr>
    <w:rPr>
      <w:rFonts w:ascii="Arial Unicode MS" w:hAnsi="Arial Unicode MS" w:cs="Vladimir Script"/>
      <w:bCs/>
      <w:color w:val="000000"/>
      <w:kern w:val="24"/>
    </w:rPr>
  </w:style>
  <w:style w:type="paragraph" w:customStyle="1" w:styleId="1428">
    <w:name w:val="font13"/>
    <w:basedOn w:val="1"/>
    <w:autoRedefine/>
    <w:qFormat/>
    <w:uiPriority w:val="0"/>
    <w:pPr>
      <w:spacing w:before="100" w:beforeAutospacing="1" w:after="100" w:afterAutospacing="1" w:line="440" w:lineRule="exact"/>
      <w:ind w:firstLine="200"/>
    </w:pPr>
    <w:rPr>
      <w:rFonts w:ascii="ˎ̥" w:hAnsi="ˎ̥" w:cs="Vladimir Script"/>
      <w:bCs/>
      <w:color w:val="000000"/>
      <w:kern w:val="0"/>
      <w:sz w:val="18"/>
      <w:szCs w:val="18"/>
    </w:rPr>
  </w:style>
  <w:style w:type="paragraph" w:customStyle="1" w:styleId="1429">
    <w:name w:val="样式 标题 4 + 段前: 7.8 磅"/>
    <w:basedOn w:val="5"/>
    <w:autoRedefine/>
    <w:qFormat/>
    <w:uiPriority w:val="0"/>
    <w:pPr>
      <w:tabs>
        <w:tab w:val="left" w:pos="360"/>
        <w:tab w:val="left" w:pos="1865"/>
      </w:tabs>
      <w:spacing w:before="156" w:line="240" w:lineRule="exact"/>
      <w:ind w:firstLine="200"/>
    </w:pPr>
    <w:rPr>
      <w:rFonts w:ascii="Arial Unicode MS" w:hAnsi="Arial Unicode MS" w:eastAsia="Garamond" w:cs="Vladimir Script"/>
      <w:color w:val="000000"/>
      <w:kern w:val="0"/>
      <w:sz w:val="21"/>
      <w:szCs w:val="20"/>
    </w:rPr>
  </w:style>
  <w:style w:type="paragraph" w:customStyle="1" w:styleId="1430">
    <w:name w:val="Char Char7 Char Char Char Char Char Char2"/>
    <w:basedOn w:val="4"/>
    <w:autoRedefine/>
    <w:qFormat/>
    <w:uiPriority w:val="0"/>
    <w:pPr>
      <w:tabs>
        <w:tab w:val="left" w:pos="360"/>
        <w:tab w:val="left" w:pos="900"/>
      </w:tabs>
      <w:spacing w:before="120" w:after="120" w:line="36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431">
    <w:name w:val="表格统一样式 小五 局中"/>
    <w:basedOn w:val="1"/>
    <w:autoRedefine/>
    <w:qFormat/>
    <w:uiPriority w:val="0"/>
    <w:pPr>
      <w:spacing w:line="440" w:lineRule="exact"/>
      <w:ind w:firstLine="200"/>
      <w:jc w:val="center"/>
    </w:pPr>
    <w:rPr>
      <w:rFonts w:ascii="Arial Unicode MS" w:hAnsi="Arial Unicode MS" w:eastAsia="Garamond" w:cs="Vladimir Script"/>
      <w:bCs/>
      <w:color w:val="000000"/>
      <w:kern w:val="0"/>
      <w:sz w:val="18"/>
      <w:szCs w:val="20"/>
    </w:rPr>
  </w:style>
  <w:style w:type="paragraph" w:customStyle="1" w:styleId="1432">
    <w:name w:val="style1"/>
    <w:basedOn w:val="1"/>
    <w:autoRedefine/>
    <w:qFormat/>
    <w:uiPriority w:val="0"/>
    <w:pPr>
      <w:spacing w:before="100" w:beforeAutospacing="1" w:after="100" w:afterAutospacing="1" w:line="440" w:lineRule="exact"/>
      <w:ind w:firstLine="200"/>
    </w:pPr>
    <w:rPr>
      <w:rFonts w:ascii="Sim Sun" w:hAnsi="Sim Sun" w:cs="Sim Sun"/>
      <w:bCs/>
      <w:color w:val="000000"/>
      <w:kern w:val="0"/>
      <w:sz w:val="14"/>
      <w:szCs w:val="14"/>
    </w:rPr>
  </w:style>
  <w:style w:type="paragraph" w:customStyle="1" w:styleId="1433">
    <w:name w:val="Char Char5 Char Char Char Char Char Char Char Char Char Char Char Char Char Char Char1 Char1"/>
    <w:basedOn w:val="4"/>
    <w:autoRedefine/>
    <w:qFormat/>
    <w:uiPriority w:val="0"/>
    <w:pPr>
      <w:tabs>
        <w:tab w:val="left" w:pos="360"/>
        <w:tab w:val="left" w:pos="900"/>
      </w:tabs>
      <w:spacing w:before="120" w:after="120" w:line="36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434">
    <w:name w:val="表题"/>
    <w:basedOn w:val="783"/>
    <w:autoRedefine/>
    <w:qFormat/>
    <w:uiPriority w:val="0"/>
    <w:pPr>
      <w:tabs>
        <w:tab w:val="left" w:pos="4305"/>
      </w:tabs>
      <w:spacing w:beforeLines="50" w:afterLines="50" w:line="240" w:lineRule="auto"/>
      <w:ind w:firstLine="0" w:firstLineChars="0"/>
    </w:pPr>
    <w:rPr>
      <w:rFonts w:ascii="Sim Sun" w:hAnsi="Sim Sun" w:eastAsia="Vladimir Script" w:cs="Vladimir Script"/>
      <w:szCs w:val="24"/>
    </w:rPr>
  </w:style>
  <w:style w:type="paragraph" w:customStyle="1" w:styleId="1435">
    <w:name w:val="Char Char7 Char Char Char Char Char Char1"/>
    <w:basedOn w:val="4"/>
    <w:autoRedefine/>
    <w:qFormat/>
    <w:uiPriority w:val="0"/>
    <w:pPr>
      <w:tabs>
        <w:tab w:val="left" w:pos="360"/>
        <w:tab w:val="left" w:pos="900"/>
      </w:tabs>
      <w:spacing w:before="120" w:after="120" w:line="24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436">
    <w:name w:val="Char Char Char Char Char Char Char Char Char Char Char Char Char Char Char Char Char Char Char2"/>
    <w:basedOn w:val="1"/>
    <w:autoRedefine/>
    <w:qFormat/>
    <w:uiPriority w:val="0"/>
    <w:pPr>
      <w:ind w:firstLine="200"/>
    </w:pPr>
    <w:rPr>
      <w:rFonts w:ascii="仿宋体" w:hAnsi="仿宋体" w:eastAsia="仿宋体" w:cs="ˎ̥"/>
      <w:bCs/>
      <w:color w:val="000000"/>
      <w:kern w:val="24"/>
      <w:szCs w:val="20"/>
    </w:rPr>
  </w:style>
  <w:style w:type="paragraph" w:customStyle="1" w:styleId="1437">
    <w:name w:val="列表编号 51"/>
    <w:basedOn w:val="1"/>
    <w:autoRedefine/>
    <w:qFormat/>
    <w:uiPriority w:val="0"/>
    <w:pPr>
      <w:tabs>
        <w:tab w:val="left" w:pos="2040"/>
      </w:tabs>
      <w:spacing w:line="480" w:lineRule="exact"/>
      <w:ind w:left="2040" w:leftChars="800" w:hanging="360" w:hangingChars="200"/>
    </w:pPr>
    <w:rPr>
      <w:rFonts w:ascii="Arial Unicode MS" w:hAnsi="Arial Unicode MS" w:cs="Vladimir Script"/>
      <w:bCs/>
      <w:color w:val="000000"/>
      <w:kern w:val="24"/>
    </w:rPr>
  </w:style>
  <w:style w:type="paragraph" w:customStyle="1" w:styleId="1438">
    <w:name w:val="Company Name One"/>
    <w:basedOn w:val="1355"/>
    <w:next w:val="1"/>
    <w:autoRedefine/>
    <w:qFormat/>
    <w:uiPriority w:val="0"/>
  </w:style>
  <w:style w:type="paragraph" w:customStyle="1" w:styleId="1439">
    <w:name w:val="档案号"/>
    <w:basedOn w:val="48"/>
    <w:autoRedefine/>
    <w:qFormat/>
    <w:uiPriority w:val="0"/>
    <w:pPr>
      <w:pBdr>
        <w:bottom w:val="none" w:color="auto" w:sz="0" w:space="0"/>
      </w:pBdr>
      <w:tabs>
        <w:tab w:val="center" w:pos="4320"/>
        <w:tab w:val="right" w:pos="8640"/>
        <w:tab w:val="clear" w:pos="4153"/>
        <w:tab w:val="clear" w:pos="8306"/>
      </w:tabs>
      <w:snapToGrid/>
      <w:spacing w:line="460" w:lineRule="exact"/>
      <w:ind w:firstLine="200"/>
      <w:jc w:val="right"/>
      <w:textAlignment w:val="baseline"/>
    </w:pPr>
    <w:rPr>
      <w:rFonts w:ascii="Sim Sun" w:hAnsi="ˎ̥" w:eastAsia="Sim Sun" w:cs="Vladimir Script"/>
      <w:bCs/>
      <w:color w:val="000000"/>
      <w:spacing w:val="3"/>
      <w:kern w:val="24"/>
      <w:sz w:val="24"/>
    </w:rPr>
  </w:style>
  <w:style w:type="paragraph" w:customStyle="1" w:styleId="1440">
    <w:name w:val="样式 标题 4标题 4 Char Char + 两端对齐 左侧:  0 厘米 段前: 0 磅 段后: 0 磅"/>
    <w:basedOn w:val="5"/>
    <w:autoRedefine/>
    <w:qFormat/>
    <w:uiPriority w:val="0"/>
    <w:pPr>
      <w:tabs>
        <w:tab w:val="left" w:pos="2160"/>
        <w:tab w:val="left" w:pos="4500"/>
      </w:tabs>
      <w:spacing w:line="440" w:lineRule="atLeast"/>
      <w:ind w:left="2160" w:hanging="420"/>
    </w:pPr>
    <w:rPr>
      <w:rFonts w:ascii="ˎ̥" w:hAnsi="ˎ̥" w:eastAsia="仿宋体" w:cs="Sim Sun"/>
      <w:b w:val="0"/>
      <w:color w:val="000000"/>
      <w:kern w:val="24"/>
      <w:sz w:val="24"/>
      <w:szCs w:val="20"/>
    </w:rPr>
  </w:style>
  <w:style w:type="paragraph" w:customStyle="1" w:styleId="1441">
    <w:name w:val="样式 正文（首行缩进两字） Char1标题4 + 宋体 小四 首行缩进:  0.85 厘米"/>
    <w:basedOn w:val="1"/>
    <w:autoRedefine/>
    <w:qFormat/>
    <w:uiPriority w:val="0"/>
    <w:pPr>
      <w:spacing w:line="440" w:lineRule="atLeast"/>
      <w:ind w:firstLine="482"/>
    </w:pPr>
    <w:rPr>
      <w:rFonts w:ascii="Sim Sun" w:hAnsi="Sim Sun" w:cs="Sim Sun"/>
      <w:bCs/>
      <w:color w:val="000000"/>
      <w:kern w:val="0"/>
      <w:szCs w:val="20"/>
    </w:rPr>
  </w:style>
  <w:style w:type="paragraph" w:customStyle="1" w:styleId="1442">
    <w:name w:val="索引 31"/>
    <w:basedOn w:val="1"/>
    <w:next w:val="1"/>
    <w:autoRedefine/>
    <w:qFormat/>
    <w:uiPriority w:val="0"/>
    <w:pPr>
      <w:spacing w:line="440" w:lineRule="exact"/>
      <w:ind w:left="750" w:hanging="250"/>
    </w:pPr>
    <w:rPr>
      <w:rFonts w:ascii="ˎ̥" w:hAnsi="ˎ̥" w:eastAsia="仿宋体" w:cs="ˎ̥"/>
      <w:bCs/>
      <w:color w:val="000000"/>
      <w:spacing w:val="5"/>
      <w:kern w:val="24"/>
      <w:sz w:val="20"/>
      <w:szCs w:val="20"/>
    </w:rPr>
  </w:style>
  <w:style w:type="paragraph" w:customStyle="1" w:styleId="1443">
    <w:name w:val="列图"/>
    <w:basedOn w:val="367"/>
    <w:next w:val="1"/>
    <w:autoRedefine/>
    <w:qFormat/>
    <w:uiPriority w:val="0"/>
    <w:pPr>
      <w:keepLines/>
      <w:spacing w:before="120" w:after="120" w:line="300" w:lineRule="atLeast"/>
      <w:jc w:val="both"/>
    </w:pPr>
    <w:rPr>
      <w:rFonts w:ascii="Arial Unicode MS"/>
      <w:snapToGrid/>
      <w:kern w:val="28"/>
    </w:rPr>
  </w:style>
  <w:style w:type="paragraph" w:customStyle="1" w:styleId="1444">
    <w:name w:val="样式 标题 1 + 左侧:  0 厘米 首行缩进:  0 厘米"/>
    <w:basedOn w:val="2"/>
    <w:autoRedefine/>
    <w:qFormat/>
    <w:uiPriority w:val="0"/>
    <w:pPr>
      <w:keepLines/>
      <w:tabs>
        <w:tab w:val="left" w:pos="0"/>
        <w:tab w:val="left" w:pos="432"/>
        <w:tab w:val="left" w:pos="1200"/>
      </w:tabs>
      <w:overflowPunct/>
      <w:snapToGrid/>
      <w:spacing w:after="120" w:line="440" w:lineRule="exact"/>
      <w:ind w:firstLine="200"/>
      <w:textAlignment w:val="bottom"/>
    </w:pPr>
    <w:rPr>
      <w:rFonts w:ascii="Arial Unicode MS" w:hAnsi="Arial Unicode MS" w:eastAsia="仿宋体" w:cs="Vladimir Script"/>
      <w:sz w:val="28"/>
      <w:szCs w:val="20"/>
    </w:rPr>
  </w:style>
  <w:style w:type="paragraph" w:customStyle="1" w:styleId="1445">
    <w:name w:val="索引 81"/>
    <w:basedOn w:val="1"/>
    <w:next w:val="1"/>
    <w:autoRedefine/>
    <w:qFormat/>
    <w:uiPriority w:val="0"/>
    <w:pPr>
      <w:spacing w:line="440" w:lineRule="exact"/>
      <w:ind w:left="2000" w:hanging="250"/>
    </w:pPr>
    <w:rPr>
      <w:rFonts w:ascii="ˎ̥" w:hAnsi="ˎ̥" w:eastAsia="仿宋体" w:cs="ˎ̥"/>
      <w:bCs/>
      <w:color w:val="000000"/>
      <w:spacing w:val="5"/>
      <w:kern w:val="24"/>
      <w:sz w:val="20"/>
      <w:szCs w:val="20"/>
    </w:rPr>
  </w:style>
  <w:style w:type="paragraph" w:customStyle="1" w:styleId="1446">
    <w:name w:val="列表 41"/>
    <w:basedOn w:val="1"/>
    <w:autoRedefine/>
    <w:qFormat/>
    <w:uiPriority w:val="0"/>
    <w:pPr>
      <w:ind w:left="100" w:leftChars="600" w:hanging="200" w:hangingChars="200"/>
    </w:pPr>
    <w:rPr>
      <w:rFonts w:ascii="Arial Unicode MS" w:hAnsi="Arial Unicode MS" w:cs="Vladimir Script"/>
      <w:bCs/>
      <w:color w:val="000000"/>
      <w:kern w:val="24"/>
    </w:rPr>
  </w:style>
  <w:style w:type="paragraph" w:customStyle="1" w:styleId="1447">
    <w:name w:val="Char Char Char Char Char Char Char Char Char1"/>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448">
    <w:name w:val="样式 标题 1标题 1 1 + 小二"/>
    <w:basedOn w:val="2"/>
    <w:autoRedefine/>
    <w:qFormat/>
    <w:uiPriority w:val="0"/>
    <w:pPr>
      <w:keepLines/>
      <w:tabs>
        <w:tab w:val="left" w:pos="432"/>
      </w:tabs>
      <w:overflowPunct/>
      <w:snapToGrid/>
      <w:spacing w:beforeLines="100" w:afterLines="50" w:line="440" w:lineRule="exact"/>
      <w:ind w:firstLine="200"/>
      <w:textAlignment w:val="baseline"/>
    </w:pPr>
    <w:rPr>
      <w:rFonts w:ascii="仿宋体" w:hAnsi="Arial Unicode MS" w:eastAsia="仿宋体" w:cs="Vladimir Script"/>
      <w:szCs w:val="20"/>
    </w:rPr>
  </w:style>
  <w:style w:type="paragraph" w:customStyle="1" w:styleId="1449">
    <w:name w:val="样式 标题 2标题2.1标题 1.1 + 黑体 四号 非加粗 蓝色 段前: 15.6 磅 段后: 7.8 磅 行..."/>
    <w:basedOn w:val="3"/>
    <w:autoRedefine/>
    <w:qFormat/>
    <w:uiPriority w:val="0"/>
    <w:pPr>
      <w:keepNext w:val="0"/>
      <w:keepLines w:val="0"/>
      <w:tabs>
        <w:tab w:val="left" w:pos="576"/>
      </w:tabs>
      <w:spacing w:before="312" w:after="240" w:line="360" w:lineRule="exact"/>
      <w:ind w:left="578" w:hanging="578"/>
      <w:textAlignment w:val="baseline"/>
    </w:pPr>
    <w:rPr>
      <w:rFonts w:ascii="仿宋体" w:hAnsi="Arial Unicode MS" w:eastAsia="仿宋体" w:cs="Vladimir Script"/>
      <w:color w:val="0000FF"/>
      <w:kern w:val="24"/>
      <w:sz w:val="28"/>
      <w:szCs w:val="20"/>
    </w:rPr>
  </w:style>
  <w:style w:type="paragraph" w:customStyle="1" w:styleId="1450">
    <w:name w:val="样式 正文文字 + 首行缩进:  2 字符"/>
    <w:basedOn w:val="28"/>
    <w:autoRedefine/>
    <w:qFormat/>
    <w:uiPriority w:val="0"/>
    <w:pPr>
      <w:snapToGrid/>
      <w:spacing w:before="0" w:after="0" w:line="420" w:lineRule="atLeast"/>
      <w:ind w:right="0" w:firstLine="200"/>
    </w:pPr>
    <w:rPr>
      <w:rFonts w:ascii="Arial Unicode MS" w:hAnsi="Arial Unicode MS" w:eastAsia="Vladimir Script" w:cs="Vladimir Script"/>
      <w:bCs/>
      <w:color w:val="FF0000"/>
      <w:sz w:val="24"/>
      <w:szCs w:val="24"/>
    </w:rPr>
  </w:style>
  <w:style w:type="paragraph" w:customStyle="1" w:styleId="1451">
    <w:name w:val="Char Char1 Char1"/>
    <w:basedOn w:val="1"/>
    <w:autoRedefine/>
    <w:qFormat/>
    <w:uiPriority w:val="0"/>
    <w:rPr>
      <w:rFonts w:ascii="Batang" w:hAnsi="Batang" w:cs="Batang"/>
      <w:bCs/>
      <w:color w:val="000000"/>
      <w:kern w:val="24"/>
    </w:rPr>
  </w:style>
  <w:style w:type="paragraph" w:customStyle="1" w:styleId="1452">
    <w:name w:val="样式 题注 + (西文) Times New Roman (中文) 宋体 小四 加粗 黑色 居中 段前: 3 磅 ..."/>
    <w:basedOn w:val="19"/>
    <w:autoRedefine/>
    <w:qFormat/>
    <w:uiPriority w:val="0"/>
    <w:pPr>
      <w:keepNext w:val="0"/>
      <w:tabs>
        <w:tab w:val="clear" w:pos="2445"/>
        <w:tab w:val="clear" w:pos="4156"/>
      </w:tabs>
      <w:spacing w:afterLines="100"/>
      <w:ind w:firstLine="200"/>
    </w:pPr>
    <w:rPr>
      <w:rFonts w:ascii="Vladimir Script" w:hAnsi="Vladimir Script" w:eastAsia="Vladimir Script" w:cs="Sim Sun"/>
      <w:snapToGrid/>
      <w:color w:val="000000"/>
      <w:szCs w:val="20"/>
    </w:rPr>
  </w:style>
  <w:style w:type="paragraph" w:customStyle="1" w:styleId="1453">
    <w:name w:val="Char Char5 Char Char Char Char Char Char Char Char Char2 Char2"/>
    <w:basedOn w:val="4"/>
    <w:autoRedefine/>
    <w:qFormat/>
    <w:uiPriority w:val="0"/>
    <w:pPr>
      <w:tabs>
        <w:tab w:val="left" w:pos="360"/>
        <w:tab w:val="left" w:pos="900"/>
      </w:tabs>
      <w:spacing w:before="120" w:after="120" w:line="440" w:lineRule="atLeast"/>
      <w:ind w:left="542" w:leftChars="-12" w:firstLine="200"/>
    </w:pPr>
    <w:rPr>
      <w:rFonts w:ascii="Sim Sun" w:hAnsi="Sim Sun" w:eastAsia="仿宋体" w:cs="Vladimir Script"/>
      <w:b w:val="0"/>
      <w:bCs w:val="0"/>
      <w:snapToGrid w:val="0"/>
      <w:color w:val="000000"/>
      <w:kern w:val="24"/>
      <w:sz w:val="30"/>
    </w:rPr>
  </w:style>
  <w:style w:type="paragraph" w:customStyle="1" w:styleId="1454">
    <w:name w:val="文章副标题"/>
    <w:basedOn w:val="1"/>
    <w:next w:val="2"/>
    <w:autoRedefine/>
    <w:qFormat/>
    <w:uiPriority w:val="0"/>
    <w:pPr>
      <w:spacing w:before="104" w:after="104" w:line="0" w:lineRule="atLeast"/>
      <w:ind w:left="1" w:firstLine="200"/>
      <w:jc w:val="center"/>
      <w:textAlignment w:val="bottom"/>
    </w:pPr>
    <w:rPr>
      <w:rFonts w:ascii="Arial Unicode MS" w:hAnsi="Arial Unicode MS" w:cs="Vladimir Script"/>
      <w:bCs/>
      <w:color w:val="000000"/>
      <w:kern w:val="0"/>
      <w:sz w:val="36"/>
      <w:szCs w:val="20"/>
    </w:rPr>
  </w:style>
  <w:style w:type="paragraph" w:customStyle="1" w:styleId="1455">
    <w:name w:val="正文文本缩进 22"/>
    <w:basedOn w:val="1"/>
    <w:autoRedefine/>
    <w:qFormat/>
    <w:uiPriority w:val="0"/>
    <w:pPr>
      <w:spacing w:line="312" w:lineRule="atLeast"/>
      <w:ind w:firstLine="540"/>
      <w:textAlignment w:val="baseline"/>
    </w:pPr>
    <w:rPr>
      <w:rFonts w:ascii="Arial Unicode MS" w:hAnsi="Arial Unicode MS" w:cs="Vladimir Script"/>
      <w:bCs/>
      <w:color w:val="000000"/>
      <w:kern w:val="0"/>
      <w:szCs w:val="20"/>
    </w:rPr>
  </w:style>
  <w:style w:type="paragraph" w:customStyle="1" w:styleId="1456">
    <w:name w:val="题图"/>
    <w:basedOn w:val="1"/>
    <w:autoRedefine/>
    <w:qFormat/>
    <w:uiPriority w:val="0"/>
    <w:pPr>
      <w:spacing w:line="440" w:lineRule="exact"/>
      <w:ind w:firstLine="200"/>
      <w:jc w:val="center"/>
    </w:pPr>
    <w:rPr>
      <w:rFonts w:ascii="Sim Sun" w:hAnsi="Arial Unicode MS" w:cs="Vladimir Script"/>
      <w:bCs/>
      <w:color w:val="000000"/>
      <w:kern w:val="24"/>
      <w:sz w:val="28"/>
    </w:rPr>
  </w:style>
  <w:style w:type="paragraph" w:customStyle="1" w:styleId="1457">
    <w:name w:val="索引 71"/>
    <w:basedOn w:val="1"/>
    <w:next w:val="1"/>
    <w:autoRedefine/>
    <w:qFormat/>
    <w:uiPriority w:val="0"/>
    <w:pPr>
      <w:spacing w:line="440" w:lineRule="exact"/>
      <w:ind w:left="1750" w:hanging="250"/>
    </w:pPr>
    <w:rPr>
      <w:rFonts w:ascii="ˎ̥" w:hAnsi="ˎ̥" w:eastAsia="仿宋体" w:cs="ˎ̥"/>
      <w:bCs/>
      <w:color w:val="000000"/>
      <w:spacing w:val="5"/>
      <w:kern w:val="24"/>
      <w:sz w:val="20"/>
      <w:szCs w:val="20"/>
    </w:rPr>
  </w:style>
  <w:style w:type="paragraph" w:customStyle="1" w:styleId="1458">
    <w:name w:val="Char12"/>
    <w:basedOn w:val="1"/>
    <w:autoRedefine/>
    <w:qFormat/>
    <w:uiPriority w:val="0"/>
    <w:pPr>
      <w:ind w:firstLine="200"/>
    </w:pPr>
    <w:rPr>
      <w:rFonts w:ascii="仿宋体" w:hAnsi="仿宋体" w:eastAsia="仿宋体" w:cs="仿宋体"/>
      <w:bCs/>
      <w:color w:val="000000"/>
      <w:kern w:val="24"/>
    </w:rPr>
  </w:style>
  <w:style w:type="paragraph" w:customStyle="1" w:styleId="1459">
    <w:name w:val="Char2 Char Char Char2"/>
    <w:basedOn w:val="1"/>
    <w:autoRedefine/>
    <w:qFormat/>
    <w:uiPriority w:val="0"/>
    <w:pPr>
      <w:spacing w:line="440" w:lineRule="exact"/>
      <w:ind w:firstLine="200"/>
    </w:pPr>
    <w:rPr>
      <w:rFonts w:ascii="Arial Unicode MS" w:hAnsi="Arial Unicode MS" w:eastAsia="仿宋体" w:cs="Vladimir Script"/>
      <w:bCs/>
      <w:snapToGrid w:val="0"/>
      <w:color w:val="000000"/>
      <w:kern w:val="24"/>
    </w:rPr>
  </w:style>
  <w:style w:type="paragraph" w:customStyle="1" w:styleId="1460">
    <w:name w:val="样式 标题 4 + 左侧:  -0 厘米 首行缩进:  0 厘米 段后: 1.8 磅"/>
    <w:basedOn w:val="5"/>
    <w:autoRedefine/>
    <w:qFormat/>
    <w:uiPriority w:val="0"/>
    <w:pPr>
      <w:keepLines w:val="0"/>
      <w:tabs>
        <w:tab w:val="left" w:pos="360"/>
        <w:tab w:val="left" w:pos="1800"/>
      </w:tabs>
      <w:spacing w:before="240" w:after="36" w:line="312" w:lineRule="auto"/>
      <w:ind w:left="360" w:hanging="360" w:hangingChars="200"/>
      <w:textAlignment w:val="bottom"/>
    </w:pPr>
    <w:rPr>
      <w:rFonts w:ascii="Arial Unicode MS" w:hAnsi="Arial Unicode MS" w:eastAsia="Garamond" w:cs="Vladimir Script"/>
      <w:b w:val="0"/>
      <w:color w:val="000000"/>
      <w:kern w:val="0"/>
      <w:sz w:val="24"/>
      <w:szCs w:val="20"/>
    </w:rPr>
  </w:style>
  <w:style w:type="paragraph" w:customStyle="1" w:styleId="1461">
    <w:name w:val="ljw表格"/>
    <w:basedOn w:val="1"/>
    <w:next w:val="1"/>
    <w:autoRedefine/>
    <w:qFormat/>
    <w:uiPriority w:val="0"/>
    <w:pPr>
      <w:spacing w:beforeLines="25" w:afterLines="25" w:line="440" w:lineRule="exact"/>
      <w:ind w:firstLine="200"/>
      <w:jc w:val="center"/>
    </w:pPr>
    <w:rPr>
      <w:rFonts w:ascii="Sim Sun" w:hAnsi="Sim Sun" w:cs="Vladimir Script"/>
      <w:color w:val="000000"/>
      <w:kern w:val="24"/>
      <w:sz w:val="22"/>
      <w:szCs w:val="28"/>
    </w:rPr>
  </w:style>
  <w:style w:type="paragraph" w:customStyle="1" w:styleId="1462">
    <w:name w:val="reader-word-layer reader-word-s2-16"/>
    <w:basedOn w:val="1"/>
    <w:autoRedefine/>
    <w:qFormat/>
    <w:uiPriority w:val="0"/>
    <w:pPr>
      <w:spacing w:before="100" w:beforeAutospacing="1" w:after="100" w:afterAutospacing="1"/>
    </w:pPr>
    <w:rPr>
      <w:rFonts w:ascii="宋体" w:hAnsi="宋体" w:cs="宋体"/>
      <w:bCs/>
      <w:color w:val="000000"/>
      <w:kern w:val="0"/>
    </w:rPr>
  </w:style>
  <w:style w:type="paragraph" w:customStyle="1" w:styleId="1463">
    <w:name w:val="目录 2 Char Char"/>
    <w:basedOn w:val="1"/>
    <w:next w:val="1"/>
    <w:autoRedefine/>
    <w:qFormat/>
    <w:uiPriority w:val="0"/>
    <w:pPr>
      <w:spacing w:line="461" w:lineRule="auto"/>
      <w:ind w:left="420" w:firstLine="200"/>
      <w:textAlignment w:val="bottom"/>
    </w:pPr>
    <w:rPr>
      <w:rFonts w:ascii="Arial Unicode MS" w:hAnsi="Arial Unicode MS" w:cs="Vladimir Script"/>
      <w:bCs/>
      <w:color w:val="000000"/>
      <w:kern w:val="0"/>
      <w:szCs w:val="20"/>
    </w:rPr>
  </w:style>
  <w:style w:type="paragraph" w:customStyle="1" w:styleId="1464">
    <w:name w:val="小标题(1)"/>
    <w:basedOn w:val="28"/>
    <w:autoRedefine/>
    <w:qFormat/>
    <w:uiPriority w:val="0"/>
    <w:pPr>
      <w:widowControl w:val="0"/>
      <w:spacing w:after="60" w:line="264" w:lineRule="auto"/>
      <w:ind w:right="0" w:firstLine="240" w:firstLineChars="100"/>
      <w:textAlignment w:val="baseline"/>
    </w:pPr>
    <w:rPr>
      <w:rFonts w:ascii="Arial Unicode MS" w:hAnsi="Arial Unicode MS" w:eastAsia="Garamond" w:cs="Vladimir Script"/>
      <w:bCs/>
      <w:snapToGrid w:val="0"/>
      <w:color w:val="000000"/>
      <w:sz w:val="24"/>
    </w:rPr>
  </w:style>
  <w:style w:type="paragraph" w:customStyle="1" w:styleId="1465">
    <w:name w:val="Char Char7 Char Char Char1"/>
    <w:basedOn w:val="4"/>
    <w:autoRedefine/>
    <w:qFormat/>
    <w:uiPriority w:val="0"/>
    <w:pPr>
      <w:tabs>
        <w:tab w:val="left" w:pos="360"/>
        <w:tab w:val="left" w:pos="900"/>
      </w:tabs>
      <w:spacing w:before="120" w:after="120" w:line="360" w:lineRule="auto"/>
      <w:ind w:left="542" w:leftChars="-12" w:firstLine="200"/>
    </w:pPr>
    <w:rPr>
      <w:rFonts w:ascii="Sim Sun" w:hAnsi="Sim Sun" w:eastAsia="仿宋体" w:cs="Vladimir Script"/>
      <w:b w:val="0"/>
      <w:bCs w:val="0"/>
      <w:snapToGrid w:val="0"/>
      <w:color w:val="000000"/>
      <w:kern w:val="24"/>
      <w:sz w:val="30"/>
      <w:szCs w:val="24"/>
    </w:rPr>
  </w:style>
  <w:style w:type="paragraph" w:customStyle="1" w:styleId="1466">
    <w:name w:val="表格文字中"/>
    <w:basedOn w:val="1"/>
    <w:autoRedefine/>
    <w:qFormat/>
    <w:uiPriority w:val="0"/>
    <w:pPr>
      <w:keepNext/>
      <w:tabs>
        <w:tab w:val="left" w:pos="628"/>
        <w:tab w:val="left" w:pos="980"/>
        <w:tab w:val="left" w:pos="1727"/>
        <w:tab w:val="left" w:pos="1884"/>
      </w:tabs>
      <w:spacing w:line="440" w:lineRule="exact"/>
      <w:ind w:firstLine="560"/>
      <w:outlineLvl w:val="0"/>
    </w:pPr>
    <w:rPr>
      <w:rFonts w:ascii="Sim Sun" w:hAnsi="Sim Sun" w:cs="Vladimir Script"/>
      <w:bCs/>
      <w:color w:val="000000"/>
      <w:kern w:val="0"/>
      <w:lang w:val="zh-CN"/>
    </w:rPr>
  </w:style>
  <w:style w:type="paragraph" w:customStyle="1" w:styleId="1467">
    <w:name w:val="redtext"/>
    <w:basedOn w:val="1"/>
    <w:autoRedefine/>
    <w:qFormat/>
    <w:uiPriority w:val="0"/>
    <w:pPr>
      <w:spacing w:before="100" w:beforeAutospacing="1" w:after="100" w:afterAutospacing="1" w:line="400" w:lineRule="atLeast"/>
      <w:ind w:firstLine="200"/>
    </w:pPr>
    <w:rPr>
      <w:rFonts w:ascii="ˎ̥" w:hAnsi="ˎ̥" w:eastAsia="Garamond" w:cs="Vladimir Script"/>
      <w:bCs/>
      <w:color w:val="000000"/>
      <w:kern w:val="0"/>
      <w:sz w:val="20"/>
      <w:szCs w:val="20"/>
    </w:rPr>
  </w:style>
  <w:style w:type="paragraph" w:customStyle="1" w:styleId="1468">
    <w:name w:val="修订11"/>
    <w:autoRedefine/>
    <w:qFormat/>
    <w:uiPriority w:val="0"/>
    <w:rPr>
      <w:rFonts w:ascii="ˎ̥" w:hAnsi="ˎ̥" w:eastAsia="仿宋体" w:cs="Vladimir Script"/>
      <w:bCs/>
      <w:color w:val="000000"/>
      <w:kern w:val="2"/>
      <w:sz w:val="24"/>
      <w:szCs w:val="24"/>
      <w:lang w:val="en-US" w:eastAsia="zh-CN" w:bidi="ar-SA"/>
    </w:rPr>
  </w:style>
  <w:style w:type="paragraph" w:customStyle="1" w:styleId="1469">
    <w:name w:val="Char Char Char Char Char Char2"/>
    <w:basedOn w:val="1"/>
    <w:autoRedefine/>
    <w:qFormat/>
    <w:uiPriority w:val="0"/>
    <w:pPr>
      <w:spacing w:after="160" w:line="240" w:lineRule="exact"/>
      <w:ind w:firstLine="200"/>
    </w:pPr>
    <w:rPr>
      <w:rFonts w:ascii="华文仿宋" w:hAnsi="华文仿宋" w:eastAsia="仿宋体" w:cs="ˎ̥"/>
      <w:bCs/>
      <w:color w:val="000000"/>
      <w:kern w:val="0"/>
      <w:sz w:val="20"/>
      <w:szCs w:val="20"/>
      <w:lang w:eastAsia="en-US"/>
    </w:rPr>
  </w:style>
  <w:style w:type="paragraph" w:customStyle="1" w:styleId="1470">
    <w:name w:val="样式 样式 标题 2 + 段后: 0.5 行 + (西文) Times New Roman (中文) 仿宋_GB2312 段..."/>
    <w:basedOn w:val="1471"/>
    <w:autoRedefine/>
    <w:qFormat/>
    <w:uiPriority w:val="0"/>
    <w:pPr>
      <w:tabs>
        <w:tab w:val="left" w:pos="567"/>
        <w:tab w:val="left" w:pos="576"/>
      </w:tabs>
      <w:ind w:left="567" w:hanging="567"/>
    </w:pPr>
    <w:rPr>
      <w:rFonts w:ascii="Arial Unicode MS" w:hAnsi="Arial Unicode MS" w:eastAsia="Garamond"/>
    </w:rPr>
  </w:style>
  <w:style w:type="paragraph" w:customStyle="1" w:styleId="1471">
    <w:name w:val="样式 标题 2 + 段后: 0.5 行"/>
    <w:basedOn w:val="3"/>
    <w:autoRedefine/>
    <w:qFormat/>
    <w:uiPriority w:val="0"/>
    <w:pPr>
      <w:tabs>
        <w:tab w:val="left" w:pos="576"/>
      </w:tabs>
      <w:spacing w:before="240" w:afterLines="20" w:line="440" w:lineRule="exact"/>
      <w:ind w:left="576" w:hanging="576"/>
    </w:pPr>
    <w:rPr>
      <w:rFonts w:ascii="ˎ̥" w:hAnsi="ˎ̥" w:eastAsia="仿宋体" w:cs="Vladimir Script"/>
      <w:b w:val="0"/>
      <w:color w:val="000000"/>
      <w:kern w:val="24"/>
      <w:sz w:val="24"/>
      <w:szCs w:val="20"/>
    </w:rPr>
  </w:style>
  <w:style w:type="paragraph" w:customStyle="1" w:styleId="1472">
    <w:name w:val="sms"/>
    <w:basedOn w:val="1"/>
    <w:autoRedefine/>
    <w:qFormat/>
    <w:uiPriority w:val="0"/>
    <w:pPr>
      <w:overflowPunct w:val="0"/>
      <w:ind w:left="2126" w:right="992" w:firstLine="709"/>
      <w:textAlignment w:val="baseline"/>
    </w:pPr>
    <w:rPr>
      <w:rFonts w:ascii="Sim Sun" w:hAnsi="Arial Unicode MS" w:cs="Vladimir Script"/>
      <w:bCs/>
      <w:color w:val="000000"/>
      <w:spacing w:val="20"/>
      <w:kern w:val="0"/>
      <w:sz w:val="26"/>
      <w:szCs w:val="20"/>
    </w:rPr>
  </w:style>
  <w:style w:type="paragraph" w:customStyle="1" w:styleId="1473">
    <w:name w:val="Char Char1 Char Char1 Char Char1 Char Char1 Char Char Char Char Char Char Char1"/>
    <w:basedOn w:val="1"/>
    <w:autoRedefine/>
    <w:qFormat/>
    <w:uiPriority w:val="0"/>
    <w:pPr>
      <w:spacing w:line="440" w:lineRule="exact"/>
      <w:ind w:firstLine="200"/>
    </w:pPr>
    <w:rPr>
      <w:rFonts w:ascii="@幼圆" w:hAnsi="@幼圆" w:cs="Vladimir Script"/>
      <w:bCs/>
      <w:color w:val="000000"/>
      <w:kern w:val="24"/>
    </w:rPr>
  </w:style>
  <w:style w:type="paragraph" w:customStyle="1" w:styleId="1474">
    <w:name w:val="正文样式3"/>
    <w:basedOn w:val="1"/>
    <w:autoRedefine/>
    <w:qFormat/>
    <w:uiPriority w:val="0"/>
    <w:pPr>
      <w:keepLines/>
      <w:spacing w:line="20" w:lineRule="atLeast"/>
      <w:ind w:firstLine="200"/>
      <w:jc w:val="center"/>
    </w:pPr>
    <w:rPr>
      <w:rFonts w:ascii="Arial Unicode MS" w:hAnsi="Arial Unicode MS" w:cs="Vladimir Script"/>
      <w:bCs/>
      <w:color w:val="000000"/>
      <w:kern w:val="0"/>
      <w:szCs w:val="20"/>
    </w:rPr>
  </w:style>
  <w:style w:type="paragraph" w:customStyle="1" w:styleId="1475">
    <w:name w:val="标题40"/>
    <w:basedOn w:val="192"/>
    <w:autoRedefine/>
    <w:qFormat/>
    <w:uiPriority w:val="0"/>
    <w:pPr>
      <w:tabs>
        <w:tab w:val="clear" w:pos="0"/>
      </w:tabs>
      <w:spacing w:beforeLines="50" w:line="360" w:lineRule="auto"/>
      <w:ind w:firstLine="0" w:firstLineChars="0"/>
      <w:jc w:val="both"/>
      <w:outlineLvl w:val="3"/>
    </w:pPr>
    <w:rPr>
      <w:rFonts w:ascii="Sim Sun" w:hAnsi="Sim Sun"/>
      <w:bCs/>
      <w:snapToGrid w:val="0"/>
      <w:color w:val="auto"/>
    </w:rPr>
  </w:style>
  <w:style w:type="paragraph" w:customStyle="1" w:styleId="1476">
    <w:name w:val="正文文本缩进 32"/>
    <w:basedOn w:val="1"/>
    <w:autoRedefine/>
    <w:qFormat/>
    <w:uiPriority w:val="0"/>
    <w:pPr>
      <w:spacing w:line="440" w:lineRule="exact"/>
      <w:ind w:firstLine="640"/>
      <w:textAlignment w:val="baseline"/>
    </w:pPr>
    <w:rPr>
      <w:rFonts w:ascii="Garamond" w:hAnsi="Arial Unicode MS" w:eastAsia="Garamond" w:cs="Vladimir Script"/>
      <w:bCs/>
      <w:color w:val="FF0000"/>
      <w:kern w:val="24"/>
      <w:sz w:val="32"/>
      <w:szCs w:val="20"/>
    </w:rPr>
  </w:style>
  <w:style w:type="paragraph" w:customStyle="1" w:styleId="1477">
    <w:name w:val="表粗"/>
    <w:basedOn w:val="1"/>
    <w:autoRedefine/>
    <w:qFormat/>
    <w:uiPriority w:val="0"/>
    <w:pPr>
      <w:spacing w:line="360" w:lineRule="exact"/>
      <w:ind w:firstLine="200"/>
      <w:jc w:val="center"/>
      <w:outlineLvl w:val="8"/>
    </w:pPr>
    <w:rPr>
      <w:rFonts w:ascii="ˎ̥" w:hAnsi="ˎ̥" w:eastAsia="Garamond" w:cs="Vladimir Script"/>
      <w:b/>
      <w:bCs/>
      <w:color w:val="000000"/>
      <w:kern w:val="24"/>
      <w:szCs w:val="20"/>
    </w:rPr>
  </w:style>
  <w:style w:type="paragraph" w:customStyle="1" w:styleId="1478">
    <w:name w:val="w2"/>
    <w:basedOn w:val="1"/>
    <w:autoRedefine/>
    <w:qFormat/>
    <w:uiPriority w:val="0"/>
    <w:pPr>
      <w:ind w:left="720" w:firstLine="360"/>
      <w:textAlignment w:val="baseline"/>
    </w:pPr>
    <w:rPr>
      <w:rFonts w:ascii="Sim Sun" w:hAnsi="Arial Unicode MS" w:cs="Vladimir Script"/>
      <w:bCs/>
      <w:color w:val="000000"/>
      <w:kern w:val="0"/>
      <w:sz w:val="28"/>
      <w:szCs w:val="20"/>
    </w:rPr>
  </w:style>
  <w:style w:type="paragraph" w:customStyle="1" w:styleId="1479">
    <w:name w:val="样式 标题 3标题3H3h33rd level第二层条头 + 小四 加粗 左侧:  0 厘米 首行缩进:  0..."/>
    <w:basedOn w:val="4"/>
    <w:autoRedefine/>
    <w:qFormat/>
    <w:uiPriority w:val="0"/>
    <w:pPr>
      <w:keepLines w:val="0"/>
      <w:tabs>
        <w:tab w:val="left" w:pos="607"/>
      </w:tabs>
      <w:spacing w:before="120" w:after="120" w:line="360" w:lineRule="exact"/>
      <w:ind w:left="607" w:hanging="607"/>
      <w:textAlignment w:val="baseline"/>
    </w:pPr>
    <w:rPr>
      <w:rFonts w:ascii="Sim Sun" w:hAnsi="Sim Sun" w:eastAsia="Garamond" w:cs="Vladimir Script"/>
      <w:b w:val="0"/>
      <w:bCs w:val="0"/>
      <w:color w:val="000000"/>
      <w:kern w:val="0"/>
      <w:sz w:val="30"/>
    </w:rPr>
  </w:style>
  <w:style w:type="paragraph" w:customStyle="1" w:styleId="1480">
    <w:name w:val="样式 标题 2 + 段前: 0.3 行 段后: 0.3 行"/>
    <w:basedOn w:val="3"/>
    <w:autoRedefine/>
    <w:qFormat/>
    <w:uiPriority w:val="0"/>
    <w:pPr>
      <w:spacing w:before="120" w:after="120" w:line="480" w:lineRule="exact"/>
      <w:ind w:firstLine="200"/>
    </w:pPr>
    <w:rPr>
      <w:rFonts w:ascii="Arial Unicode MS" w:hAnsi="Arial Unicode MS" w:eastAsia="仿宋体" w:cs="Sim Sun"/>
      <w:bCs w:val="0"/>
      <w:color w:val="000000"/>
      <w:kern w:val="0"/>
      <w:sz w:val="30"/>
      <w:szCs w:val="20"/>
    </w:rPr>
  </w:style>
  <w:style w:type="paragraph" w:customStyle="1" w:styleId="1481">
    <w:name w:val="样式 标题 3一标题3H3h33rd level第二层条头标题 3 Char Char标题 3 Char2标..."/>
    <w:basedOn w:val="4"/>
    <w:autoRedefine/>
    <w:qFormat/>
    <w:uiPriority w:val="0"/>
    <w:pPr>
      <w:tabs>
        <w:tab w:val="left" w:pos="720"/>
      </w:tabs>
      <w:spacing w:beforeLines="50" w:afterLines="20" w:line="360" w:lineRule="exact"/>
      <w:ind w:left="720" w:hanging="720"/>
    </w:pPr>
    <w:rPr>
      <w:rFonts w:ascii="Sim Sun" w:hAnsi="Sim Sun" w:eastAsia="Garamond" w:cs="Vladimir Script"/>
      <w:b w:val="0"/>
      <w:bCs w:val="0"/>
      <w:color w:val="000000"/>
      <w:kern w:val="24"/>
      <w:sz w:val="30"/>
    </w:rPr>
  </w:style>
  <w:style w:type="paragraph" w:customStyle="1" w:styleId="1482">
    <w:name w:val="列表 21"/>
    <w:basedOn w:val="1"/>
    <w:autoRedefine/>
    <w:qFormat/>
    <w:uiPriority w:val="0"/>
    <w:pPr>
      <w:spacing w:line="300" w:lineRule="auto"/>
      <w:ind w:left="100" w:leftChars="200" w:hanging="200" w:hangingChars="200"/>
    </w:pPr>
    <w:rPr>
      <w:rFonts w:ascii="Courier New" w:hAnsi="Courier New" w:eastAsia="Garamond" w:cs="Vladimir Script"/>
      <w:bCs/>
      <w:color w:val="000000"/>
      <w:kern w:val="24"/>
      <w:szCs w:val="20"/>
    </w:rPr>
  </w:style>
  <w:style w:type="paragraph" w:customStyle="1" w:styleId="1483">
    <w:name w:val="Objective"/>
    <w:basedOn w:val="1"/>
    <w:next w:val="28"/>
    <w:autoRedefine/>
    <w:qFormat/>
    <w:uiPriority w:val="0"/>
    <w:pPr>
      <w:spacing w:before="220" w:after="220" w:line="220" w:lineRule="atLeast"/>
      <w:ind w:firstLine="200"/>
    </w:pPr>
    <w:rPr>
      <w:rFonts w:ascii="Arial Unicode MS" w:hAnsi="Arial Unicode MS" w:cs="Vladimir Script"/>
      <w:bCs/>
      <w:color w:val="000000"/>
      <w:kern w:val="0"/>
      <w:sz w:val="20"/>
      <w:szCs w:val="20"/>
    </w:rPr>
  </w:style>
  <w:style w:type="paragraph" w:customStyle="1" w:styleId="1484">
    <w:name w:val="等核实"/>
    <w:basedOn w:val="783"/>
    <w:autoRedefine/>
    <w:qFormat/>
    <w:uiPriority w:val="0"/>
    <w:pPr>
      <w:tabs>
        <w:tab w:val="left" w:pos="4305"/>
      </w:tabs>
      <w:spacing w:line="300" w:lineRule="auto"/>
      <w:ind w:firstLine="567" w:firstLineChars="0"/>
    </w:pPr>
    <w:rPr>
      <w:rFonts w:ascii="Sim Sun" w:hAnsi="Sim Sun" w:eastAsia="Vladimir Script" w:cs="Vladimir Script"/>
      <w:color w:val="0000FF"/>
      <w:sz w:val="28"/>
    </w:rPr>
  </w:style>
  <w:style w:type="paragraph" w:customStyle="1" w:styleId="1485">
    <w:name w:val="Char Char1 Char Char Char Char Char Char Char2"/>
    <w:basedOn w:val="4"/>
    <w:autoRedefine/>
    <w:qFormat/>
    <w:uiPriority w:val="0"/>
    <w:pPr>
      <w:tabs>
        <w:tab w:val="left" w:pos="360"/>
        <w:tab w:val="left" w:pos="900"/>
      </w:tabs>
      <w:spacing w:before="120" w:after="120" w:line="440" w:lineRule="atLeast"/>
      <w:ind w:left="542" w:leftChars="-12" w:firstLine="200"/>
    </w:pPr>
    <w:rPr>
      <w:rFonts w:ascii="Sim Sun" w:hAnsi="Sim Sun" w:eastAsia="仿宋体" w:cs="Vladimir Script"/>
      <w:b w:val="0"/>
      <w:bCs w:val="0"/>
      <w:snapToGrid w:val="0"/>
      <w:color w:val="000000"/>
      <w:kern w:val="24"/>
      <w:sz w:val="30"/>
      <w:szCs w:val="24"/>
    </w:rPr>
  </w:style>
  <w:style w:type="paragraph" w:customStyle="1" w:styleId="1486">
    <w:name w:val="样式 样式 样式 标题 3标题3H3h33rd level第二层条头小标题小节标题标题 3 Char Char一海港标... + +"/>
    <w:basedOn w:val="1250"/>
    <w:autoRedefine/>
    <w:qFormat/>
    <w:uiPriority w:val="0"/>
    <w:pPr>
      <w:spacing w:after="120"/>
    </w:pPr>
  </w:style>
  <w:style w:type="paragraph" w:customStyle="1" w:styleId="1487">
    <w:name w:val="ljw正文"/>
    <w:basedOn w:val="1"/>
    <w:autoRedefine/>
    <w:qFormat/>
    <w:uiPriority w:val="0"/>
    <w:pPr>
      <w:spacing w:afterLines="50" w:line="300" w:lineRule="auto"/>
      <w:ind w:firstLine="480"/>
    </w:pPr>
    <w:rPr>
      <w:rFonts w:ascii="Sim Sun" w:hAnsi="Sim Sun" w:cs="Vladimir Script"/>
      <w:color w:val="000000"/>
      <w:kern w:val="24"/>
      <w:szCs w:val="28"/>
    </w:rPr>
  </w:style>
  <w:style w:type="paragraph" w:customStyle="1" w:styleId="1488">
    <w:name w:val="正文首行缩进 21"/>
    <w:basedOn w:val="783"/>
    <w:autoRedefine/>
    <w:qFormat/>
    <w:uiPriority w:val="0"/>
    <w:pPr>
      <w:spacing w:after="120" w:line="360" w:lineRule="auto"/>
      <w:ind w:left="420" w:leftChars="200" w:firstLine="420"/>
    </w:pPr>
    <w:rPr>
      <w:rFonts w:ascii="Arial Unicode MS" w:hAnsi="Arial Unicode MS" w:eastAsia="Times New Roman"/>
      <w:kern w:val="0"/>
      <w:szCs w:val="24"/>
    </w:rPr>
  </w:style>
  <w:style w:type="paragraph" w:customStyle="1" w:styleId="1489">
    <w:name w:val="王标题3"/>
    <w:basedOn w:val="4"/>
    <w:autoRedefine/>
    <w:qFormat/>
    <w:uiPriority w:val="0"/>
    <w:pPr>
      <w:spacing w:beforeLines="30" w:afterLines="30" w:line="560" w:lineRule="exact"/>
      <w:ind w:firstLine="200"/>
    </w:pPr>
    <w:rPr>
      <w:rFonts w:ascii="Sim Sun" w:hAnsi="Sim Sun" w:eastAsia="仿宋体" w:cs="Vladimir Script"/>
      <w:bCs w:val="0"/>
      <w:color w:val="000000"/>
      <w:kern w:val="24"/>
      <w:sz w:val="28"/>
    </w:rPr>
  </w:style>
  <w:style w:type="paragraph" w:customStyle="1" w:styleId="1490">
    <w:name w:val="自定义表格文字居中"/>
    <w:basedOn w:val="1"/>
    <w:autoRedefine/>
    <w:qFormat/>
    <w:uiPriority w:val="0"/>
    <w:pPr>
      <w:keepNext/>
      <w:spacing w:line="360" w:lineRule="exact"/>
      <w:ind w:left="5" w:hanging="5"/>
      <w:jc w:val="center"/>
      <w:outlineLvl w:val="0"/>
    </w:pPr>
    <w:rPr>
      <w:rFonts w:ascii="Arial Unicode MS" w:hAnsi="Arial Unicode MS" w:cs="Vladimir Script"/>
      <w:bCs/>
      <w:color w:val="FF0000"/>
      <w:kern w:val="0"/>
      <w:szCs w:val="20"/>
    </w:rPr>
  </w:style>
  <w:style w:type="paragraph" w:customStyle="1" w:styleId="1491">
    <w:name w:val="索引标题1"/>
    <w:basedOn w:val="1"/>
    <w:next w:val="1239"/>
    <w:autoRedefine/>
    <w:qFormat/>
    <w:uiPriority w:val="0"/>
    <w:pPr>
      <w:spacing w:line="440" w:lineRule="exact"/>
      <w:ind w:firstLine="200"/>
    </w:pPr>
    <w:rPr>
      <w:rFonts w:ascii="Arial Unicode MS" w:hAnsi="Arial Unicode MS" w:cs="Vladimir Script"/>
      <w:bCs/>
      <w:color w:val="000000"/>
      <w:kern w:val="24"/>
    </w:rPr>
  </w:style>
  <w:style w:type="paragraph" w:customStyle="1" w:styleId="1492">
    <w:name w:val="样式 宋体 小四 段后: 2.5 磅 行距: 固定值 20 磅"/>
    <w:basedOn w:val="1"/>
    <w:autoRedefine/>
    <w:qFormat/>
    <w:uiPriority w:val="0"/>
    <w:pPr>
      <w:spacing w:after="50" w:line="400" w:lineRule="exact"/>
      <w:ind w:firstLine="300" w:firstLineChars="300"/>
    </w:pPr>
    <w:rPr>
      <w:rFonts w:ascii="Sim Sun" w:hAnsi="Sim Sun" w:eastAsia="Garamond" w:cs="Vladimir Script"/>
      <w:bCs/>
      <w:color w:val="000000"/>
      <w:kern w:val="24"/>
      <w:szCs w:val="20"/>
    </w:rPr>
  </w:style>
  <w:style w:type="paragraph" w:customStyle="1" w:styleId="1493">
    <w:name w:val="列表编号 21"/>
    <w:basedOn w:val="1"/>
    <w:autoRedefine/>
    <w:qFormat/>
    <w:uiPriority w:val="0"/>
    <w:pPr>
      <w:tabs>
        <w:tab w:val="left" w:pos="780"/>
      </w:tabs>
      <w:spacing w:line="480" w:lineRule="exact"/>
      <w:ind w:left="780" w:leftChars="200" w:hanging="360" w:hangingChars="200"/>
    </w:pPr>
    <w:rPr>
      <w:rFonts w:ascii="Arial Unicode MS" w:hAnsi="Arial Unicode MS" w:cs="Vladimir Script"/>
      <w:bCs/>
      <w:color w:val="000000"/>
      <w:kern w:val="24"/>
    </w:rPr>
  </w:style>
  <w:style w:type="paragraph" w:customStyle="1" w:styleId="1494">
    <w:name w:val="msoacetate"/>
    <w:basedOn w:val="1"/>
    <w:autoRedefine/>
    <w:qFormat/>
    <w:uiPriority w:val="0"/>
    <w:pPr>
      <w:spacing w:line="360" w:lineRule="atLeast"/>
      <w:ind w:firstLine="567"/>
    </w:pPr>
    <w:rPr>
      <w:rFonts w:ascii="Arial Unicode MS" w:hAnsi="Arial Unicode MS" w:cs="Vladimir Script"/>
      <w:bCs/>
      <w:color w:val="000000"/>
      <w:kern w:val="0"/>
      <w:sz w:val="18"/>
      <w:szCs w:val="18"/>
    </w:rPr>
  </w:style>
  <w:style w:type="paragraph" w:customStyle="1" w:styleId="1495">
    <w:name w:val="样式 首行缩进:  2 字符20"/>
    <w:basedOn w:val="1"/>
    <w:autoRedefine/>
    <w:qFormat/>
    <w:uiPriority w:val="0"/>
    <w:pPr>
      <w:spacing w:line="520" w:lineRule="exact"/>
      <w:ind w:firstLine="560"/>
    </w:pPr>
    <w:rPr>
      <w:rFonts w:ascii="Arial Unicode MS" w:hAnsi="Arial Unicode MS" w:cs="Sim Sun"/>
      <w:bCs/>
      <w:color w:val="000000"/>
      <w:kern w:val="24"/>
      <w:szCs w:val="20"/>
    </w:rPr>
  </w:style>
  <w:style w:type="paragraph" w:customStyle="1" w:styleId="1496">
    <w:name w:val="样式 样式2 + 首行缩进:  2 字符"/>
    <w:basedOn w:val="1"/>
    <w:autoRedefine/>
    <w:qFormat/>
    <w:uiPriority w:val="0"/>
    <w:pPr>
      <w:ind w:firstLine="200"/>
    </w:pPr>
    <w:rPr>
      <w:rFonts w:ascii="Sim Sun" w:hAnsi="Sim Sun" w:cs="Sim Sun"/>
      <w:b/>
      <w:bCs/>
      <w:color w:val="000000"/>
      <w:kern w:val="24"/>
      <w:sz w:val="28"/>
      <w:szCs w:val="28"/>
    </w:rPr>
  </w:style>
  <w:style w:type="paragraph" w:customStyle="1" w:styleId="1497">
    <w:name w:val="表加粗"/>
    <w:basedOn w:val="11"/>
    <w:autoRedefine/>
    <w:qFormat/>
    <w:uiPriority w:val="0"/>
    <w:pPr>
      <w:keepNext w:val="0"/>
      <w:keepLines w:val="0"/>
      <w:topLinePunct/>
      <w:spacing w:before="0" w:after="0" w:line="360" w:lineRule="exact"/>
      <w:ind w:left="0" w:firstLine="0"/>
      <w:jc w:val="center"/>
      <w:textAlignment w:val="baseline"/>
      <w:outlineLvl w:val="9"/>
    </w:pPr>
    <w:rPr>
      <w:rFonts w:ascii="ˎ̥" w:hAnsi="ˎ̥" w:eastAsia="Garamond" w:cs="Vladimir Script"/>
      <w:b/>
      <w:szCs w:val="20"/>
    </w:rPr>
  </w:style>
  <w:style w:type="paragraph" w:customStyle="1" w:styleId="1498">
    <w:name w:val="样式 样式 表格文字统一样式 + Arial 小五 非加粗 自动设置 行距: 单倍行距1 + 段后: 0.5 行"/>
    <w:basedOn w:val="820"/>
    <w:autoRedefine/>
    <w:qFormat/>
    <w:uiPriority w:val="0"/>
  </w:style>
  <w:style w:type="paragraph" w:customStyle="1" w:styleId="1499">
    <w:name w:val="小标题@"/>
    <w:basedOn w:val="1"/>
    <w:autoRedefine/>
    <w:qFormat/>
    <w:uiPriority w:val="0"/>
    <w:pPr>
      <w:tabs>
        <w:tab w:val="left" w:pos="840"/>
      </w:tabs>
      <w:spacing w:before="60" w:after="60" w:line="440" w:lineRule="exact"/>
      <w:ind w:left="828" w:hanging="348"/>
      <w:textAlignment w:val="baseline"/>
    </w:pPr>
    <w:rPr>
      <w:rFonts w:ascii="Arial Unicode MS" w:hAnsi="Arial Unicode MS" w:cs="Vladimir Script"/>
      <w:bCs/>
      <w:color w:val="000000"/>
      <w:kern w:val="24"/>
      <w:szCs w:val="20"/>
    </w:rPr>
  </w:style>
  <w:style w:type="paragraph" w:customStyle="1" w:styleId="1500">
    <w:name w:val="样式 表格1 + 首行缩进:  2 字符1"/>
    <w:basedOn w:val="1031"/>
    <w:autoRedefine/>
    <w:qFormat/>
    <w:uiPriority w:val="0"/>
    <w:pPr>
      <w:spacing w:line="400" w:lineRule="exact"/>
      <w:ind w:firstLine="200"/>
      <w:jc w:val="left"/>
    </w:pPr>
    <w:rPr>
      <w:rFonts w:hint="default" w:ascii="Arial Unicode MS" w:hAnsi="Arial Unicode MS" w:cs="Sim Sun"/>
    </w:rPr>
  </w:style>
  <w:style w:type="paragraph" w:customStyle="1" w:styleId="1501">
    <w:name w:val="样式 标题 11.标题 1一、标题 1 Char Char Char Char + 小四"/>
    <w:basedOn w:val="2"/>
    <w:autoRedefine/>
    <w:qFormat/>
    <w:uiPriority w:val="0"/>
    <w:pPr>
      <w:keepLines/>
      <w:tabs>
        <w:tab w:val="left" w:pos="432"/>
      </w:tabs>
      <w:overflowPunct/>
      <w:snapToGrid/>
      <w:spacing w:beforeLines="50" w:afterLines="50" w:line="440" w:lineRule="exact"/>
      <w:ind w:firstLine="200"/>
      <w:textAlignment w:val="baseline"/>
    </w:pPr>
    <w:rPr>
      <w:rFonts w:ascii="仿宋体" w:hAnsi="Arial Unicode MS" w:eastAsia="仿宋体" w:cs="Vladimir Script"/>
      <w:sz w:val="28"/>
      <w:szCs w:val="20"/>
    </w:rPr>
  </w:style>
  <w:style w:type="paragraph" w:customStyle="1" w:styleId="1502">
    <w:name w:val="Char2 Char Char Char Char Char Char1"/>
    <w:basedOn w:val="1"/>
    <w:autoRedefine/>
    <w:qFormat/>
    <w:uiPriority w:val="0"/>
    <w:pPr>
      <w:spacing w:line="440" w:lineRule="exact"/>
      <w:ind w:firstLine="200"/>
    </w:pPr>
    <w:rPr>
      <w:rFonts w:ascii="ˎ̥" w:hAnsi="ˎ̥" w:eastAsia="仿宋体" w:cs="ˎ̥"/>
      <w:bCs/>
      <w:color w:val="000000"/>
      <w:kern w:val="24"/>
      <w:szCs w:val="20"/>
    </w:rPr>
  </w:style>
  <w:style w:type="paragraph" w:customStyle="1" w:styleId="1503">
    <w:name w:val="Char Char Char Char Char Char Char Char Char2"/>
    <w:basedOn w:val="1"/>
    <w:autoRedefine/>
    <w:qFormat/>
    <w:uiPriority w:val="0"/>
    <w:pPr>
      <w:spacing w:line="440" w:lineRule="exact"/>
      <w:ind w:firstLine="200"/>
    </w:pPr>
    <w:rPr>
      <w:rFonts w:ascii="Arial Unicode MS" w:hAnsi="Arial Unicode MS" w:cs="Vladimir Script"/>
      <w:bCs/>
      <w:color w:val="000000"/>
      <w:kern w:val="24"/>
      <w:szCs w:val="20"/>
    </w:rPr>
  </w:style>
  <w:style w:type="paragraph" w:customStyle="1" w:styleId="1504">
    <w:name w:val="Address 2"/>
    <w:basedOn w:val="1"/>
    <w:autoRedefine/>
    <w:qFormat/>
    <w:uiPriority w:val="0"/>
    <w:pPr>
      <w:spacing w:line="200" w:lineRule="atLeast"/>
      <w:ind w:firstLine="200"/>
    </w:pPr>
    <w:rPr>
      <w:rFonts w:ascii="Arial Unicode MS" w:hAnsi="Arial Unicode MS" w:cs="Vladimir Script"/>
      <w:bCs/>
      <w:color w:val="000000"/>
      <w:kern w:val="0"/>
      <w:sz w:val="16"/>
      <w:szCs w:val="20"/>
    </w:rPr>
  </w:style>
  <w:style w:type="paragraph" w:customStyle="1" w:styleId="1505">
    <w:name w:val="样式 正文文本缩进 2正文文字缩进 2 + 四号 蓝色 Char"/>
    <w:basedOn w:val="314"/>
    <w:autoRedefine/>
    <w:qFormat/>
    <w:uiPriority w:val="0"/>
    <w:pPr>
      <w:autoSpaceDE/>
      <w:autoSpaceDN/>
      <w:spacing w:after="0" w:line="480" w:lineRule="exact"/>
      <w:ind w:left="0" w:leftChars="0" w:firstLine="709"/>
      <w:jc w:val="both"/>
    </w:pPr>
    <w:rPr>
      <w:rFonts w:ascii="Sim Sun" w:hAnsi="Sim Sun"/>
      <w:color w:val="0000FF"/>
      <w:spacing w:val="8"/>
    </w:rPr>
  </w:style>
  <w:style w:type="paragraph" w:customStyle="1" w:styleId="1506">
    <w:name w:val="1级样式."/>
    <w:basedOn w:val="1"/>
    <w:autoRedefine/>
    <w:qFormat/>
    <w:uiPriority w:val="0"/>
    <w:pPr>
      <w:keepNext/>
      <w:keepLines/>
      <w:tabs>
        <w:tab w:val="left" w:pos="900"/>
      </w:tabs>
      <w:spacing w:beforeLines="50" w:afterLines="100"/>
      <w:ind w:left="900" w:hanging="420"/>
      <w:outlineLvl w:val="0"/>
    </w:pPr>
    <w:rPr>
      <w:rFonts w:ascii="Arial Unicode MS" w:hAnsi="Arial Unicode MS" w:eastAsia="仿宋体" w:cs="Vladimir Script"/>
      <w:bCs/>
      <w:color w:val="000000"/>
      <w:kern w:val="44"/>
      <w:sz w:val="36"/>
      <w:szCs w:val="36"/>
    </w:rPr>
  </w:style>
  <w:style w:type="paragraph" w:customStyle="1" w:styleId="1507">
    <w:name w:val="Char Char Char Char2"/>
    <w:basedOn w:val="1"/>
    <w:autoRedefine/>
    <w:qFormat/>
    <w:uiPriority w:val="0"/>
    <w:pPr>
      <w:spacing w:after="160" w:line="240" w:lineRule="exact"/>
      <w:ind w:firstLine="200"/>
    </w:pPr>
    <w:rPr>
      <w:rFonts w:ascii="华文仿宋" w:hAnsi="华文仿宋" w:eastAsia="仿宋体" w:cs="ˎ̥"/>
      <w:bCs/>
      <w:color w:val="000000"/>
      <w:kern w:val="0"/>
      <w:sz w:val="20"/>
      <w:szCs w:val="20"/>
      <w:lang w:eastAsia="en-US"/>
    </w:rPr>
  </w:style>
  <w:style w:type="paragraph" w:customStyle="1" w:styleId="1508">
    <w:name w:val="日期2"/>
    <w:basedOn w:val="1"/>
    <w:next w:val="1"/>
    <w:autoRedefine/>
    <w:qFormat/>
    <w:uiPriority w:val="0"/>
    <w:pPr>
      <w:spacing w:line="312" w:lineRule="atLeast"/>
      <w:ind w:firstLine="200"/>
      <w:jc w:val="right"/>
      <w:textAlignment w:val="baseline"/>
    </w:pPr>
    <w:rPr>
      <w:rFonts w:ascii="Arial Unicode MS" w:hAnsi="Arial Unicode MS" w:cs="Vladimir Script"/>
      <w:bCs/>
      <w:color w:val="000000"/>
      <w:kern w:val="0"/>
      <w:szCs w:val="20"/>
    </w:rPr>
  </w:style>
  <w:style w:type="paragraph" w:customStyle="1" w:styleId="1509">
    <w:name w:val="海港表格文字"/>
    <w:basedOn w:val="172"/>
    <w:autoRedefine/>
    <w:qFormat/>
    <w:uiPriority w:val="0"/>
    <w:pPr>
      <w:spacing w:line="300" w:lineRule="exact"/>
      <w:ind w:left="-56" w:leftChars="-30" w:right="-63" w:rightChars="-30"/>
      <w:textAlignment w:val="baseline"/>
    </w:pPr>
    <w:rPr>
      <w:rFonts w:ascii="Arial Unicode MS" w:hAnsi="Arial Unicode MS" w:eastAsia="Garamond" w:cs="Vladimir Script"/>
      <w:bCs/>
      <w:color w:val="000000"/>
      <w:spacing w:val="0"/>
      <w:kern w:val="21"/>
      <w:szCs w:val="20"/>
    </w:rPr>
  </w:style>
  <w:style w:type="paragraph" w:customStyle="1" w:styleId="1510">
    <w:name w:val="框图文字1"/>
    <w:basedOn w:val="1"/>
    <w:autoRedefine/>
    <w:qFormat/>
    <w:uiPriority w:val="0"/>
    <w:pPr>
      <w:spacing w:beforeLines="25" w:line="440" w:lineRule="exact"/>
      <w:ind w:firstLine="200"/>
      <w:jc w:val="center"/>
      <w:textAlignment w:val="baseline"/>
    </w:pPr>
    <w:rPr>
      <w:rFonts w:ascii="Arial Unicode MS" w:hAnsi="Arial Unicode MS" w:cs="Vladimir Script"/>
      <w:bCs/>
      <w:color w:val="000000"/>
      <w:kern w:val="24"/>
      <w:sz w:val="18"/>
      <w:szCs w:val="20"/>
    </w:rPr>
  </w:style>
  <w:style w:type="paragraph" w:customStyle="1" w:styleId="1511">
    <w:name w:val="节标"/>
    <w:basedOn w:val="1"/>
    <w:autoRedefine/>
    <w:qFormat/>
    <w:uiPriority w:val="0"/>
    <w:pPr>
      <w:spacing w:line="480" w:lineRule="exact"/>
      <w:ind w:firstLine="567"/>
      <w:jc w:val="center"/>
      <w:textAlignment w:val="bottom"/>
    </w:pPr>
    <w:rPr>
      <w:rFonts w:ascii="Arial Unicode MS" w:hAnsi="Arial Unicode MS" w:cs="Vladimir Script"/>
      <w:b/>
      <w:bCs/>
      <w:color w:val="000000"/>
      <w:kern w:val="0"/>
      <w:sz w:val="30"/>
      <w:szCs w:val="20"/>
    </w:rPr>
  </w:style>
  <w:style w:type="paragraph" w:customStyle="1" w:styleId="1512">
    <w:name w:val="列出段落1"/>
    <w:basedOn w:val="1"/>
    <w:autoRedefine/>
    <w:qFormat/>
    <w:uiPriority w:val="0"/>
    <w:pPr>
      <w:spacing w:line="440" w:lineRule="exact"/>
    </w:pPr>
    <w:rPr>
      <w:rFonts w:cs="Vladimir Script"/>
      <w:bCs/>
      <w:color w:val="000000"/>
      <w:kern w:val="24"/>
      <w:szCs w:val="22"/>
    </w:rPr>
  </w:style>
  <w:style w:type="paragraph" w:customStyle="1" w:styleId="1513">
    <w:name w:val="正文缩近"/>
    <w:basedOn w:val="1"/>
    <w:autoRedefine/>
    <w:qFormat/>
    <w:uiPriority w:val="0"/>
    <w:pPr>
      <w:ind w:firstLine="560"/>
    </w:pPr>
    <w:rPr>
      <w:rFonts w:ascii="Arial Unicode MS" w:hAnsi="Arial Unicode MS" w:cs="Vladimir Script"/>
      <w:bCs/>
      <w:color w:val="000000"/>
      <w:kern w:val="24"/>
      <w:sz w:val="28"/>
      <w:szCs w:val="28"/>
    </w:rPr>
  </w:style>
  <w:style w:type="paragraph" w:customStyle="1" w:styleId="1514">
    <w:name w:val="样式 宋体 小四 左 首行缩进:  0.85 厘米 段后: 2.5 磅 行距: 固定值 20 磅"/>
    <w:basedOn w:val="1"/>
    <w:autoRedefine/>
    <w:qFormat/>
    <w:uiPriority w:val="0"/>
    <w:pPr>
      <w:spacing w:after="50" w:line="400" w:lineRule="exact"/>
      <w:ind w:firstLine="480"/>
    </w:pPr>
    <w:rPr>
      <w:rFonts w:ascii="Sim Sun" w:hAnsi="Sim Sun" w:eastAsia="Garamond" w:cs="Vladimir Script"/>
      <w:bCs/>
      <w:color w:val="000000"/>
      <w:kern w:val="24"/>
      <w:szCs w:val="20"/>
    </w:rPr>
  </w:style>
  <w:style w:type="paragraph" w:customStyle="1" w:styleId="1515">
    <w:name w:val="样式 样式 首行缩进:  2 字符 + 首行缩进:  2 字符"/>
    <w:basedOn w:val="1"/>
    <w:autoRedefine/>
    <w:qFormat/>
    <w:uiPriority w:val="0"/>
    <w:pPr>
      <w:spacing w:line="420" w:lineRule="atLeast"/>
      <w:ind w:firstLine="200"/>
    </w:pPr>
    <w:rPr>
      <w:rFonts w:ascii="Arial Unicode MS" w:hAnsi="Arial Unicode MS" w:cs="Vladimir Script"/>
      <w:bCs/>
      <w:color w:val="000000"/>
      <w:kern w:val="0"/>
      <w:szCs w:val="20"/>
    </w:rPr>
  </w:style>
  <w:style w:type="paragraph" w:customStyle="1" w:styleId="1516">
    <w:name w:val="Char Char Char1 Char11"/>
    <w:basedOn w:val="1"/>
    <w:autoRedefine/>
    <w:qFormat/>
    <w:uiPriority w:val="0"/>
    <w:pPr>
      <w:spacing w:line="440" w:lineRule="exact"/>
      <w:ind w:left="-45" w:firstLine="200"/>
    </w:pPr>
    <w:rPr>
      <w:rFonts w:ascii="Arial Unicode MS" w:hAnsi="Arial Unicode MS" w:cs="Vladimir Script"/>
      <w:bCs/>
      <w:color w:val="000000"/>
      <w:kern w:val="24"/>
    </w:rPr>
  </w:style>
  <w:style w:type="paragraph" w:customStyle="1" w:styleId="1517">
    <w:name w:val="标题 2 + 段前: 0.3 行 段后: 0.3 行1"/>
    <w:basedOn w:val="3"/>
    <w:next w:val="1"/>
    <w:autoRedefine/>
    <w:qFormat/>
    <w:uiPriority w:val="0"/>
    <w:pPr>
      <w:spacing w:before="120" w:after="120" w:line="480" w:lineRule="exact"/>
      <w:ind w:left="1" w:firstLine="1"/>
    </w:pPr>
    <w:rPr>
      <w:rFonts w:ascii="Arial Unicode MS" w:hAnsi="Arial Unicode MS" w:eastAsia="仿宋体" w:cs="Sim Sun"/>
      <w:b w:val="0"/>
      <w:bCs w:val="0"/>
      <w:color w:val="000000"/>
      <w:kern w:val="0"/>
      <w:sz w:val="30"/>
      <w:szCs w:val="20"/>
    </w:rPr>
  </w:style>
  <w:style w:type="paragraph" w:customStyle="1" w:styleId="1518">
    <w:name w:val="reader-word-layer reader-word-s5-30"/>
    <w:basedOn w:val="1"/>
    <w:autoRedefine/>
    <w:qFormat/>
    <w:uiPriority w:val="0"/>
    <w:pPr>
      <w:spacing w:before="100" w:beforeAutospacing="1" w:after="100" w:afterAutospacing="1"/>
    </w:pPr>
    <w:rPr>
      <w:rFonts w:ascii="宋体" w:hAnsi="宋体" w:cs="宋体"/>
      <w:bCs/>
      <w:color w:val="000000"/>
      <w:kern w:val="0"/>
    </w:rPr>
  </w:style>
  <w:style w:type="paragraph" w:customStyle="1" w:styleId="1519">
    <w:name w:val="p0"/>
    <w:basedOn w:val="1"/>
    <w:autoRedefine/>
    <w:qFormat/>
    <w:uiPriority w:val="0"/>
    <w:rPr>
      <w:rFonts w:ascii="Batang" w:hAnsi="Batang" w:cs="Batang"/>
      <w:bCs/>
      <w:color w:val="000000"/>
      <w:kern w:val="0"/>
    </w:rPr>
  </w:style>
  <w:style w:type="paragraph" w:customStyle="1" w:styleId="1520">
    <w:name w:val="p15"/>
    <w:basedOn w:val="1"/>
    <w:autoRedefine/>
    <w:qFormat/>
    <w:uiPriority w:val="0"/>
    <w:pPr>
      <w:spacing w:line="360" w:lineRule="atLeast"/>
      <w:jc w:val="center"/>
    </w:pPr>
    <w:rPr>
      <w:rFonts w:ascii="Vladimir Script" w:hAnsi="Vladimir Script" w:cs="Vladimir Script"/>
      <w:bCs/>
      <w:color w:val="000000"/>
      <w:spacing w:val="4"/>
      <w:kern w:val="0"/>
    </w:rPr>
  </w:style>
  <w:style w:type="paragraph" w:customStyle="1" w:styleId="1521">
    <w:name w:val="样式 小四"/>
    <w:basedOn w:val="1"/>
    <w:autoRedefine/>
    <w:qFormat/>
    <w:uiPriority w:val="0"/>
    <w:pPr>
      <w:spacing w:line="480" w:lineRule="atLeast"/>
      <w:ind w:firstLine="510"/>
      <w:textAlignment w:val="baseline"/>
    </w:pPr>
    <w:rPr>
      <w:rFonts w:ascii="Cambria" w:hAnsi="Cambria" w:cs="Cambria"/>
      <w:bCs/>
      <w:color w:val="000000"/>
      <w:kern w:val="0"/>
      <w:szCs w:val="20"/>
    </w:rPr>
  </w:style>
  <w:style w:type="paragraph" w:customStyle="1" w:styleId="1522">
    <w:name w:val="正文样式11"/>
    <w:basedOn w:val="1"/>
    <w:autoRedefine/>
    <w:qFormat/>
    <w:uiPriority w:val="0"/>
    <w:pPr>
      <w:ind w:firstLine="480"/>
    </w:pPr>
    <w:rPr>
      <w:rFonts w:ascii="宋体" w:hAnsi="宋体" w:cs="Arial"/>
      <w:color w:val="000000"/>
      <w:kern w:val="24"/>
    </w:rPr>
  </w:style>
  <w:style w:type="paragraph" w:customStyle="1" w:styleId="1523">
    <w:name w:val="Char Char7 Char Char Char Char Char Char Char Char Char Char Char Char Char"/>
    <w:basedOn w:val="1"/>
    <w:autoRedefine/>
    <w:qFormat/>
    <w:uiPriority w:val="0"/>
    <w:rPr>
      <w:bCs/>
      <w:color w:val="000000"/>
      <w:kern w:val="24"/>
      <w:sz w:val="28"/>
    </w:rPr>
  </w:style>
  <w:style w:type="paragraph" w:customStyle="1" w:styleId="1524">
    <w:name w:val="f14"/>
    <w:basedOn w:val="1"/>
    <w:autoRedefine/>
    <w:qFormat/>
    <w:uiPriority w:val="0"/>
    <w:pPr>
      <w:wordWrap w:val="0"/>
      <w:spacing w:before="100" w:beforeAutospacing="1" w:after="100" w:afterAutospacing="1"/>
    </w:pPr>
    <w:rPr>
      <w:rFonts w:ascii="宋体" w:hAnsi="宋体" w:cs="宋体"/>
      <w:bCs/>
      <w:color w:val="333333"/>
      <w:kern w:val="0"/>
    </w:rPr>
  </w:style>
  <w:style w:type="paragraph" w:customStyle="1" w:styleId="1525">
    <w:name w:val="二级标题"/>
    <w:basedOn w:val="1"/>
    <w:autoRedefine/>
    <w:qFormat/>
    <w:uiPriority w:val="0"/>
    <w:pPr>
      <w:spacing w:before="120" w:after="120" w:line="440" w:lineRule="exact"/>
      <w:ind w:firstLine="560"/>
    </w:pPr>
    <w:rPr>
      <w:bCs/>
      <w:color w:val="000000"/>
      <w:kern w:val="24"/>
      <w:sz w:val="28"/>
    </w:rPr>
  </w:style>
  <w:style w:type="paragraph" w:customStyle="1" w:styleId="1526">
    <w:name w:val="yyp"/>
    <w:basedOn w:val="1"/>
    <w:next w:val="1"/>
    <w:autoRedefine/>
    <w:qFormat/>
    <w:uiPriority w:val="0"/>
    <w:pPr>
      <w:spacing w:after="120"/>
      <w:ind w:firstLine="480"/>
    </w:pPr>
    <w:rPr>
      <w:bCs/>
      <w:color w:val="000000"/>
      <w:kern w:val="24"/>
    </w:rPr>
  </w:style>
  <w:style w:type="paragraph" w:customStyle="1" w:styleId="1527">
    <w:name w:val="dxj正文"/>
    <w:basedOn w:val="1"/>
    <w:autoRedefine/>
    <w:qFormat/>
    <w:uiPriority w:val="0"/>
    <w:pPr>
      <w:ind w:firstLine="200"/>
    </w:pPr>
    <w:rPr>
      <w:bCs/>
      <w:color w:val="000000"/>
      <w:kern w:val="24"/>
    </w:rPr>
  </w:style>
  <w:style w:type="paragraph" w:customStyle="1" w:styleId="1528">
    <w:name w:val="样式 表格图文 + 五号 行距: 固定值 18 磅"/>
    <w:basedOn w:val="135"/>
    <w:autoRedefine/>
    <w:qFormat/>
    <w:uiPriority w:val="0"/>
    <w:pPr>
      <w:snapToGrid/>
      <w:spacing w:beforeLines="0" w:afterLines="0" w:line="360" w:lineRule="exact"/>
      <w:textAlignment w:val="baseline"/>
    </w:pPr>
    <w:rPr>
      <w:rFonts w:ascii="Times New Roman" w:cs="宋体"/>
      <w:bCs/>
      <w:color w:val="000000"/>
    </w:rPr>
  </w:style>
  <w:style w:type="paragraph" w:customStyle="1" w:styleId="1529">
    <w:name w:val="reader-word-layer reader-word-s1-16"/>
    <w:basedOn w:val="1"/>
    <w:autoRedefine/>
    <w:qFormat/>
    <w:uiPriority w:val="0"/>
    <w:pPr>
      <w:spacing w:before="100" w:beforeAutospacing="1" w:after="100" w:afterAutospacing="1"/>
    </w:pPr>
    <w:rPr>
      <w:rFonts w:ascii="宋体" w:hAnsi="宋体" w:cs="宋体"/>
      <w:bCs/>
      <w:color w:val="000000"/>
      <w:kern w:val="0"/>
    </w:rPr>
  </w:style>
  <w:style w:type="paragraph" w:customStyle="1" w:styleId="1530">
    <w:name w:val="reader-word-layer reader-word-s1-19"/>
    <w:basedOn w:val="1"/>
    <w:autoRedefine/>
    <w:qFormat/>
    <w:uiPriority w:val="0"/>
    <w:pPr>
      <w:spacing w:before="100" w:beforeAutospacing="1" w:after="100" w:afterAutospacing="1"/>
    </w:pPr>
    <w:rPr>
      <w:rFonts w:ascii="宋体" w:hAnsi="宋体" w:cs="宋体"/>
      <w:bCs/>
      <w:color w:val="000000"/>
      <w:kern w:val="0"/>
    </w:rPr>
  </w:style>
  <w:style w:type="paragraph" w:customStyle="1" w:styleId="1531">
    <w:name w:val="reader-word-layer reader-word-s1-18"/>
    <w:basedOn w:val="1"/>
    <w:autoRedefine/>
    <w:qFormat/>
    <w:uiPriority w:val="0"/>
    <w:pPr>
      <w:spacing w:before="100" w:beforeAutospacing="1" w:after="100" w:afterAutospacing="1"/>
    </w:pPr>
    <w:rPr>
      <w:rFonts w:ascii="宋体" w:hAnsi="宋体" w:cs="宋体"/>
      <w:bCs/>
      <w:color w:val="000000"/>
      <w:kern w:val="0"/>
    </w:rPr>
  </w:style>
  <w:style w:type="paragraph" w:customStyle="1" w:styleId="1532">
    <w:name w:val="reader-word-layer reader-word-s1-23"/>
    <w:basedOn w:val="1"/>
    <w:autoRedefine/>
    <w:qFormat/>
    <w:uiPriority w:val="0"/>
    <w:pPr>
      <w:spacing w:before="100" w:beforeAutospacing="1" w:after="100" w:afterAutospacing="1"/>
    </w:pPr>
    <w:rPr>
      <w:rFonts w:ascii="宋体" w:hAnsi="宋体" w:cs="宋体"/>
      <w:bCs/>
      <w:color w:val="000000"/>
      <w:kern w:val="0"/>
    </w:rPr>
  </w:style>
  <w:style w:type="paragraph" w:customStyle="1" w:styleId="1533">
    <w:name w:val="表格标题"/>
    <w:basedOn w:val="28"/>
    <w:autoRedefine/>
    <w:semiHidden/>
    <w:qFormat/>
    <w:uiPriority w:val="0"/>
    <w:pPr>
      <w:widowControl w:val="0"/>
      <w:snapToGrid/>
      <w:spacing w:before="0" w:after="0" w:line="440" w:lineRule="exact"/>
      <w:ind w:right="0" w:firstLine="482"/>
    </w:pPr>
    <w:rPr>
      <w:rFonts w:ascii="Batang" w:hAnsi="Batang" w:cs="Batang"/>
      <w:b/>
      <w:bCs/>
      <w:color w:val="000000"/>
      <w:kern w:val="24"/>
      <w:sz w:val="24"/>
      <w:szCs w:val="24"/>
    </w:rPr>
  </w:style>
  <w:style w:type="paragraph" w:customStyle="1" w:styleId="1534">
    <w:name w:val="正文正文"/>
    <w:basedOn w:val="1"/>
    <w:autoRedefine/>
    <w:qFormat/>
    <w:uiPriority w:val="0"/>
    <w:pPr>
      <w:spacing w:before="156" w:after="156"/>
      <w:ind w:firstLine="480"/>
    </w:pPr>
    <w:rPr>
      <w:rFonts w:ascii="Batang" w:hAnsi="Batang" w:cs="宋体"/>
      <w:bCs/>
      <w:color w:val="000000"/>
      <w:kern w:val="24"/>
      <w:szCs w:val="20"/>
    </w:rPr>
  </w:style>
  <w:style w:type="paragraph" w:customStyle="1" w:styleId="1535">
    <w:name w:val="表内容"/>
    <w:autoRedefine/>
    <w:qFormat/>
    <w:uiPriority w:val="0"/>
    <w:pPr>
      <w:jc w:val="center"/>
    </w:pPr>
    <w:rPr>
      <w:rFonts w:ascii="Vladimir Script" w:hAnsi="Vladimir Script" w:eastAsia="宋体" w:cs="Times New Roman"/>
      <w:bCs/>
      <w:color w:val="000000"/>
      <w:sz w:val="21"/>
      <w:szCs w:val="24"/>
      <w:lang w:val="en-US" w:eastAsia="zh-CN" w:bidi="ar-SA"/>
    </w:rPr>
  </w:style>
  <w:style w:type="paragraph" w:customStyle="1" w:styleId="1536">
    <w:name w:val="新标题样式"/>
    <w:basedOn w:val="1"/>
    <w:autoRedefine/>
    <w:qFormat/>
    <w:uiPriority w:val="0"/>
    <w:pPr>
      <w:tabs>
        <w:tab w:val="left" w:pos="567"/>
      </w:tabs>
    </w:pPr>
    <w:rPr>
      <w:rFonts w:eastAsia="黑体"/>
      <w:b/>
      <w:bCs/>
      <w:color w:val="000000"/>
      <w:spacing w:val="20"/>
      <w:kern w:val="24"/>
      <w:szCs w:val="20"/>
    </w:rPr>
  </w:style>
  <w:style w:type="paragraph" w:customStyle="1" w:styleId="1537">
    <w:name w:val="样式 Times New Roman 两端对齐 首行缩进:  0.85 厘米 行距: 固定值 22 磅"/>
    <w:basedOn w:val="1"/>
    <w:autoRedefine/>
    <w:qFormat/>
    <w:uiPriority w:val="0"/>
    <w:pPr>
      <w:spacing w:line="440" w:lineRule="exact"/>
      <w:ind w:firstLine="200"/>
    </w:pPr>
    <w:rPr>
      <w:rFonts w:cs="宋体"/>
      <w:bCs/>
      <w:color w:val="000000"/>
      <w:kern w:val="0"/>
      <w:szCs w:val="20"/>
    </w:rPr>
  </w:style>
  <w:style w:type="paragraph" w:customStyle="1" w:styleId="1538">
    <w:name w:val="proposal"/>
    <w:basedOn w:val="1"/>
    <w:autoRedefine/>
    <w:qFormat/>
    <w:uiPriority w:val="0"/>
    <w:pPr>
      <w:spacing w:line="300" w:lineRule="auto"/>
      <w:ind w:left="1440" w:hanging="1440"/>
    </w:pPr>
    <w:rPr>
      <w:bCs/>
      <w:color w:val="000000"/>
      <w:kern w:val="0"/>
      <w:szCs w:val="20"/>
      <w:lang w:val="en-GB" w:eastAsia="en-GB"/>
    </w:rPr>
  </w:style>
  <w:style w:type="paragraph" w:customStyle="1" w:styleId="1539">
    <w:name w:val="pic-info"/>
    <w:basedOn w:val="1"/>
    <w:autoRedefine/>
    <w:qFormat/>
    <w:uiPriority w:val="0"/>
    <w:pPr>
      <w:spacing w:before="100" w:beforeAutospacing="1" w:after="100" w:afterAutospacing="1"/>
    </w:pPr>
    <w:rPr>
      <w:rFonts w:ascii="宋体" w:hAnsi="宋体" w:cs="宋体"/>
      <w:bCs/>
      <w:color w:val="000000"/>
      <w:kern w:val="0"/>
    </w:rPr>
  </w:style>
  <w:style w:type="paragraph" w:customStyle="1" w:styleId="1540">
    <w:name w:val="样式 正文首行缩进 + 首行缩进:  0 字符"/>
    <w:basedOn w:val="80"/>
    <w:autoRedefine/>
    <w:qFormat/>
    <w:uiPriority w:val="0"/>
    <w:pPr>
      <w:snapToGrid w:val="0"/>
      <w:spacing w:line="360" w:lineRule="auto"/>
      <w:textAlignment w:val="auto"/>
    </w:pPr>
    <w:rPr>
      <w:rFonts w:eastAsia="宋体-方正超大字符集"/>
      <w:color w:val="0000FF"/>
      <w:kern w:val="2"/>
      <w:szCs w:val="28"/>
    </w:rPr>
  </w:style>
  <w:style w:type="paragraph" w:customStyle="1" w:styleId="1541">
    <w:name w:val="样式4 Char Char"/>
    <w:basedOn w:val="6"/>
    <w:autoRedefine/>
    <w:qFormat/>
    <w:uiPriority w:val="0"/>
    <w:pPr>
      <w:spacing w:line="460" w:lineRule="exact"/>
      <w:ind w:firstLine="0"/>
    </w:pPr>
    <w:rPr>
      <w:rFonts w:ascii="Arial" w:hAnsi="Arial" w:eastAsia="宋体-方正超大字符集"/>
      <w:bCs/>
      <w:color w:val="000000"/>
      <w:kern w:val="0"/>
      <w:sz w:val="24"/>
      <w:szCs w:val="24"/>
    </w:rPr>
  </w:style>
  <w:style w:type="paragraph" w:customStyle="1" w:styleId="1542">
    <w:name w:val="安评 标题 2 + 宋体 四号 黑色 段前: 7.8 磅 段后: 0 磅 行距: 单倍行距"/>
    <w:basedOn w:val="3"/>
    <w:autoRedefine/>
    <w:qFormat/>
    <w:uiPriority w:val="0"/>
    <w:pPr>
      <w:spacing w:before="156" w:after="0" w:line="240" w:lineRule="auto"/>
    </w:pPr>
    <w:rPr>
      <w:rFonts w:ascii="宋体" w:hAnsi="宋体"/>
      <w:smallCaps/>
      <w:color w:val="000000"/>
      <w:kern w:val="24"/>
      <w:sz w:val="28"/>
      <w:szCs w:val="21"/>
    </w:rPr>
  </w:style>
  <w:style w:type="paragraph" w:customStyle="1" w:styleId="1543">
    <w:name w:val="Char Char1 Char Char Char Char Char Char Char Char Char Char Char Char Char Char Char Char Char Char Char Char1 Char"/>
    <w:basedOn w:val="1"/>
    <w:autoRedefine/>
    <w:qFormat/>
    <w:uiPriority w:val="0"/>
    <w:pPr>
      <w:ind w:firstLine="200"/>
    </w:pPr>
    <w:rPr>
      <w:bCs/>
      <w:color w:val="000000"/>
      <w:kern w:val="24"/>
      <w:szCs w:val="20"/>
    </w:rPr>
  </w:style>
  <w:style w:type="paragraph" w:customStyle="1" w:styleId="1544">
    <w:name w:val="表格名称"/>
    <w:basedOn w:val="1"/>
    <w:next w:val="1"/>
    <w:autoRedefine/>
    <w:qFormat/>
    <w:uiPriority w:val="0"/>
    <w:pPr>
      <w:jc w:val="center"/>
    </w:pPr>
    <w:rPr>
      <w:rFonts w:eastAsia="黑体"/>
      <w:color w:val="000000"/>
      <w:kern w:val="24"/>
    </w:rPr>
  </w:style>
  <w:style w:type="paragraph" w:customStyle="1" w:styleId="1545">
    <w:name w:val="样式 样式 标题 2 + 左侧:  2 字符 + 首行缩进:  2 字符1"/>
    <w:basedOn w:val="1"/>
    <w:autoRedefine/>
    <w:qFormat/>
    <w:uiPriority w:val="0"/>
    <w:pPr>
      <w:keepNext/>
      <w:keepLines/>
      <w:spacing w:before="260" w:after="260" w:line="416" w:lineRule="atLeast"/>
      <w:ind w:firstLine="640"/>
      <w:outlineLvl w:val="1"/>
    </w:pPr>
    <w:rPr>
      <w:rFonts w:ascii="Arial" w:hAnsi="Arial" w:eastAsia="黑体" w:cs="宋体"/>
      <w:b/>
      <w:color w:val="000000"/>
      <w:kern w:val="24"/>
      <w:sz w:val="28"/>
      <w:szCs w:val="20"/>
    </w:rPr>
  </w:style>
  <w:style w:type="paragraph" w:customStyle="1" w:styleId="1546">
    <w:name w:val="样式 样式7 + 小四"/>
    <w:basedOn w:val="343"/>
    <w:autoRedefine/>
    <w:qFormat/>
    <w:uiPriority w:val="0"/>
    <w:pPr>
      <w:tabs>
        <w:tab w:val="left" w:pos="560"/>
        <w:tab w:val="clear" w:pos="900"/>
        <w:tab w:val="clear" w:pos="1260"/>
        <w:tab w:val="clear" w:pos="1800"/>
      </w:tabs>
      <w:spacing w:before="120" w:line="480" w:lineRule="atLeast"/>
      <w:textAlignment w:val="baseline"/>
    </w:pPr>
    <w:rPr>
      <w:rFonts w:ascii="Times New Roman" w:hAnsi="Times New Roman" w:eastAsia="黑体"/>
      <w:bCs/>
      <w:kern w:val="0"/>
      <w:sz w:val="24"/>
      <w:szCs w:val="20"/>
    </w:rPr>
  </w:style>
  <w:style w:type="paragraph" w:customStyle="1" w:styleId="1547">
    <w:name w:val="Char Char Char Char Char1 Char"/>
    <w:basedOn w:val="4"/>
    <w:autoRedefine/>
    <w:semiHidden/>
    <w:qFormat/>
    <w:uiPriority w:val="0"/>
    <w:pPr>
      <w:tabs>
        <w:tab w:val="left" w:pos="360"/>
        <w:tab w:val="left" w:pos="900"/>
      </w:tabs>
      <w:spacing w:before="120" w:after="120" w:line="360" w:lineRule="auto"/>
      <w:ind w:left="542" w:leftChars="-12" w:firstLine="200"/>
    </w:pPr>
    <w:rPr>
      <w:snapToGrid w:val="0"/>
      <w:color w:val="000000"/>
      <w:kern w:val="24"/>
      <w:sz w:val="24"/>
      <w:szCs w:val="24"/>
    </w:rPr>
  </w:style>
  <w:style w:type="paragraph" w:customStyle="1" w:styleId="1548">
    <w:name w:val="LT表头表头表头表头表头表头"/>
    <w:basedOn w:val="1"/>
    <w:autoRedefine/>
    <w:qFormat/>
    <w:uiPriority w:val="0"/>
    <w:pPr>
      <w:spacing w:beforeLines="50" w:afterLines="50"/>
      <w:jc w:val="center"/>
    </w:pPr>
    <w:rPr>
      <w:bCs/>
      <w:snapToGrid w:val="0"/>
      <w:color w:val="000000"/>
      <w:kern w:val="28"/>
    </w:rPr>
  </w:style>
  <w:style w:type="paragraph" w:customStyle="1" w:styleId="1549">
    <w:name w:val="Char Char Char Char Char Char Char Char Char Char1"/>
    <w:basedOn w:val="1"/>
    <w:autoRedefine/>
    <w:qFormat/>
    <w:uiPriority w:val="0"/>
    <w:pPr>
      <w:ind w:firstLine="200"/>
    </w:pPr>
    <w:rPr>
      <w:rFonts w:ascii="宋体" w:hAnsi="宋体" w:cs="宋体"/>
      <w:bCs/>
      <w:color w:val="000000"/>
      <w:kern w:val="24"/>
    </w:rPr>
  </w:style>
  <w:style w:type="paragraph" w:customStyle="1" w:styleId="1550">
    <w:name w:val="Body Single"/>
    <w:autoRedefine/>
    <w:qFormat/>
    <w:uiPriority w:val="0"/>
    <w:pPr>
      <w:widowControl w:val="0"/>
      <w:autoSpaceDE w:val="0"/>
      <w:autoSpaceDN w:val="0"/>
      <w:adjustRightInd w:val="0"/>
    </w:pPr>
    <w:rPr>
      <w:rFonts w:ascii="MingLiU" w:hAnsi="Times New Roman" w:eastAsia="MingLiU" w:cs="Times New Roman"/>
      <w:bCs/>
      <w:color w:val="000000"/>
      <w:sz w:val="24"/>
      <w:szCs w:val="24"/>
      <w:lang w:val="en-US" w:eastAsia="zh-TW" w:bidi="ar-SA"/>
    </w:rPr>
  </w:style>
  <w:style w:type="paragraph" w:customStyle="1" w:styleId="1551">
    <w:name w:val="样式 小五 居中 首行缩进:  2 字符"/>
    <w:basedOn w:val="1"/>
    <w:autoRedefine/>
    <w:qFormat/>
    <w:uiPriority w:val="0"/>
    <w:pPr>
      <w:jc w:val="center"/>
    </w:pPr>
    <w:rPr>
      <w:rFonts w:cs="宋体"/>
      <w:bCs/>
      <w:color w:val="000000"/>
      <w:kern w:val="24"/>
      <w:sz w:val="18"/>
      <w:szCs w:val="20"/>
    </w:rPr>
  </w:style>
  <w:style w:type="paragraph" w:customStyle="1" w:styleId="1552">
    <w:name w:val="样式 标题 1 + 黑体 加粗 两端对齐 行距: 固定值 28 磅"/>
    <w:basedOn w:val="2"/>
    <w:autoRedefine/>
    <w:qFormat/>
    <w:uiPriority w:val="0"/>
    <w:pPr>
      <w:overflowPunct/>
      <w:snapToGrid/>
      <w:spacing w:before="180" w:after="180" w:line="240" w:lineRule="auto"/>
      <w:ind w:left="0" w:firstLine="0"/>
    </w:pPr>
    <w:rPr>
      <w:rFonts w:ascii="黑体" w:eastAsia="宋体-方正超大字符集" w:cs="宋体"/>
      <w:kern w:val="2"/>
    </w:rPr>
  </w:style>
  <w:style w:type="paragraph" w:customStyle="1" w:styleId="1553">
    <w:name w:val="中文报告书样式 Char"/>
    <w:basedOn w:val="1"/>
    <w:autoRedefine/>
    <w:qFormat/>
    <w:uiPriority w:val="0"/>
    <w:pPr>
      <w:spacing w:line="480" w:lineRule="atLeast"/>
      <w:ind w:firstLine="482"/>
      <w:textAlignment w:val="baseline"/>
    </w:pPr>
    <w:rPr>
      <w:bCs/>
      <w:color w:val="000000"/>
      <w:kern w:val="24"/>
      <w:szCs w:val="20"/>
    </w:rPr>
  </w:style>
  <w:style w:type="paragraph" w:customStyle="1" w:styleId="1554">
    <w:name w:val="样式 标题 1 + 宋体 小四 加粗 行距: 固定值 28 磅"/>
    <w:basedOn w:val="2"/>
    <w:autoRedefine/>
    <w:qFormat/>
    <w:uiPriority w:val="0"/>
    <w:pPr>
      <w:keepNext w:val="0"/>
      <w:pageBreakBefore/>
      <w:overflowPunct/>
      <w:snapToGrid/>
      <w:spacing w:before="180" w:after="180" w:line="560" w:lineRule="exact"/>
      <w:ind w:left="0" w:firstLine="0"/>
    </w:pPr>
    <w:rPr>
      <w:rFonts w:eastAsia="宋体-方正超大字符集" w:cs="宋体"/>
      <w:kern w:val="2"/>
      <w:sz w:val="24"/>
      <w:szCs w:val="24"/>
    </w:rPr>
  </w:style>
  <w:style w:type="paragraph" w:customStyle="1" w:styleId="1555">
    <w:name w:val="样式 样式 标题 2 + 宋体 行距: 固定值 30 磅 + 行距: 固定值 28 磅"/>
    <w:basedOn w:val="784"/>
    <w:autoRedefine/>
    <w:qFormat/>
    <w:uiPriority w:val="0"/>
    <w:pPr>
      <w:snapToGrid/>
      <w:spacing w:line="560" w:lineRule="exact"/>
    </w:pPr>
    <w:rPr>
      <w:rFonts w:eastAsia="黑体"/>
      <w:sz w:val="28"/>
    </w:rPr>
  </w:style>
  <w:style w:type="paragraph" w:customStyle="1" w:styleId="1556">
    <w:name w:val="样式 标题 1 + 宋体 小四 加粗 左"/>
    <w:basedOn w:val="2"/>
    <w:autoRedefine/>
    <w:qFormat/>
    <w:uiPriority w:val="0"/>
    <w:pPr>
      <w:keepNext w:val="0"/>
      <w:pageBreakBefore/>
      <w:overflowPunct/>
      <w:snapToGrid/>
      <w:spacing w:before="180" w:after="180" w:line="440" w:lineRule="exact"/>
      <w:ind w:left="0" w:firstLine="0"/>
    </w:pPr>
    <w:rPr>
      <w:rFonts w:eastAsia="宋体-方正超大字符集" w:cs="宋体"/>
      <w:kern w:val="2"/>
      <w:sz w:val="24"/>
      <w:szCs w:val="20"/>
    </w:rPr>
  </w:style>
  <w:style w:type="paragraph" w:customStyle="1" w:styleId="1557">
    <w:name w:val="样式 标题 1 + 非加粗 紧缩量  0.3 磅 行距: 单倍行距"/>
    <w:basedOn w:val="2"/>
    <w:autoRedefine/>
    <w:qFormat/>
    <w:uiPriority w:val="0"/>
    <w:pPr>
      <w:keepNext w:val="0"/>
      <w:pageBreakBefore/>
      <w:overflowPunct/>
      <w:snapToGrid/>
      <w:spacing w:before="180" w:after="180" w:line="440" w:lineRule="exact"/>
      <w:ind w:left="0" w:firstLine="0"/>
    </w:pPr>
    <w:rPr>
      <w:rFonts w:eastAsia="宋体-方正超大字符集" w:cs="宋体"/>
      <w:spacing w:val="-6"/>
      <w:kern w:val="2"/>
      <w:sz w:val="24"/>
      <w:szCs w:val="24"/>
    </w:rPr>
  </w:style>
  <w:style w:type="paragraph" w:customStyle="1" w:styleId="1558">
    <w:name w:val="样式 标题 1 + 非加粗 行距: 固定值 28 磅"/>
    <w:basedOn w:val="2"/>
    <w:autoRedefine/>
    <w:qFormat/>
    <w:uiPriority w:val="0"/>
    <w:pPr>
      <w:keepNext w:val="0"/>
      <w:pageBreakBefore/>
      <w:overflowPunct/>
      <w:snapToGrid/>
      <w:spacing w:before="180" w:after="180" w:line="440" w:lineRule="exact"/>
      <w:ind w:left="0" w:firstLine="0"/>
    </w:pPr>
    <w:rPr>
      <w:rFonts w:eastAsia="宋体-方正超大字符集" w:cs="宋体"/>
      <w:kern w:val="2"/>
      <w:sz w:val="24"/>
      <w:szCs w:val="24"/>
    </w:rPr>
  </w:style>
  <w:style w:type="paragraph" w:customStyle="1" w:styleId="1559">
    <w:name w:val="表题 Char"/>
    <w:basedOn w:val="1"/>
    <w:autoRedefine/>
    <w:qFormat/>
    <w:uiPriority w:val="0"/>
    <w:pPr>
      <w:jc w:val="center"/>
    </w:pPr>
    <w:rPr>
      <w:rFonts w:ascii="黑体" w:hAnsi="宋体" w:eastAsia="黑体"/>
      <w:b/>
      <w:color w:val="000000"/>
      <w:kern w:val="24"/>
    </w:rPr>
  </w:style>
  <w:style w:type="paragraph" w:customStyle="1" w:styleId="1560">
    <w:name w:val="标题样式3"/>
    <w:basedOn w:val="4"/>
    <w:autoRedefine/>
    <w:qFormat/>
    <w:uiPriority w:val="0"/>
    <w:pPr>
      <w:spacing w:before="120" w:after="120" w:line="360" w:lineRule="auto"/>
    </w:pPr>
    <w:rPr>
      <w:rFonts w:ascii="黑体"/>
      <w:bCs w:val="0"/>
      <w:color w:val="0000FF"/>
      <w:kern w:val="24"/>
      <w:sz w:val="24"/>
      <w:szCs w:val="24"/>
    </w:rPr>
  </w:style>
  <w:style w:type="paragraph" w:customStyle="1" w:styleId="1561">
    <w:name w:val="正文样式2"/>
    <w:basedOn w:val="957"/>
    <w:autoRedefine/>
    <w:qFormat/>
    <w:uiPriority w:val="0"/>
    <w:pPr>
      <w:adjustRightInd/>
      <w:snapToGrid/>
      <w:spacing w:line="240" w:lineRule="auto"/>
      <w:ind w:firstLine="420"/>
      <w:textAlignment w:val="auto"/>
    </w:pPr>
    <w:rPr>
      <w:rFonts w:ascii="宋体" w:hAnsi="Courier New" w:cs="Courier New"/>
      <w:kern w:val="0"/>
      <w:szCs w:val="21"/>
    </w:rPr>
  </w:style>
  <w:style w:type="paragraph" w:customStyle="1" w:styleId="1562">
    <w:name w:val="奇页页眉样式"/>
    <w:basedOn w:val="1"/>
    <w:autoRedefine/>
    <w:qFormat/>
    <w:uiPriority w:val="0"/>
    <w:pPr>
      <w:keepLines/>
      <w:tabs>
        <w:tab w:val="center" w:pos="-18551"/>
        <w:tab w:val="right" w:pos="4320"/>
      </w:tabs>
      <w:spacing w:after="480" w:line="240" w:lineRule="atLeast"/>
      <w:jc w:val="center"/>
    </w:pPr>
    <w:rPr>
      <w:rFonts w:ascii="Garamond" w:hAnsi="Garamond" w:cs="Garamond"/>
      <w:bCs/>
      <w:smallCaps/>
      <w:color w:val="000000"/>
      <w:spacing w:val="15"/>
      <w:kern w:val="0"/>
    </w:rPr>
  </w:style>
  <w:style w:type="paragraph" w:customStyle="1" w:styleId="1563">
    <w:name w:val="s16qcsl240slmult0nowidct"/>
    <w:autoRedefine/>
    <w:qFormat/>
    <w:uiPriority w:val="0"/>
    <w:pPr>
      <w:widowControl w:val="0"/>
      <w:adjustRightInd w:val="0"/>
      <w:textAlignment w:val="baseline"/>
    </w:pPr>
    <w:rPr>
      <w:rFonts w:ascii="Times New Roman" w:hAnsi="Times New Roman" w:eastAsia="宋体" w:cs="Times New Roman"/>
      <w:bCs/>
      <w:color w:val="000000"/>
      <w:sz w:val="21"/>
      <w:szCs w:val="24"/>
      <w:lang w:val="en-US" w:eastAsia="zh-CN" w:bidi="ar-SA"/>
    </w:rPr>
  </w:style>
  <w:style w:type="paragraph" w:customStyle="1" w:styleId="1564">
    <w:name w:val="奉读大示，心折殊深。"/>
    <w:autoRedefine/>
    <w:qFormat/>
    <w:uiPriority w:val="0"/>
    <w:pPr>
      <w:widowControl w:val="0"/>
      <w:jc w:val="both"/>
    </w:pPr>
    <w:rPr>
      <w:rFonts w:ascii="Times New Roman" w:hAnsi="Times New Roman" w:eastAsia="宋体" w:cs="Times New Roman"/>
      <w:bCs/>
      <w:color w:val="000000"/>
      <w:kern w:val="2"/>
      <w:sz w:val="21"/>
      <w:szCs w:val="24"/>
      <w:lang w:val="en-US" w:eastAsia="zh-CN" w:bidi="ar-SA"/>
    </w:rPr>
  </w:style>
  <w:style w:type="paragraph" w:customStyle="1" w:styleId="1565">
    <w:name w:val="标题样式1"/>
    <w:basedOn w:val="28"/>
    <w:autoRedefine/>
    <w:qFormat/>
    <w:uiPriority w:val="0"/>
    <w:pPr>
      <w:widowControl w:val="0"/>
      <w:spacing w:before="0" w:after="0" w:line="0" w:lineRule="atLeast"/>
      <w:ind w:right="0"/>
      <w:jc w:val="center"/>
      <w:textAlignment w:val="baseline"/>
    </w:pPr>
    <w:rPr>
      <w:rFonts w:eastAsia="宋体-方正超大字符集"/>
      <w:b/>
      <w:snapToGrid w:val="0"/>
      <w:color w:val="000000"/>
      <w:sz w:val="24"/>
    </w:rPr>
  </w:style>
  <w:style w:type="paragraph" w:customStyle="1" w:styleId="1566">
    <w:name w:val="注×："/>
    <w:autoRedefine/>
    <w:qFormat/>
    <w:uiPriority w:val="0"/>
    <w:pPr>
      <w:widowControl w:val="0"/>
      <w:tabs>
        <w:tab w:val="left" w:pos="630"/>
      </w:tabs>
      <w:autoSpaceDE w:val="0"/>
      <w:autoSpaceDN w:val="0"/>
      <w:jc w:val="both"/>
    </w:pPr>
    <w:rPr>
      <w:rFonts w:ascii="宋体" w:hAnsi="Times New Roman" w:eastAsia="宋体" w:cs="Times New Roman"/>
      <w:bCs/>
      <w:color w:val="000000"/>
      <w:sz w:val="18"/>
      <w:szCs w:val="24"/>
      <w:lang w:val="en-US" w:eastAsia="zh-CN" w:bidi="ar-SA"/>
    </w:rPr>
  </w:style>
  <w:style w:type="paragraph" w:customStyle="1" w:styleId="1567">
    <w:name w:val="reader-word-layer reader-word-s5-23"/>
    <w:basedOn w:val="1"/>
    <w:autoRedefine/>
    <w:qFormat/>
    <w:uiPriority w:val="0"/>
    <w:pPr>
      <w:spacing w:before="100" w:beforeAutospacing="1" w:after="100" w:afterAutospacing="1"/>
    </w:pPr>
    <w:rPr>
      <w:rFonts w:ascii="宋体" w:hAnsi="宋体" w:cs="宋体"/>
      <w:bCs/>
      <w:color w:val="000000"/>
      <w:kern w:val="0"/>
    </w:rPr>
  </w:style>
  <w:style w:type="paragraph" w:customStyle="1" w:styleId="1568">
    <w:name w:val="样式 左侧:  -0.52 厘米 悬挂缩进: 3.42 字符"/>
    <w:basedOn w:val="1"/>
    <w:autoRedefine/>
    <w:qFormat/>
    <w:uiPriority w:val="0"/>
    <w:pPr>
      <w:spacing w:line="240" w:lineRule="atLeast"/>
      <w:textAlignment w:val="baseline"/>
    </w:pPr>
    <w:rPr>
      <w:bCs/>
      <w:color w:val="000000"/>
      <w:kern w:val="0"/>
    </w:rPr>
  </w:style>
  <w:style w:type="paragraph" w:customStyle="1" w:styleId="1569">
    <w:name w:val="评价样式1"/>
    <w:basedOn w:val="1"/>
    <w:next w:val="28"/>
    <w:autoRedefine/>
    <w:qFormat/>
    <w:uiPriority w:val="0"/>
    <w:rPr>
      <w:rFonts w:ascii="Times" w:hAnsi="Times"/>
      <w:color w:val="000000"/>
      <w:kern w:val="24"/>
    </w:rPr>
  </w:style>
  <w:style w:type="paragraph" w:customStyle="1" w:styleId="1570">
    <w:name w:val="晓丹"/>
    <w:basedOn w:val="80"/>
    <w:autoRedefine/>
    <w:qFormat/>
    <w:uiPriority w:val="0"/>
    <w:pPr>
      <w:snapToGrid w:val="0"/>
      <w:spacing w:line="360" w:lineRule="auto"/>
      <w:ind w:firstLine="200"/>
    </w:pPr>
    <w:rPr>
      <w:rFonts w:ascii="宋体" w:hAnsi="宋体" w:eastAsia="宋体-方正超大字符集"/>
      <w:spacing w:val="6"/>
    </w:rPr>
  </w:style>
  <w:style w:type="paragraph" w:customStyle="1" w:styleId="1571">
    <w:name w:val="样式 标题 3 + 行距: 1.5 倍行距"/>
    <w:basedOn w:val="4"/>
    <w:autoRedefine/>
    <w:qFormat/>
    <w:uiPriority w:val="0"/>
    <w:pPr>
      <w:spacing w:before="120" w:after="120" w:line="520" w:lineRule="exact"/>
    </w:pPr>
    <w:rPr>
      <w:rFonts w:ascii="Gungsuh" w:hAnsi="Gungsuh" w:cs="宋体"/>
      <w:bCs w:val="0"/>
      <w:color w:val="000000"/>
      <w:kern w:val="24"/>
      <w:sz w:val="24"/>
      <w:szCs w:val="20"/>
    </w:rPr>
  </w:style>
  <w:style w:type="paragraph" w:customStyle="1" w:styleId="1572">
    <w:name w:val="Char1 Char Char Char Char Char Char Char Char Char Char Char Char1"/>
    <w:basedOn w:val="1"/>
    <w:autoRedefine/>
    <w:qFormat/>
    <w:uiPriority w:val="0"/>
    <w:rPr>
      <w:bCs/>
      <w:color w:val="000000"/>
      <w:kern w:val="24"/>
      <w:szCs w:val="20"/>
    </w:rPr>
  </w:style>
  <w:style w:type="paragraph" w:customStyle="1" w:styleId="1573">
    <w:name w:val="Char Char9 Char Char Char Char Char Char Char Char Char1 Char Char Char Char Char Char Char1"/>
    <w:basedOn w:val="4"/>
    <w:autoRedefine/>
    <w:qFormat/>
    <w:uiPriority w:val="0"/>
    <w:pPr>
      <w:tabs>
        <w:tab w:val="left" w:pos="360"/>
        <w:tab w:val="left" w:pos="900"/>
      </w:tabs>
      <w:spacing w:before="120" w:after="120" w:line="360" w:lineRule="auto"/>
      <w:ind w:left="542" w:leftChars="-12" w:firstLine="200"/>
    </w:pPr>
    <w:rPr>
      <w:rFonts w:eastAsia="黑体"/>
      <w:b w:val="0"/>
      <w:snapToGrid w:val="0"/>
      <w:color w:val="000000"/>
      <w:kern w:val="24"/>
      <w:sz w:val="24"/>
      <w:szCs w:val="24"/>
    </w:rPr>
  </w:style>
  <w:style w:type="paragraph" w:customStyle="1" w:styleId="1574">
    <w:name w:val="Char Char1 Char Char1 Char Char1 Char Char1 Char Char Char Char Char Char Char2"/>
    <w:basedOn w:val="1"/>
    <w:autoRedefine/>
    <w:qFormat/>
    <w:uiPriority w:val="0"/>
    <w:rPr>
      <w:bCs/>
      <w:color w:val="000000"/>
      <w:kern w:val="24"/>
      <w:szCs w:val="20"/>
    </w:rPr>
  </w:style>
  <w:style w:type="paragraph" w:customStyle="1" w:styleId="1575">
    <w:name w:val="正文文字缩进A"/>
    <w:basedOn w:val="1"/>
    <w:autoRedefine/>
    <w:qFormat/>
    <w:uiPriority w:val="0"/>
    <w:pPr>
      <w:ind w:firstLine="480"/>
    </w:pPr>
    <w:rPr>
      <w:rFonts w:ascii="黑体" w:hAnsi="黑体" w:eastAsia="黑体"/>
      <w:b/>
      <w:bCs/>
      <w:color w:val="000000"/>
      <w:kern w:val="0"/>
      <w:szCs w:val="20"/>
    </w:rPr>
  </w:style>
  <w:style w:type="paragraph" w:customStyle="1" w:styleId="1576">
    <w:name w:val="表格方案样式2"/>
    <w:basedOn w:val="1"/>
    <w:autoRedefine/>
    <w:qFormat/>
    <w:uiPriority w:val="0"/>
    <w:pPr>
      <w:tabs>
        <w:tab w:val="left" w:pos="567"/>
      </w:tabs>
      <w:jc w:val="center"/>
    </w:pPr>
    <w:rPr>
      <w:rFonts w:eastAsia="华文中宋"/>
      <w:bCs/>
      <w:color w:val="000000"/>
      <w:kern w:val="24"/>
      <w:szCs w:val="20"/>
    </w:rPr>
  </w:style>
  <w:style w:type="paragraph" w:customStyle="1" w:styleId="1577">
    <w:name w:val="图文框"/>
    <w:basedOn w:val="1"/>
    <w:autoRedefine/>
    <w:qFormat/>
    <w:uiPriority w:val="0"/>
    <w:pPr>
      <w:ind w:left="-111" w:leftChars="-53" w:right="-48" w:rightChars="-48"/>
      <w:jc w:val="center"/>
    </w:pPr>
    <w:rPr>
      <w:bCs/>
      <w:snapToGrid w:val="0"/>
      <w:color w:val="000000"/>
      <w:kern w:val="0"/>
      <w:szCs w:val="20"/>
    </w:rPr>
  </w:style>
  <w:style w:type="paragraph" w:customStyle="1" w:styleId="1578">
    <w:name w:val="90v"/>
    <w:basedOn w:val="1"/>
    <w:autoRedefine/>
    <w:qFormat/>
    <w:uiPriority w:val="0"/>
    <w:pPr>
      <w:spacing w:before="100" w:beforeAutospacing="1" w:after="100" w:afterAutospacing="1"/>
    </w:pPr>
    <w:rPr>
      <w:rFonts w:ascii="宋体" w:hAnsi="宋体"/>
      <w:bCs/>
      <w:color w:val="000000"/>
      <w:kern w:val="0"/>
      <w:szCs w:val="20"/>
    </w:rPr>
  </w:style>
  <w:style w:type="paragraph" w:customStyle="1" w:styleId="1579">
    <w:name w:val="表、图名宋旭峰"/>
    <w:basedOn w:val="1"/>
    <w:autoRedefine/>
    <w:qFormat/>
    <w:uiPriority w:val="0"/>
    <w:pPr>
      <w:spacing w:beforeLines="50"/>
      <w:jc w:val="center"/>
    </w:pPr>
    <w:rPr>
      <w:rFonts w:ascii="黑体" w:hAnsi="宋体" w:eastAsia="黑体"/>
      <w:bCs/>
      <w:color w:val="000000"/>
      <w:kern w:val="0"/>
      <w:szCs w:val="20"/>
    </w:rPr>
  </w:style>
  <w:style w:type="paragraph" w:customStyle="1" w:styleId="1580">
    <w:name w:val="表体宋旭峰"/>
    <w:basedOn w:val="1"/>
    <w:autoRedefine/>
    <w:qFormat/>
    <w:uiPriority w:val="0"/>
    <w:pPr>
      <w:overflowPunct w:val="0"/>
      <w:spacing w:line="280" w:lineRule="atLeast"/>
      <w:jc w:val="center"/>
      <w:textAlignment w:val="baseline"/>
    </w:pPr>
    <w:rPr>
      <w:rFonts w:ascii="宋体" w:hAnsi="Courier New"/>
      <w:bCs/>
      <w:snapToGrid w:val="0"/>
      <w:color w:val="000000"/>
      <w:kern w:val="24"/>
      <w:sz w:val="18"/>
      <w:szCs w:val="20"/>
    </w:rPr>
  </w:style>
  <w:style w:type="paragraph" w:customStyle="1" w:styleId="1581">
    <w:name w:val="wg"/>
    <w:basedOn w:val="1"/>
    <w:autoRedefine/>
    <w:qFormat/>
    <w:uiPriority w:val="0"/>
    <w:rPr>
      <w:bCs/>
      <w:color w:val="000000"/>
      <w:kern w:val="24"/>
      <w:sz w:val="28"/>
      <w:szCs w:val="20"/>
    </w:rPr>
  </w:style>
  <w:style w:type="paragraph" w:customStyle="1" w:styleId="1582">
    <w:name w:val="正文文字9"/>
    <w:next w:val="74"/>
    <w:autoRedefine/>
    <w:qFormat/>
    <w:uiPriority w:val="0"/>
    <w:pPr>
      <w:widowControl w:val="0"/>
      <w:autoSpaceDE w:val="0"/>
      <w:autoSpaceDN w:val="0"/>
      <w:spacing w:line="300" w:lineRule="auto"/>
      <w:jc w:val="center"/>
    </w:pPr>
    <w:rPr>
      <w:rFonts w:ascii="Times New Roman" w:hAnsi="Times New Roman" w:eastAsia="宋体" w:cs="Times New Roman"/>
      <w:bCs/>
      <w:color w:val="000000"/>
      <w:kern w:val="2"/>
      <w:sz w:val="24"/>
      <w:szCs w:val="24"/>
      <w:lang w:val="en-US" w:eastAsia="zh-CN" w:bidi="ar-SA"/>
    </w:rPr>
  </w:style>
  <w:style w:type="paragraph" w:customStyle="1" w:styleId="1583">
    <w:name w:val="默认段落字体 Para Char Char Char1 Char"/>
    <w:basedOn w:val="1"/>
    <w:autoRedefine/>
    <w:qFormat/>
    <w:uiPriority w:val="0"/>
    <w:pPr>
      <w:spacing w:line="240" w:lineRule="atLeast"/>
      <w:ind w:left="420"/>
    </w:pPr>
    <w:rPr>
      <w:bCs/>
      <w:color w:val="000000"/>
      <w:kern w:val="0"/>
    </w:rPr>
  </w:style>
  <w:style w:type="paragraph" w:customStyle="1" w:styleId="1584">
    <w:name w:val="样式 Times New Roman 行距: 固定值 22 磅"/>
    <w:basedOn w:val="1"/>
    <w:autoRedefine/>
    <w:qFormat/>
    <w:uiPriority w:val="0"/>
    <w:pPr>
      <w:spacing w:line="440" w:lineRule="exact"/>
      <w:ind w:firstLine="480"/>
    </w:pPr>
    <w:rPr>
      <w:bCs/>
      <w:color w:val="000000"/>
      <w:kern w:val="0"/>
      <w:szCs w:val="20"/>
    </w:rPr>
  </w:style>
  <w:style w:type="paragraph" w:customStyle="1" w:styleId="1585">
    <w:name w:val="reader-word-layer"/>
    <w:basedOn w:val="1"/>
    <w:autoRedefine/>
    <w:qFormat/>
    <w:uiPriority w:val="0"/>
    <w:pPr>
      <w:spacing w:before="100" w:beforeAutospacing="1" w:after="100" w:afterAutospacing="1"/>
    </w:pPr>
    <w:rPr>
      <w:rFonts w:ascii="宋体" w:hAnsi="宋体" w:cs="宋体"/>
      <w:bCs/>
      <w:color w:val="000000"/>
      <w:kern w:val="0"/>
    </w:rPr>
  </w:style>
  <w:style w:type="paragraph" w:customStyle="1" w:styleId="1586">
    <w:name w:val="reader-word-layer reader-word-s2-15"/>
    <w:basedOn w:val="1"/>
    <w:autoRedefine/>
    <w:qFormat/>
    <w:uiPriority w:val="0"/>
    <w:pPr>
      <w:spacing w:before="100" w:beforeAutospacing="1" w:after="100" w:afterAutospacing="1"/>
    </w:pPr>
    <w:rPr>
      <w:rFonts w:ascii="宋体" w:hAnsi="宋体" w:cs="宋体"/>
      <w:bCs/>
      <w:color w:val="000000"/>
      <w:kern w:val="0"/>
    </w:rPr>
  </w:style>
  <w:style w:type="paragraph" w:customStyle="1" w:styleId="1587">
    <w:name w:val="reader-word-layer reader-word-s2-0"/>
    <w:basedOn w:val="1"/>
    <w:autoRedefine/>
    <w:qFormat/>
    <w:uiPriority w:val="0"/>
    <w:pPr>
      <w:spacing w:before="100" w:beforeAutospacing="1" w:after="100" w:afterAutospacing="1"/>
    </w:pPr>
    <w:rPr>
      <w:rFonts w:ascii="宋体" w:hAnsi="宋体" w:cs="宋体"/>
      <w:bCs/>
      <w:color w:val="000000"/>
      <w:kern w:val="0"/>
    </w:rPr>
  </w:style>
  <w:style w:type="paragraph" w:customStyle="1" w:styleId="1588">
    <w:name w:val="reader-word-layer reader-word-s2-3"/>
    <w:basedOn w:val="1"/>
    <w:autoRedefine/>
    <w:qFormat/>
    <w:uiPriority w:val="0"/>
    <w:pPr>
      <w:spacing w:before="100" w:beforeAutospacing="1" w:after="100" w:afterAutospacing="1"/>
    </w:pPr>
    <w:rPr>
      <w:rFonts w:ascii="宋体" w:hAnsi="宋体" w:cs="宋体"/>
      <w:bCs/>
      <w:color w:val="000000"/>
      <w:kern w:val="0"/>
    </w:rPr>
  </w:style>
  <w:style w:type="paragraph" w:customStyle="1" w:styleId="1589">
    <w:name w:val="reader-word-layer reader-word-s2-7"/>
    <w:basedOn w:val="1"/>
    <w:autoRedefine/>
    <w:qFormat/>
    <w:uiPriority w:val="0"/>
    <w:pPr>
      <w:spacing w:before="100" w:beforeAutospacing="1" w:after="100" w:afterAutospacing="1"/>
    </w:pPr>
    <w:rPr>
      <w:rFonts w:ascii="宋体" w:hAnsi="宋体" w:cs="宋体"/>
      <w:bCs/>
      <w:color w:val="000000"/>
      <w:kern w:val="0"/>
    </w:rPr>
  </w:style>
  <w:style w:type="paragraph" w:customStyle="1" w:styleId="1590">
    <w:name w:val="reader-word-layer reader-word-s2-9"/>
    <w:basedOn w:val="1"/>
    <w:autoRedefine/>
    <w:qFormat/>
    <w:uiPriority w:val="0"/>
    <w:pPr>
      <w:spacing w:before="100" w:beforeAutospacing="1" w:after="100" w:afterAutospacing="1"/>
    </w:pPr>
    <w:rPr>
      <w:rFonts w:ascii="宋体" w:hAnsi="宋体" w:cs="宋体"/>
      <w:bCs/>
      <w:color w:val="000000"/>
      <w:kern w:val="0"/>
    </w:rPr>
  </w:style>
  <w:style w:type="paragraph" w:customStyle="1" w:styleId="1591">
    <w:name w:val="reader-word-layer reader-word-s5-24"/>
    <w:basedOn w:val="1"/>
    <w:autoRedefine/>
    <w:qFormat/>
    <w:uiPriority w:val="0"/>
    <w:pPr>
      <w:spacing w:before="100" w:beforeAutospacing="1" w:after="100" w:afterAutospacing="1"/>
    </w:pPr>
    <w:rPr>
      <w:rFonts w:ascii="宋体" w:hAnsi="宋体" w:cs="宋体"/>
      <w:bCs/>
      <w:color w:val="000000"/>
      <w:kern w:val="0"/>
    </w:rPr>
  </w:style>
  <w:style w:type="paragraph" w:customStyle="1" w:styleId="1592">
    <w:name w:val="蓝森正文"/>
    <w:basedOn w:val="1"/>
    <w:autoRedefine/>
    <w:qFormat/>
    <w:uiPriority w:val="0"/>
    <w:pPr>
      <w:spacing w:line="520" w:lineRule="exact"/>
      <w:ind w:firstLine="200"/>
    </w:pPr>
    <w:rPr>
      <w:bCs/>
      <w:color w:val="000000"/>
      <w:kern w:val="24"/>
    </w:rPr>
  </w:style>
  <w:style w:type="paragraph" w:customStyle="1" w:styleId="1593">
    <w:name w:val="样式 J2级标题 + (西文) Times New Roman 段前: 0.5 行"/>
    <w:basedOn w:val="1"/>
    <w:autoRedefine/>
    <w:qFormat/>
    <w:uiPriority w:val="0"/>
    <w:pPr>
      <w:keepNext/>
      <w:keepLines/>
      <w:spacing w:beforeLines="50"/>
      <w:outlineLvl w:val="1"/>
    </w:pPr>
    <w:rPr>
      <w:rFonts w:cs="宋体"/>
      <w:b/>
      <w:bCs/>
      <w:color w:val="000000"/>
      <w:kern w:val="0"/>
      <w:sz w:val="32"/>
      <w:szCs w:val="20"/>
    </w:rPr>
  </w:style>
  <w:style w:type="paragraph" w:customStyle="1" w:styleId="1594">
    <w:name w:val="样式 宋体 四号"/>
    <w:basedOn w:val="1"/>
    <w:autoRedefine/>
    <w:qFormat/>
    <w:uiPriority w:val="0"/>
    <w:pPr>
      <w:ind w:firstLine="480"/>
    </w:pPr>
    <w:rPr>
      <w:bCs/>
      <w:color w:val="000000"/>
    </w:rPr>
  </w:style>
  <w:style w:type="paragraph" w:customStyle="1" w:styleId="1595">
    <w:name w:val="Char Char1 Char Char Char Char Char Char1"/>
    <w:basedOn w:val="1"/>
    <w:autoRedefine/>
    <w:qFormat/>
    <w:uiPriority w:val="0"/>
    <w:rPr>
      <w:rFonts w:ascii="Batang" w:hAnsi="Batang" w:cs="Batang"/>
      <w:bCs/>
      <w:color w:val="000000"/>
      <w:kern w:val="24"/>
    </w:rPr>
  </w:style>
  <w:style w:type="paragraph" w:customStyle="1" w:styleId="1596">
    <w:name w:val="Char1 Char Char1"/>
    <w:basedOn w:val="1"/>
    <w:autoRedefine/>
    <w:qFormat/>
    <w:uiPriority w:val="0"/>
    <w:rPr>
      <w:rFonts w:ascii="Batang" w:hAnsi="Batang" w:cs="Batang"/>
      <w:bCs/>
      <w:color w:val="000000"/>
      <w:kern w:val="24"/>
    </w:rPr>
  </w:style>
  <w:style w:type="paragraph" w:customStyle="1" w:styleId="1597">
    <w:name w:val="Char Char Char Char Char Char Char Char Char Char Char1 Char Char Char Char Char Char Char1"/>
    <w:basedOn w:val="1"/>
    <w:autoRedefine/>
    <w:qFormat/>
    <w:uiPriority w:val="0"/>
    <w:rPr>
      <w:rFonts w:ascii="Batang" w:hAnsi="Batang" w:cs="Batang"/>
      <w:bCs/>
      <w:color w:val="000000"/>
      <w:kern w:val="24"/>
    </w:rPr>
  </w:style>
  <w:style w:type="paragraph" w:customStyle="1" w:styleId="1598">
    <w:name w:val="Char Char Char Char Char Char Char Char Char Char Char2"/>
    <w:basedOn w:val="1"/>
    <w:autoRedefine/>
    <w:qFormat/>
    <w:uiPriority w:val="0"/>
    <w:rPr>
      <w:rFonts w:ascii="Batang" w:hAnsi="Batang" w:cs="Batang"/>
      <w:bCs/>
      <w:color w:val="000000"/>
      <w:kern w:val="24"/>
    </w:rPr>
  </w:style>
  <w:style w:type="paragraph" w:customStyle="1" w:styleId="1599">
    <w:name w:val="Char Char Char Char Char Char Char Char Char Char Char11"/>
    <w:basedOn w:val="1"/>
    <w:autoRedefine/>
    <w:qFormat/>
    <w:uiPriority w:val="0"/>
    <w:rPr>
      <w:rFonts w:ascii="Batang" w:hAnsi="Batang" w:cs="Batang"/>
      <w:bCs/>
      <w:color w:val="000000"/>
      <w:kern w:val="24"/>
    </w:rPr>
  </w:style>
  <w:style w:type="paragraph" w:customStyle="1" w:styleId="1600">
    <w:name w:val="Char Char Char Char Char Char Char Char Char Char Char Char Char Char Char1"/>
    <w:basedOn w:val="1"/>
    <w:autoRedefine/>
    <w:qFormat/>
    <w:uiPriority w:val="0"/>
    <w:rPr>
      <w:rFonts w:ascii="Batang" w:hAnsi="Batang" w:cs="Batang"/>
      <w:bCs/>
      <w:color w:val="000000"/>
      <w:kern w:val="24"/>
    </w:rPr>
  </w:style>
  <w:style w:type="paragraph" w:customStyle="1" w:styleId="1601">
    <w:name w:val="Char Char Char Char Char Char Char Char Char Char Char Char Char Char Char Char Char1"/>
    <w:basedOn w:val="1"/>
    <w:autoRedefine/>
    <w:qFormat/>
    <w:uiPriority w:val="0"/>
    <w:rPr>
      <w:rFonts w:ascii="Batang" w:hAnsi="Batang" w:cs="Batang"/>
      <w:bCs/>
      <w:color w:val="000000"/>
      <w:kern w:val="24"/>
    </w:rPr>
  </w:style>
  <w:style w:type="paragraph" w:customStyle="1" w:styleId="1602">
    <w:name w:val="Char Char Char Char Char Char Char Char Char Char Char1 Char Char Char Char1"/>
    <w:basedOn w:val="1"/>
    <w:autoRedefine/>
    <w:qFormat/>
    <w:uiPriority w:val="0"/>
    <w:rPr>
      <w:rFonts w:ascii="Batang" w:hAnsi="Batang" w:cs="Batang"/>
      <w:bCs/>
      <w:color w:val="000000"/>
      <w:kern w:val="24"/>
    </w:rPr>
  </w:style>
  <w:style w:type="paragraph" w:customStyle="1" w:styleId="1603">
    <w:name w:val="Char12 Char Char Char1"/>
    <w:basedOn w:val="1"/>
    <w:autoRedefine/>
    <w:qFormat/>
    <w:uiPriority w:val="0"/>
    <w:pPr>
      <w:spacing w:after="160" w:line="240" w:lineRule="exact"/>
    </w:pPr>
    <w:rPr>
      <w:rFonts w:ascii="ˎ̥" w:hAnsi="ˎ̥" w:eastAsia="Batang" w:cs="Wingdings"/>
      <w:b/>
      <w:bCs/>
      <w:color w:val="000000"/>
      <w:kern w:val="0"/>
      <w:lang w:eastAsia="en-US"/>
    </w:rPr>
  </w:style>
  <w:style w:type="paragraph" w:customStyle="1" w:styleId="1604">
    <w:name w:val="Char Char Char Char Char2 Char Char Char Char1"/>
    <w:basedOn w:val="1"/>
    <w:autoRedefine/>
    <w:semiHidden/>
    <w:qFormat/>
    <w:uiPriority w:val="0"/>
    <w:pPr>
      <w:ind w:firstLine="200"/>
    </w:pPr>
    <w:rPr>
      <w:rFonts w:ascii="宋体" w:hAnsi="宋体" w:cs="宋体"/>
      <w:bCs/>
      <w:color w:val="000000"/>
      <w:kern w:val="24"/>
      <w:szCs w:val="26"/>
    </w:rPr>
  </w:style>
  <w:style w:type="paragraph" w:customStyle="1" w:styleId="1605">
    <w:name w:val="Char Char1 Char Char Char Char Char Char Char Char Char Char Char Char Char Char Char Char Char Char Char Char1 Char1"/>
    <w:basedOn w:val="1"/>
    <w:autoRedefine/>
    <w:qFormat/>
    <w:uiPriority w:val="0"/>
    <w:pPr>
      <w:ind w:firstLine="200"/>
    </w:pPr>
    <w:rPr>
      <w:bCs/>
      <w:color w:val="000000"/>
      <w:kern w:val="24"/>
      <w:szCs w:val="20"/>
    </w:rPr>
  </w:style>
  <w:style w:type="paragraph" w:customStyle="1" w:styleId="1606">
    <w:name w:val="Char Char Char Char Char Char Char Char Char1 Char1"/>
    <w:basedOn w:val="1"/>
    <w:autoRedefine/>
    <w:qFormat/>
    <w:uiPriority w:val="0"/>
    <w:pPr>
      <w:ind w:firstLine="200"/>
    </w:pPr>
    <w:rPr>
      <w:rFonts w:ascii="宋体" w:hAnsi="宋体" w:cs="宋体"/>
      <w:bCs/>
      <w:color w:val="000000"/>
      <w:kern w:val="24"/>
    </w:rPr>
  </w:style>
  <w:style w:type="paragraph" w:customStyle="1" w:styleId="1607">
    <w:name w:val="Table Paragraph"/>
    <w:basedOn w:val="1"/>
    <w:autoRedefine/>
    <w:qFormat/>
    <w:uiPriority w:val="0"/>
    <w:rPr>
      <w:bCs/>
      <w:kern w:val="0"/>
    </w:rPr>
  </w:style>
  <w:style w:type="paragraph" w:customStyle="1" w:styleId="1608">
    <w:name w:val="Char Char Char Char1 Char Char Char Char Char Char Char Char Char"/>
    <w:basedOn w:val="1"/>
    <w:autoRedefine/>
    <w:qFormat/>
    <w:uiPriority w:val="0"/>
  </w:style>
  <w:style w:type="paragraph" w:customStyle="1" w:styleId="1609">
    <w:name w:val="Char4"/>
    <w:basedOn w:val="1"/>
    <w:autoRedefine/>
    <w:qFormat/>
    <w:uiPriority w:val="0"/>
    <w:pPr>
      <w:ind w:firstLine="200"/>
    </w:pPr>
    <w:rPr>
      <w:rFonts w:ascii="宋体" w:hAnsi="宋体" w:cs="宋体"/>
    </w:rPr>
  </w:style>
  <w:style w:type="paragraph" w:customStyle="1" w:styleId="1610">
    <w:name w:val="Char13"/>
    <w:basedOn w:val="1"/>
    <w:autoRedefine/>
    <w:qFormat/>
    <w:uiPriority w:val="0"/>
  </w:style>
  <w:style w:type="paragraph" w:customStyle="1" w:styleId="1611">
    <w:name w:val="【表格】1"/>
    <w:next w:val="80"/>
    <w:autoRedefine/>
    <w:qFormat/>
    <w:uiPriority w:val="0"/>
    <w:pPr>
      <w:spacing w:line="0" w:lineRule="atLeast"/>
      <w:jc w:val="center"/>
    </w:pPr>
    <w:rPr>
      <w:rFonts w:ascii="Times New Roman" w:hAnsi="Times New Roman" w:eastAsia="宋体" w:cs="Times New Roman"/>
      <w:sz w:val="21"/>
      <w:szCs w:val="24"/>
      <w:lang w:val="en-US" w:eastAsia="zh-CN" w:bidi="ar-SA"/>
    </w:rPr>
  </w:style>
  <w:style w:type="paragraph" w:customStyle="1" w:styleId="1612">
    <w:name w:val="表标题的"/>
    <w:basedOn w:val="1"/>
    <w:autoRedefine/>
    <w:qFormat/>
    <w:uiPriority w:val="0"/>
    <w:pPr>
      <w:spacing w:line="480" w:lineRule="exact"/>
      <w:ind w:firstLine="200"/>
      <w:jc w:val="center"/>
    </w:pPr>
    <w:rPr>
      <w:b/>
      <w:bCs/>
      <w:color w:val="000000"/>
      <w:kern w:val="24"/>
      <w:lang w:val="zh-CN"/>
    </w:rPr>
  </w:style>
  <w:style w:type="paragraph" w:customStyle="1" w:styleId="1613">
    <w:name w:val="标题四"/>
    <w:basedOn w:val="1614"/>
    <w:autoRedefine/>
    <w:qFormat/>
    <w:uiPriority w:val="0"/>
    <w:pPr>
      <w:numPr>
        <w:ilvl w:val="2"/>
        <w:numId w:val="1"/>
      </w:numPr>
      <w:tabs>
        <w:tab w:val="left" w:pos="0"/>
        <w:tab w:val="left" w:pos="360"/>
      </w:tabs>
      <w:outlineLvl w:val="3"/>
    </w:pPr>
    <w:rPr>
      <w:color w:val="auto"/>
    </w:rPr>
  </w:style>
  <w:style w:type="paragraph" w:customStyle="1" w:styleId="1614">
    <w:name w:val="样式 样式11 + 黑色"/>
    <w:basedOn w:val="1"/>
    <w:autoRedefine/>
    <w:qFormat/>
    <w:uiPriority w:val="0"/>
    <w:pPr>
      <w:tabs>
        <w:tab w:val="left" w:pos="360"/>
      </w:tabs>
      <w:spacing w:line="480" w:lineRule="exact"/>
      <w:ind w:hanging="432"/>
    </w:pPr>
    <w:rPr>
      <w:bCs/>
      <w:color w:val="000000"/>
      <w:kern w:val="24"/>
    </w:rPr>
  </w:style>
  <w:style w:type="paragraph" w:customStyle="1" w:styleId="1615">
    <w:name w:val="样式 样式18 + 黑色"/>
    <w:basedOn w:val="1"/>
    <w:autoRedefine/>
    <w:qFormat/>
    <w:uiPriority w:val="0"/>
    <w:pPr>
      <w:keepNext/>
      <w:keepLines/>
      <w:tabs>
        <w:tab w:val="left" w:pos="420"/>
        <w:tab w:val="left" w:pos="1800"/>
      </w:tabs>
      <w:spacing w:line="480" w:lineRule="exact"/>
      <w:ind w:left="420" w:hanging="420"/>
      <w:outlineLvl w:val="3"/>
    </w:pPr>
    <w:rPr>
      <w:rFonts w:hAnsi="宋体"/>
      <w:bCs/>
      <w:color w:val="000000"/>
      <w:kern w:val="24"/>
    </w:rPr>
  </w:style>
  <w:style w:type="paragraph" w:customStyle="1" w:styleId="1616">
    <w:name w:val="四级目录"/>
    <w:basedOn w:val="115"/>
    <w:autoRedefine/>
    <w:qFormat/>
    <w:uiPriority w:val="0"/>
    <w:pPr>
      <w:keepNext w:val="0"/>
      <w:keepLines w:val="0"/>
      <w:spacing w:line="480" w:lineRule="exact"/>
    </w:pPr>
    <w:rPr>
      <w:rFonts w:ascii="Times New Roman" w:hAnsi="Times New Roman" w:eastAsia="宋体" w:cs="Times New Roman"/>
      <w:b/>
      <w:bCs/>
      <w:color w:val="000000"/>
      <w:szCs w:val="24"/>
    </w:rPr>
  </w:style>
  <w:style w:type="table" w:customStyle="1" w:styleId="1617">
    <w:name w:val="斜头6"/>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18">
    <w:name w:val="表格样式15"/>
    <w:basedOn w:val="83"/>
    <w:autoRedefine/>
    <w:qFormat/>
    <w:uiPriority w:val="0"/>
    <w:pPr>
      <w:widowControl w:val="0"/>
      <w:spacing w:line="360" w:lineRule="exact"/>
      <w:jc w:val="center"/>
    </w:pPr>
    <w:tblPr>
      <w:tblBorders>
        <w:top w:val="single" w:color="auto" w:sz="12" w:space="0"/>
        <w:left w:val="single" w:color="auto" w:sz="12" w:space="0"/>
        <w:bottom w:val="single" w:color="auto" w:sz="12" w:space="0"/>
        <w:right w:val="single" w:color="auto" w:sz="12" w:space="0"/>
      </w:tblBorders>
    </w:tblPr>
  </w:style>
  <w:style w:type="table" w:customStyle="1" w:styleId="1619">
    <w:name w:val="网格型模版15"/>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0">
    <w:name w:val="网格型模版11"/>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1">
    <w:name w:val="报告表格式"/>
    <w:basedOn w:val="83"/>
    <w:autoRedefine/>
    <w:qFormat/>
    <w:uiPriority w:val="0"/>
    <w:pPr>
      <w:widowControl w:val="0"/>
      <w:spacing w:line="360" w:lineRule="exact"/>
      <w:jc w:val="center"/>
    </w:pPr>
    <w:rPr>
      <w:rFonts w:ascii="Batang" w:hAnsi="Batang" w:cs="Batang"/>
      <w:sz w:val="21"/>
    </w:rPr>
    <w:tblPr>
      <w:jc w:val="center"/>
      <w:tblBorders>
        <w:top w:val="single" w:color="auto" w:sz="6" w:space="0"/>
        <w:bottom w:val="single" w:color="auto" w:sz="6" w:space="0"/>
        <w:insideH w:val="single" w:color="auto" w:sz="6" w:space="0"/>
        <w:insideV w:val="single" w:color="auto" w:sz="6" w:space="0"/>
      </w:tblBorders>
    </w:tblPr>
    <w:trPr>
      <w:jc w:val="center"/>
    </w:trPr>
    <w:tcPr>
      <w:vAlign w:val="center"/>
    </w:tcPr>
  </w:style>
  <w:style w:type="table" w:customStyle="1" w:styleId="1622">
    <w:name w:val="古典型 11"/>
    <w:basedOn w:val="82"/>
    <w:autoRedefine/>
    <w:qFormat/>
    <w:uiPriority w:val="0"/>
    <w:pPr>
      <w:widowControl w:val="0"/>
      <w:jc w:val="both"/>
    </w:pPr>
    <w:rPr>
      <w:rFonts w:ascii="Batang" w:hAnsi="Batang" w:cs="Batang"/>
    </w:rPr>
    <w:tblPr>
      <w:tblBorders>
        <w:top w:val="single" w:color="000000" w:sz="12" w:space="0"/>
        <w:bottom w:val="single" w:color="000000" w:sz="12" w:space="0"/>
      </w:tblBorders>
    </w:tblPr>
    <w:tcPr>
      <w:shd w:val="clear" w:color="auto" w:fill="auto"/>
    </w:tcPr>
    <w:tblStylePr w:type="firstRow">
      <w:rPr>
        <w:i/>
        <w:iCs/>
      </w:rPr>
      <w:tcPr>
        <w:tcBorders>
          <w:top w:val="nil"/>
          <w:left w:val="single" w:color="000000" w:sz="6" w:space="0"/>
          <w:bottom w:val="nil"/>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623">
    <w:name w:val="网格型模版36"/>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4">
    <w:name w:val="网格型模版32"/>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5">
    <w:name w:val="斜头4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26">
    <w:name w:val="网格型模版8"/>
    <w:basedOn w:val="82"/>
    <w:autoRedefine/>
    <w:qFormat/>
    <w:uiPriority w:val="0"/>
    <w:pPr>
      <w:widowControl w:val="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7">
    <w:name w:val="斜头111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28">
    <w:name w:val="表格样式113"/>
    <w:basedOn w:val="83"/>
    <w:autoRedefine/>
    <w:qFormat/>
    <w:uiPriority w:val="0"/>
    <w:pPr>
      <w:widowControl w:val="0"/>
      <w:spacing w:line="360" w:lineRule="exact"/>
      <w:jc w:val="both"/>
    </w:pPr>
    <w:rPr>
      <w:rFonts w:ascii="Batang" w:hAnsi="Batang" w:cs="Batang"/>
    </w:rPr>
  </w:style>
  <w:style w:type="table" w:customStyle="1" w:styleId="1629">
    <w:name w:val="表格样式18"/>
    <w:basedOn w:val="83"/>
    <w:autoRedefine/>
    <w:qFormat/>
    <w:uiPriority w:val="0"/>
    <w:pPr>
      <w:widowControl w:val="0"/>
      <w:spacing w:line="360" w:lineRule="exact"/>
      <w:jc w:val="both"/>
    </w:pPr>
    <w:rPr>
      <w:rFonts w:ascii="Batang" w:hAnsi="Batang" w:cs="Batang"/>
      <w:sz w:val="21"/>
      <w:szCs w:val="21"/>
    </w:rPr>
    <w:tblPr>
      <w:tblBorders>
        <w:top w:val="single" w:color="auto" w:sz="12" w:space="0"/>
        <w:left w:val="single" w:color="auto" w:sz="12" w:space="0"/>
        <w:bottom w:val="single" w:color="auto" w:sz="12" w:space="0"/>
        <w:right w:val="single" w:color="auto" w:sz="12" w:space="0"/>
      </w:tblBorders>
    </w:tblPr>
  </w:style>
  <w:style w:type="table" w:customStyle="1" w:styleId="1630">
    <w:name w:val="网格型模版35"/>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1">
    <w:name w:val="网格型14"/>
    <w:basedOn w:val="82"/>
    <w:autoRedefine/>
    <w:qFormat/>
    <w:uiPriority w:val="0"/>
    <w:pPr>
      <w:widowControl w:val="0"/>
      <w:autoSpaceDE w:val="0"/>
      <w:autoSpaceDN w:val="0"/>
      <w:adjustRightInd w:val="0"/>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2">
    <w:name w:val="网格型模版14"/>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3">
    <w:name w:val="网格型4"/>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4">
    <w:name w:val="表格样式12"/>
    <w:basedOn w:val="83"/>
    <w:autoRedefine/>
    <w:qFormat/>
    <w:uiPriority w:val="0"/>
    <w:pPr>
      <w:widowControl w:val="0"/>
      <w:spacing w:line="360" w:lineRule="exact"/>
      <w:jc w:val="both"/>
    </w:pPr>
    <w:rPr>
      <w:sz w:val="21"/>
      <w:szCs w:val="21"/>
    </w:rPr>
  </w:style>
  <w:style w:type="table" w:customStyle="1" w:styleId="1635">
    <w:name w:val="网格型 51"/>
    <w:basedOn w:val="82"/>
    <w:autoRedefine/>
    <w:qFormat/>
    <w:uiPriority w:val="0"/>
    <w:pPr>
      <w:widowControl w:val="0"/>
      <w:spacing w:line="480" w:lineRule="exact"/>
      <w:ind w:firstLine="200" w:firstLineChars="200"/>
      <w:jc w:val="both"/>
    </w:pPr>
    <w:rPr>
      <w:rFonts w:ascii="Batang" w:hAnsi="Batang" w:cs="Batang"/>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top w:val="nil"/>
          <w:left w:val="single" w:color="000000" w:sz="12" w:space="0"/>
          <w:bottom w:val="nil"/>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36">
    <w:name w:val="斜头15"/>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37">
    <w:name w:val="网格型2"/>
    <w:basedOn w:val="82"/>
    <w:autoRedefine/>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8">
    <w:name w:val="斜头4"/>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39">
    <w:name w:val="网格型模版25"/>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0">
    <w:name w:val="网格型模版12"/>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1">
    <w:name w:val="网格型模版5"/>
    <w:basedOn w:val="82"/>
    <w:autoRedefine/>
    <w:qFormat/>
    <w:uiPriority w:val="0"/>
    <w:pPr>
      <w:widowControl w:val="0"/>
      <w:spacing w:line="360" w:lineRule="exact"/>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2">
    <w:name w:val="网格型模版34"/>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3">
    <w:name w:val="斜头3"/>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44">
    <w:name w:val="网格型1"/>
    <w:basedOn w:val="82"/>
    <w:autoRedefine/>
    <w:semiHidden/>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网格型模版26"/>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6">
    <w:name w:val="表格样式111"/>
    <w:basedOn w:val="83"/>
    <w:autoRedefine/>
    <w:qFormat/>
    <w:uiPriority w:val="0"/>
    <w:pPr>
      <w:widowControl w:val="0"/>
      <w:spacing w:line="360" w:lineRule="exact"/>
      <w:jc w:val="both"/>
    </w:pPr>
    <w:rPr>
      <w:sz w:val="21"/>
      <w:szCs w:val="21"/>
    </w:rPr>
  </w:style>
  <w:style w:type="table" w:customStyle="1" w:styleId="1647">
    <w:name w:val="斜头5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48">
    <w:name w:val="表格样式141"/>
    <w:basedOn w:val="83"/>
    <w:autoRedefine/>
    <w:qFormat/>
    <w:uiPriority w:val="0"/>
    <w:pPr>
      <w:widowControl w:val="0"/>
      <w:spacing w:line="360" w:lineRule="exact"/>
      <w:jc w:val="both"/>
    </w:pPr>
    <w:rPr>
      <w:sz w:val="21"/>
      <w:szCs w:val="21"/>
    </w:rPr>
  </w:style>
  <w:style w:type="table" w:customStyle="1" w:styleId="1649">
    <w:name w:val="周1"/>
    <w:basedOn w:val="83"/>
    <w:autoRedefine/>
    <w:qFormat/>
    <w:uiPriority w:val="0"/>
    <w:pPr>
      <w:widowControl w:val="0"/>
      <w:spacing w:line="360" w:lineRule="exact"/>
      <w:jc w:val="both"/>
    </w:pPr>
    <w:rPr>
      <w:rFonts w:eastAsia="Times New Roman"/>
      <w:sz w:val="21"/>
    </w:rPr>
  </w:style>
  <w:style w:type="table" w:customStyle="1" w:styleId="1650">
    <w:name w:val="网格型模版22"/>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1">
    <w:name w:val="zhou自定义"/>
    <w:basedOn w:val="83"/>
    <w:autoRedefine/>
    <w:qFormat/>
    <w:uiPriority w:val="0"/>
    <w:pPr>
      <w:widowControl w:val="0"/>
      <w:spacing w:line="360" w:lineRule="exact"/>
      <w:jc w:val="center"/>
    </w:pPr>
    <w:rPr>
      <w:rFonts w:eastAsia="Times New Roman"/>
      <w:sz w:val="21"/>
    </w:rPr>
  </w:style>
  <w:style w:type="table" w:customStyle="1" w:styleId="1652">
    <w:name w:val="普通表格1"/>
    <w:autoRedefine/>
    <w:semiHidden/>
    <w:qFormat/>
    <w:uiPriority w:val="0"/>
    <w:rPr>
      <w:rFonts w:ascii="ˎ̥" w:hAnsi="ˎ̥" w:eastAsia="ˎ̥" w:cs="ˎ̥"/>
      <w:bCs/>
      <w:color w:val="000000"/>
      <w:sz w:val="24"/>
      <w:szCs w:val="24"/>
    </w:rPr>
    <w:tblPr>
      <w:tblCellMar>
        <w:top w:w="0" w:type="dxa"/>
        <w:left w:w="108" w:type="dxa"/>
        <w:bottom w:w="0" w:type="dxa"/>
        <w:right w:w="108" w:type="dxa"/>
      </w:tblCellMar>
    </w:tblPr>
  </w:style>
  <w:style w:type="table" w:customStyle="1" w:styleId="1653">
    <w:name w:val="斜头3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54">
    <w:name w:val="网格型模版33"/>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5">
    <w:name w:val="表格样式14"/>
    <w:basedOn w:val="83"/>
    <w:autoRedefine/>
    <w:qFormat/>
    <w:uiPriority w:val="0"/>
    <w:pPr>
      <w:widowControl w:val="0"/>
      <w:spacing w:line="360" w:lineRule="exact"/>
      <w:jc w:val="center"/>
    </w:pPr>
    <w:tblPr>
      <w:tblBorders>
        <w:top w:val="single" w:color="auto" w:sz="12" w:space="0"/>
        <w:left w:val="single" w:color="auto" w:sz="12" w:space="0"/>
        <w:bottom w:val="single" w:color="auto" w:sz="12" w:space="0"/>
        <w:right w:val="single" w:color="auto" w:sz="12" w:space="0"/>
      </w:tblBorders>
    </w:tblPr>
  </w:style>
  <w:style w:type="table" w:customStyle="1" w:styleId="1656">
    <w:name w:val="斜头13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57">
    <w:name w:val="网格型11"/>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8">
    <w:name w:val="斜头112"/>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59">
    <w:name w:val="斜头11"/>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60">
    <w:name w:val="网格型15"/>
    <w:basedOn w:val="82"/>
    <w:autoRedefine/>
    <w:qFormat/>
    <w:uiPriority w:val="0"/>
    <w:pPr>
      <w:widowControl w:val="0"/>
      <w:autoSpaceDE w:val="0"/>
      <w:autoSpaceDN w:val="0"/>
      <w:adjustRightInd w:val="0"/>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1">
    <w:name w:val="网格型模版51"/>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2">
    <w:name w:val="网格型模版4"/>
    <w:basedOn w:val="82"/>
    <w:autoRedefine/>
    <w:qFormat/>
    <w:uiPriority w:val="0"/>
    <w:pPr>
      <w:widowControl w:val="0"/>
      <w:spacing w:line="360" w:lineRule="exact"/>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3">
    <w:name w:val="网格型13"/>
    <w:basedOn w:val="82"/>
    <w:autoRedefine/>
    <w:qFormat/>
    <w:uiPriority w:val="0"/>
    <w:pPr>
      <w:widowControl w:val="0"/>
      <w:autoSpaceDE w:val="0"/>
      <w:autoSpaceDN w:val="0"/>
      <w:adjustRightInd w:val="0"/>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4">
    <w:name w:val="网格型模版7"/>
    <w:basedOn w:val="82"/>
    <w:autoRedefine/>
    <w:qFormat/>
    <w:uiPriority w:val="0"/>
    <w:pPr>
      <w:widowControl w:val="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5">
    <w:name w:val="网格型21"/>
    <w:basedOn w:val="82"/>
    <w:autoRedefine/>
    <w:qFormat/>
    <w:uiPriority w:val="0"/>
    <w:pPr>
      <w:widowControl w:val="0"/>
      <w:spacing w:line="360" w:lineRule="auto"/>
      <w:ind w:firstLine="200" w:firstLineChars="20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6">
    <w:name w:val="表格样式13"/>
    <w:basedOn w:val="83"/>
    <w:autoRedefine/>
    <w:qFormat/>
    <w:uiPriority w:val="0"/>
    <w:pPr>
      <w:widowControl w:val="0"/>
      <w:spacing w:line="360" w:lineRule="exact"/>
      <w:jc w:val="both"/>
    </w:pPr>
    <w:rPr>
      <w:sz w:val="21"/>
      <w:szCs w:val="21"/>
    </w:rPr>
    <w:tblPr>
      <w:tblBorders>
        <w:top w:val="single" w:color="auto" w:sz="12" w:space="0"/>
        <w:left w:val="single" w:color="auto" w:sz="12" w:space="0"/>
        <w:bottom w:val="single" w:color="auto" w:sz="12" w:space="0"/>
        <w:right w:val="single" w:color="auto" w:sz="12" w:space="0"/>
      </w:tblBorders>
    </w:tblPr>
  </w:style>
  <w:style w:type="table" w:customStyle="1" w:styleId="1667">
    <w:name w:val="网格型模版24"/>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8">
    <w:name w:val="斜头14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69">
    <w:name w:val="毛的表格"/>
    <w:basedOn w:val="82"/>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670">
    <w:name w:val="网格型模版1"/>
    <w:basedOn w:val="82"/>
    <w:autoRedefine/>
    <w:qFormat/>
    <w:uiPriority w:val="0"/>
    <w:pPr>
      <w:widowControl w:val="0"/>
      <w:spacing w:line="360" w:lineRule="exact"/>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1">
    <w:name w:val="表格主题1"/>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2">
    <w:name w:val="斜头1"/>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73">
    <w:name w:val="表格样式1"/>
    <w:basedOn w:val="83"/>
    <w:autoRedefine/>
    <w:qFormat/>
    <w:uiPriority w:val="0"/>
    <w:pPr>
      <w:widowControl w:val="0"/>
      <w:jc w:val="both"/>
    </w:pPr>
  </w:style>
  <w:style w:type="table" w:customStyle="1" w:styleId="1674">
    <w:name w:val="斜头111"/>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75">
    <w:name w:val="斜头13"/>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76">
    <w:name w:val="斜头14"/>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77">
    <w:name w:val="表格样式11"/>
    <w:basedOn w:val="83"/>
    <w:autoRedefine/>
    <w:qFormat/>
    <w:uiPriority w:val="0"/>
    <w:pPr>
      <w:widowControl w:val="0"/>
      <w:spacing w:line="360" w:lineRule="exact"/>
      <w:jc w:val="both"/>
    </w:pPr>
  </w:style>
  <w:style w:type="table" w:customStyle="1" w:styleId="1678">
    <w:name w:val="网格型模版3"/>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9">
    <w:name w:val="网格型模版2"/>
    <w:basedOn w:val="82"/>
    <w:autoRedefine/>
    <w:qFormat/>
    <w:uiPriority w:val="0"/>
    <w:pPr>
      <w:widowControl w:val="0"/>
      <w:spacing w:line="360" w:lineRule="exact"/>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0">
    <w:name w:val="网格型5"/>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1">
    <w:name w:val="表格主题2"/>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2">
    <w:name w:val="斜头2"/>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83">
    <w:name w:val="斜头"/>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84">
    <w:name w:val="斜头21"/>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85">
    <w:name w:val="表格样式112"/>
    <w:basedOn w:val="83"/>
    <w:autoRedefine/>
    <w:qFormat/>
    <w:uiPriority w:val="0"/>
    <w:pPr>
      <w:widowControl w:val="0"/>
      <w:spacing w:line="360" w:lineRule="exact"/>
      <w:jc w:val="both"/>
    </w:pPr>
    <w:rPr>
      <w:sz w:val="21"/>
      <w:szCs w:val="21"/>
    </w:rPr>
  </w:style>
  <w:style w:type="table" w:customStyle="1" w:styleId="1686">
    <w:name w:val="表格样式16"/>
    <w:basedOn w:val="83"/>
    <w:autoRedefine/>
    <w:qFormat/>
    <w:uiPriority w:val="0"/>
    <w:pPr>
      <w:widowControl w:val="0"/>
      <w:spacing w:line="360" w:lineRule="exact"/>
      <w:jc w:val="both"/>
    </w:pPr>
    <w:rPr>
      <w:rFonts w:ascii="Batang" w:hAnsi="Batang" w:cs="Batang"/>
    </w:rPr>
    <w:tblPr>
      <w:tblBorders>
        <w:top w:val="single" w:color="auto" w:sz="12" w:space="0"/>
        <w:left w:val="single" w:color="auto" w:sz="12" w:space="0"/>
        <w:bottom w:val="single" w:color="auto" w:sz="12" w:space="0"/>
        <w:right w:val="single" w:color="auto" w:sz="12" w:space="0"/>
      </w:tblBorders>
    </w:tblPr>
  </w:style>
  <w:style w:type="table" w:customStyle="1" w:styleId="1687">
    <w:name w:val="表格样式17"/>
    <w:basedOn w:val="83"/>
    <w:autoRedefine/>
    <w:qFormat/>
    <w:uiPriority w:val="0"/>
    <w:pPr>
      <w:widowControl w:val="0"/>
      <w:spacing w:line="360" w:lineRule="exact"/>
      <w:jc w:val="both"/>
    </w:pPr>
    <w:rPr>
      <w:rFonts w:ascii="Batang" w:hAnsi="Batang" w:cs="Batang"/>
      <w:sz w:val="21"/>
      <w:szCs w:val="21"/>
    </w:rPr>
    <w:tblPr>
      <w:tblBorders>
        <w:top w:val="single" w:color="auto" w:sz="12" w:space="0"/>
        <w:left w:val="single" w:color="auto" w:sz="12" w:space="0"/>
        <w:bottom w:val="single" w:color="auto" w:sz="12" w:space="0"/>
        <w:right w:val="single" w:color="auto" w:sz="12" w:space="0"/>
      </w:tblBorders>
    </w:tblPr>
  </w:style>
  <w:style w:type="table" w:customStyle="1" w:styleId="1688">
    <w:name w:val="网格型模版23"/>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9">
    <w:name w:val="报告书样式"/>
    <w:basedOn w:val="83"/>
    <w:autoRedefine/>
    <w:qFormat/>
    <w:uiPriority w:val="0"/>
    <w:pPr>
      <w:widowControl w:val="0"/>
      <w:spacing w:line="360" w:lineRule="auto"/>
      <w:jc w:val="center"/>
    </w:pPr>
    <w:rPr>
      <w:sz w:val="21"/>
    </w:rPr>
    <w:tblPr>
      <w:tblBorders>
        <w:top w:val="single" w:color="auto" w:sz="12" w:space="0"/>
        <w:left w:val="single" w:color="auto" w:sz="12" w:space="0"/>
        <w:bottom w:val="single" w:color="auto" w:sz="12" w:space="0"/>
        <w:right w:val="single" w:color="auto" w:sz="12" w:space="0"/>
      </w:tblBorders>
    </w:tblPr>
    <w:tcPr>
      <w:vAlign w:val="center"/>
    </w:tcPr>
  </w:style>
  <w:style w:type="table" w:customStyle="1" w:styleId="1690">
    <w:name w:val="网格型模版21"/>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1">
    <w:name w:val="网格型3"/>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2">
    <w:name w:val="斜头12"/>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93">
    <w:name w:val="斜头5"/>
    <w:basedOn w:val="9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94">
    <w:name w:val="网格型模版31"/>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5">
    <w:name w:val="网格型模版6"/>
    <w:basedOn w:val="82"/>
    <w:autoRedefine/>
    <w:qFormat/>
    <w:uiPriority w:val="0"/>
    <w:pPr>
      <w:widowControl w:val="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6">
    <w:name w:val="网格型模版13"/>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7">
    <w:name w:val="网格型12"/>
    <w:basedOn w:val="82"/>
    <w:autoRedefine/>
    <w:semiHidden/>
    <w:qFormat/>
    <w:uiPriority w:val="0"/>
    <w:pPr>
      <w:widowControl w:val="0"/>
      <w:spacing w:line="360" w:lineRule="auto"/>
      <w:ind w:firstLine="200" w:firstLineChars="20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8">
    <w:name w:val="斜头22"/>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699">
    <w:name w:val="斜头12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700">
    <w:name w:val="斜头211"/>
    <w:basedOn w:val="95"/>
    <w:autoRedefine/>
    <w:qFormat/>
    <w:uiPriority w:val="0"/>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b w:val="0"/>
        <w:bCs w:val="0"/>
      </w:rPr>
      <w:tcPr>
        <w:tcBorders>
          <w:top w:val="nil"/>
          <w:left w:val="single" w:color="000000" w:sz="12" w:space="0"/>
          <w:bottom w:val="nil"/>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701">
    <w:name w:val="表格样式19"/>
    <w:basedOn w:val="83"/>
    <w:autoRedefine/>
    <w:qFormat/>
    <w:uiPriority w:val="0"/>
    <w:pPr>
      <w:widowControl w:val="0"/>
      <w:spacing w:line="360" w:lineRule="exact"/>
      <w:jc w:val="both"/>
    </w:pPr>
    <w:rPr>
      <w:rFonts w:ascii="Batang" w:hAnsi="Batang" w:cs="Batang"/>
      <w:sz w:val="21"/>
      <w:szCs w:val="21"/>
    </w:rPr>
    <w:tblPr>
      <w:tblBorders>
        <w:top w:val="single" w:color="auto" w:sz="12" w:space="0"/>
        <w:left w:val="single" w:color="auto" w:sz="12" w:space="0"/>
        <w:bottom w:val="single" w:color="auto" w:sz="12" w:space="0"/>
        <w:right w:val="single" w:color="auto" w:sz="12" w:space="0"/>
      </w:tblBorders>
    </w:tblPr>
  </w:style>
  <w:style w:type="table" w:customStyle="1" w:styleId="1702">
    <w:name w:val="网格型模版27"/>
    <w:basedOn w:val="82"/>
    <w:autoRedefine/>
    <w:qFormat/>
    <w:uiPriority w:val="0"/>
    <w:pPr>
      <w:widowControl w:val="0"/>
      <w:spacing w:line="360" w:lineRule="exact"/>
      <w:jc w:val="center"/>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3">
    <w:name w:val="网格型模版211"/>
    <w:basedOn w:val="82"/>
    <w:autoRedefine/>
    <w:qFormat/>
    <w:uiPriority w:val="0"/>
    <w:pPr>
      <w:widowControl w:val="0"/>
      <w:jc w:val="both"/>
    </w:pPr>
    <w:rPr>
      <w:rFonts w:ascii="Batang" w:hAnsi="Batang" w:cs="Bata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4">
    <w:name w:val="典雅型1"/>
    <w:basedOn w:val="82"/>
    <w:autoRedefine/>
    <w:qFormat/>
    <w:uiPriority w:val="0"/>
    <w:pPr>
      <w:widowControl w:val="0"/>
      <w:spacing w:line="480" w:lineRule="exact"/>
      <w:ind w:firstLine="200" w:firstLineChars="200"/>
      <w:jc w:val="both"/>
    </w:pPr>
    <w:rPr>
      <w:rFonts w:ascii="ˎ̥" w:hAnsi="ˎ̥" w:eastAsia="FLGPEK+TimesNewRoman,Italic" w:cs="ˎ̥"/>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705">
    <w:name w:val="表格样式777"/>
    <w:basedOn w:val="83"/>
    <w:autoRedefine/>
    <w:qFormat/>
    <w:uiPriority w:val="0"/>
    <w:pPr>
      <w:widowControl w:val="0"/>
      <w:jc w:val="both"/>
    </w:pPr>
    <w:rPr>
      <w:rFonts w:ascii="华文行楷" w:hAnsi="华文行楷" w:cs="Batang"/>
    </w:rPr>
    <w:tblP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
  </w:style>
  <w:style w:type="paragraph" w:customStyle="1" w:styleId="1706">
    <w:name w:val="...表格内容"/>
    <w:basedOn w:val="1"/>
    <w:next w:val="1"/>
    <w:autoRedefine/>
    <w:qFormat/>
    <w:uiPriority w:val="0"/>
    <w:pPr>
      <w:spacing w:line="240" w:lineRule="atLeast"/>
      <w:ind w:firstLine="0" w:firstLineChars="0"/>
      <w:jc w:val="center"/>
    </w:pPr>
  </w:style>
  <w:style w:type="paragraph" w:customStyle="1" w:styleId="1707">
    <w:name w:val="！正文"/>
    <w:basedOn w:val="1"/>
    <w:autoRedefine/>
    <w:qFormat/>
    <w:uiPriority w:val="0"/>
    <w:pPr>
      <w:spacing w:line="500" w:lineRule="exact"/>
      <w:ind w:firstLine="480"/>
      <w:jc w:val="both"/>
    </w:pPr>
  </w:style>
  <w:style w:type="character" w:customStyle="1" w:styleId="1708">
    <w:name w:val="表格 Char1"/>
    <w:basedOn w:val="98"/>
    <w:link w:val="1709"/>
    <w:autoRedefine/>
    <w:qFormat/>
    <w:uiPriority w:val="0"/>
    <w:rPr>
      <w:kern w:val="2"/>
      <w:sz w:val="21"/>
      <w:szCs w:val="21"/>
    </w:rPr>
  </w:style>
  <w:style w:type="paragraph" w:customStyle="1" w:styleId="1709">
    <w:name w:val="表格3"/>
    <w:basedOn w:val="6"/>
    <w:next w:val="1"/>
    <w:link w:val="1708"/>
    <w:autoRedefine/>
    <w:qFormat/>
    <w:uiPriority w:val="0"/>
    <w:pPr>
      <w:spacing w:line="360" w:lineRule="exact"/>
      <w:ind w:firstLine="0" w:firstLineChars="0"/>
      <w:jc w:val="center"/>
    </w:pPr>
  </w:style>
  <w:style w:type="paragraph" w:customStyle="1" w:styleId="1710">
    <w:name w:val="样式 正文文本正文文字body textbt + 首行缩进:  2 字符1"/>
    <w:basedOn w:val="1"/>
    <w:autoRedefine/>
    <w:qFormat/>
    <w:uiPriority w:val="0"/>
    <w:pPr>
      <w:ind w:firstLine="482"/>
      <w:jc w:val="both"/>
    </w:pPr>
    <w:rPr>
      <w:color w:val="FF0000"/>
    </w:rPr>
  </w:style>
  <w:style w:type="character" w:customStyle="1" w:styleId="1711">
    <w:name w:val="blue-bold"/>
    <w:basedOn w:val="98"/>
    <w:autoRedefine/>
    <w:qFormat/>
    <w:uiPriority w:val="0"/>
    <w:rPr>
      <w:b/>
      <w:bCs/>
      <w:color w:val="0177D1"/>
    </w:rPr>
  </w:style>
  <w:style w:type="paragraph" w:customStyle="1" w:styleId="1712">
    <w:name w:val="样式 正文文本 + 首行缩进:  2 字符"/>
    <w:basedOn w:val="28"/>
    <w:autoRedefine/>
    <w:qFormat/>
    <w:uiPriority w:val="99"/>
    <w:pPr>
      <w:spacing w:after="200" w:line="480" w:lineRule="exact"/>
      <w:ind w:firstLine="480"/>
    </w:pPr>
    <w:rPr>
      <w:rFonts w:ascii="宋体" w:hAnsi="宋体"/>
      <w:sz w:val="24"/>
    </w:rPr>
  </w:style>
  <w:style w:type="character" w:customStyle="1" w:styleId="1713">
    <w:name w:val="font71"/>
    <w:basedOn w:val="98"/>
    <w:autoRedefine/>
    <w:qFormat/>
    <w:uiPriority w:val="0"/>
    <w:rPr>
      <w:rFonts w:hint="eastAsia" w:ascii="宋体" w:hAnsi="宋体" w:eastAsia="宋体" w:cs="宋体"/>
      <w:color w:val="000000"/>
      <w:sz w:val="22"/>
      <w:szCs w:val="22"/>
      <w:u w:val="none"/>
    </w:rPr>
  </w:style>
  <w:style w:type="paragraph" w:customStyle="1" w:styleId="1714">
    <w:name w:val="样式 样式 样式 四号 左侧:  1.53 厘米 + 首行缩进:  2 字符 + 居中 左侧:  2 字符 首行缩进:  2..."/>
    <w:basedOn w:val="1715"/>
    <w:autoRedefine/>
    <w:qFormat/>
    <w:uiPriority w:val="0"/>
    <w:pPr>
      <w:ind w:firstLine="0" w:firstLineChars="0"/>
      <w:jc w:val="center"/>
    </w:pPr>
  </w:style>
  <w:style w:type="paragraph" w:customStyle="1" w:styleId="1715">
    <w:name w:val="样式 样式 四号 左侧:  1.53 厘米 + 首行缩进:  2 字符"/>
    <w:basedOn w:val="1716"/>
    <w:autoRedefine/>
    <w:qFormat/>
    <w:uiPriority w:val="0"/>
    <w:pPr>
      <w:ind w:left="200" w:leftChars="200"/>
    </w:pPr>
    <w:rPr>
      <w:szCs w:val="20"/>
    </w:rPr>
  </w:style>
  <w:style w:type="paragraph" w:customStyle="1" w:styleId="1716">
    <w:name w:val="样式 四号 左侧:  1.53 厘米"/>
    <w:basedOn w:val="1"/>
    <w:autoRedefine/>
    <w:qFormat/>
    <w:uiPriority w:val="0"/>
    <w:rPr>
      <w:w w:val="90"/>
      <w:sz w:val="28"/>
      <w:szCs w:val="28"/>
    </w:rPr>
  </w:style>
  <w:style w:type="character" w:customStyle="1" w:styleId="1717">
    <w:name w:val="font81"/>
    <w:basedOn w:val="98"/>
    <w:autoRedefine/>
    <w:qFormat/>
    <w:uiPriority w:val="0"/>
    <w:rPr>
      <w:rFonts w:hint="default" w:ascii="仿宋_GB2312" w:eastAsia="仿宋_GB2312" w:cs="仿宋_GB2312"/>
      <w:color w:val="FF0000"/>
      <w:sz w:val="24"/>
      <w:szCs w:val="24"/>
      <w:u w:val="none"/>
      <w:vertAlign w:val="superscript"/>
    </w:rPr>
  </w:style>
  <w:style w:type="paragraph" w:customStyle="1" w:styleId="1718">
    <w:name w:val="S正文段落"/>
    <w:basedOn w:val="1"/>
    <w:autoRedefine/>
    <w:qFormat/>
    <w:uiPriority w:val="0"/>
    <w:rPr>
      <w:kern w:val="0"/>
    </w:rPr>
  </w:style>
  <w:style w:type="paragraph" w:customStyle="1" w:styleId="1719">
    <w:name w:val="正文6"/>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720">
    <w:name w:val="样式 小四 首行缩进:  1.01 厘米 行距: 1.5 倍行距"/>
    <w:basedOn w:val="1"/>
    <w:autoRedefine/>
    <w:qFormat/>
    <w:uiPriority w:val="0"/>
    <w:rPr>
      <w:rFonts w:ascii="Calibri" w:hAnsi="Calibri"/>
      <w:snapToGrid w:val="0"/>
      <w:kern w:val="24"/>
      <w:szCs w:val="20"/>
    </w:rPr>
  </w:style>
  <w:style w:type="paragraph" w:customStyle="1" w:styleId="1721">
    <w:name w:val="Other|1"/>
    <w:basedOn w:val="1"/>
    <w:autoRedefine/>
    <w:qFormat/>
    <w:uiPriority w:val="0"/>
    <w:pPr>
      <w:spacing w:line="430" w:lineRule="auto"/>
      <w:ind w:firstLine="400"/>
    </w:pPr>
    <w:rPr>
      <w:rFonts w:ascii="宋体" w:hAnsi="宋体" w:cs="宋体"/>
      <w:sz w:val="28"/>
      <w:szCs w:val="28"/>
      <w:lang w:val="zh-TW" w:eastAsia="zh-TW" w:bidi="zh-TW"/>
    </w:rPr>
  </w:style>
  <w:style w:type="paragraph" w:customStyle="1" w:styleId="1722">
    <w:name w:val="表体"/>
    <w:basedOn w:val="1"/>
    <w:autoRedefine/>
    <w:qFormat/>
    <w:uiPriority w:val="0"/>
    <w:pPr>
      <w:spacing w:before="62" w:beforeLines="20" w:after="62" w:afterLines="20" w:line="240" w:lineRule="auto"/>
      <w:ind w:firstLine="0" w:firstLineChars="0"/>
      <w:jc w:val="center"/>
    </w:pPr>
  </w:style>
  <w:style w:type="paragraph" w:customStyle="1" w:styleId="1723">
    <w:name w:val="00 图表"/>
    <w:basedOn w:val="1724"/>
    <w:autoRedefine/>
    <w:qFormat/>
    <w:uiPriority w:val="0"/>
    <w:pPr>
      <w:spacing w:line="240" w:lineRule="auto"/>
      <w:ind w:firstLine="0" w:firstLineChars="0"/>
    </w:pPr>
    <w:rPr>
      <w:sz w:val="22"/>
    </w:rPr>
  </w:style>
  <w:style w:type="paragraph" w:customStyle="1" w:styleId="1724">
    <w:name w:val="00 正文"/>
    <w:basedOn w:val="50"/>
    <w:autoRedefine/>
    <w:qFormat/>
    <w:uiPriority w:val="0"/>
    <w:pPr>
      <w:ind w:firstLine="480"/>
    </w:pPr>
    <w:rPr>
      <w:szCs w:val="20"/>
    </w:rPr>
  </w:style>
  <w:style w:type="paragraph" w:customStyle="1" w:styleId="1725">
    <w:name w:val="111新表格内容"/>
    <w:basedOn w:val="1"/>
    <w:autoRedefine/>
    <w:qFormat/>
    <w:uiPriority w:val="0"/>
    <w:pPr>
      <w:jc w:val="center"/>
    </w:pPr>
    <w:rPr>
      <w:color w:val="000000"/>
      <w:kern w:val="0"/>
    </w:rPr>
  </w:style>
  <w:style w:type="paragraph" w:customStyle="1" w:styleId="1726">
    <w:name w:val="标题5-MB"/>
    <w:basedOn w:val="7"/>
    <w:next w:val="1727"/>
    <w:autoRedefine/>
    <w:qFormat/>
    <w:uiPriority w:val="0"/>
    <w:pPr>
      <w:numPr>
        <w:ilvl w:val="4"/>
        <w:numId w:val="2"/>
      </w:numPr>
      <w:tabs>
        <w:tab w:val="clear" w:pos="1008"/>
      </w:tabs>
    </w:pPr>
    <w:rPr>
      <w:kern w:val="0"/>
      <w:sz w:val="21"/>
      <w:lang w:val="zh-CN"/>
    </w:rPr>
  </w:style>
  <w:style w:type="paragraph" w:customStyle="1" w:styleId="1727">
    <w:name w:val="表格内-MB"/>
    <w:basedOn w:val="1"/>
    <w:autoRedefine/>
    <w:qFormat/>
    <w:uiPriority w:val="0"/>
    <w:pPr>
      <w:contextualSpacing/>
      <w:jc w:val="center"/>
    </w:pPr>
  </w:style>
  <w:style w:type="paragraph" w:customStyle="1" w:styleId="1728">
    <w:name w:val="样式-表格内容"/>
    <w:basedOn w:val="1"/>
    <w:autoRedefine/>
    <w:qFormat/>
    <w:uiPriority w:val="0"/>
    <w:pPr>
      <w:spacing w:line="240" w:lineRule="atLeast"/>
      <w:jc w:val="center"/>
    </w:pPr>
    <w:rPr>
      <w:rFonts w:eastAsia="Times New Roman" w:cs="宋体"/>
      <w:snapToGrid w:val="0"/>
      <w:kern w:val="0"/>
      <w:sz w:val="18"/>
      <w:szCs w:val="18"/>
    </w:rPr>
  </w:style>
  <w:style w:type="character" w:customStyle="1" w:styleId="1729">
    <w:name w:val="15"/>
    <w:autoRedefine/>
    <w:qFormat/>
    <w:uiPriority w:val="0"/>
    <w:rPr>
      <w:rFonts w:hint="default" w:ascii="Times New Roman" w:hAnsi="Times New Roman" w:cs="Times New Roman"/>
      <w:color w:val="000000"/>
      <w:sz w:val="21"/>
      <w:szCs w:val="21"/>
    </w:rPr>
  </w:style>
  <w:style w:type="character" w:customStyle="1" w:styleId="1730">
    <w:name w:val="17"/>
    <w:autoRedefine/>
    <w:qFormat/>
    <w:uiPriority w:val="0"/>
    <w:rPr>
      <w:rFonts w:hint="eastAsia" w:ascii="宋体" w:hAnsi="宋体" w:eastAsia="宋体"/>
      <w:color w:val="000000"/>
      <w:sz w:val="21"/>
      <w:szCs w:val="21"/>
    </w:rPr>
  </w:style>
  <w:style w:type="character" w:customStyle="1" w:styleId="1731">
    <w:name w:val="16"/>
    <w:autoRedefine/>
    <w:qFormat/>
    <w:uiPriority w:val="0"/>
    <w:rPr>
      <w:rFonts w:hint="default" w:ascii="Times New Roman" w:hAnsi="Times New Roman" w:cs="Times New Roman"/>
      <w:color w:val="000000"/>
      <w:sz w:val="21"/>
      <w:szCs w:val="21"/>
      <w:vertAlign w:val="subscript"/>
    </w:rPr>
  </w:style>
  <w:style w:type="paragraph" w:customStyle="1" w:styleId="1732">
    <w:name w:val="列表段落1"/>
    <w:basedOn w:val="1"/>
    <w:autoRedefine/>
    <w:qFormat/>
    <w:uiPriority w:val="0"/>
  </w:style>
  <w:style w:type="paragraph" w:customStyle="1" w:styleId="1733">
    <w:name w:val="01表格"/>
    <w:basedOn w:val="1"/>
    <w:autoRedefine/>
    <w:qFormat/>
    <w:uiPriority w:val="0"/>
    <w:pPr>
      <w:tabs>
        <w:tab w:val="left" w:pos="420"/>
        <w:tab w:val="center" w:pos="623"/>
      </w:tabs>
      <w:jc w:val="center"/>
    </w:pPr>
    <w:rPr>
      <w:color w:val="000000"/>
      <w:kern w:val="0"/>
    </w:rPr>
  </w:style>
  <w:style w:type="paragraph" w:customStyle="1" w:styleId="1734">
    <w:name w:val="修订2"/>
    <w:autoRedefine/>
    <w:hidden/>
    <w:semiHidden/>
    <w:qFormat/>
    <w:uiPriority w:val="99"/>
    <w:rPr>
      <w:rFonts w:ascii="Times New Roman" w:hAnsi="Times New Roman" w:eastAsia="宋体" w:cs="Times New Roman"/>
      <w:kern w:val="2"/>
      <w:sz w:val="24"/>
      <w:szCs w:val="24"/>
      <w:lang w:val="en-US" w:eastAsia="zh-CN" w:bidi="ar-SA"/>
    </w:rPr>
  </w:style>
  <w:style w:type="character" w:customStyle="1" w:styleId="1735">
    <w:name w:val="页脚 字符"/>
    <w:basedOn w:val="98"/>
    <w:link w:val="47"/>
    <w:autoRedefine/>
    <w:qFormat/>
    <w:uiPriority w:val="0"/>
    <w:rPr>
      <w:kern w:val="2"/>
      <w:sz w:val="18"/>
      <w:szCs w:val="18"/>
    </w:rPr>
  </w:style>
  <w:style w:type="paragraph" w:customStyle="1" w:styleId="1736">
    <w:name w:val="Style1"/>
    <w:basedOn w:val="1"/>
    <w:autoRedefine/>
    <w:qFormat/>
    <w:uiPriority w:val="0"/>
    <w:pPr>
      <w:tabs>
        <w:tab w:val="left" w:pos="-720"/>
      </w:tabs>
      <w:spacing w:after="120"/>
    </w:pPr>
    <w:rPr>
      <w:spacing w:val="-3"/>
      <w:kern w:val="0"/>
      <w:szCs w:val="20"/>
      <w:lang w:val="en-AU" w:eastAsia="en-US"/>
    </w:rPr>
  </w:style>
  <w:style w:type="paragraph" w:customStyle="1" w:styleId="1737">
    <w:name w:val="Table Text"/>
    <w:basedOn w:val="1"/>
    <w:autoRedefine/>
    <w:semiHidden/>
    <w:qFormat/>
    <w:uiPriority w:val="0"/>
    <w:pPr>
      <w:kinsoku w:val="0"/>
      <w:textAlignment w:val="baseline"/>
    </w:pPr>
    <w:rPr>
      <w:rFonts w:ascii="宋体" w:hAnsi="宋体" w:cs="宋体"/>
      <w:snapToGrid w:val="0"/>
      <w:color w:val="000000"/>
      <w:kern w:val="0"/>
      <w:sz w:val="20"/>
      <w:szCs w:val="20"/>
      <w:lang w:eastAsia="en-US"/>
    </w:rPr>
  </w:style>
  <w:style w:type="table" w:customStyle="1" w:styleId="1738">
    <w:name w:val="Table Normal"/>
    <w:semiHidden/>
    <w:unhideWhenUsed/>
    <w:qFormat/>
    <w:uiPriority w:val="0"/>
    <w:tblPr>
      <w:tblCellMar>
        <w:top w:w="0" w:type="dxa"/>
        <w:left w:w="0" w:type="dxa"/>
        <w:bottom w:w="0" w:type="dxa"/>
        <w:right w:w="0" w:type="dxa"/>
      </w:tblCellMar>
    </w:tblPr>
  </w:style>
  <w:style w:type="paragraph" w:customStyle="1" w:styleId="1739">
    <w:name w:val="(.a表格内容"/>
    <w:basedOn w:val="1"/>
    <w:qFormat/>
    <w:uiPriority w:val="0"/>
    <w:pPr>
      <w:spacing w:line="0" w:lineRule="atLeast"/>
      <w:ind w:firstLine="0" w:firstLineChars="0"/>
      <w:jc w:val="center"/>
    </w:pPr>
    <w:rPr>
      <w:rFonts w:ascii="Calibri" w:hAnsi="Calibri" w:cs="Arial"/>
      <w:bCs/>
    </w:rPr>
  </w:style>
  <w:style w:type="paragraph" w:customStyle="1" w:styleId="1740">
    <w:name w:val="1表标题"/>
    <w:basedOn w:val="1741"/>
    <w:qFormat/>
    <w:uiPriority w:val="0"/>
    <w:pPr>
      <w:spacing w:line="480" w:lineRule="exact"/>
      <w:outlineLvl w:val="9"/>
    </w:pPr>
    <w:rPr>
      <w:b/>
    </w:rPr>
  </w:style>
  <w:style w:type="paragraph" w:customStyle="1" w:styleId="1741">
    <w:name w:val="0表格"/>
    <w:basedOn w:val="1"/>
    <w:qFormat/>
    <w:uiPriority w:val="99"/>
    <w:pPr>
      <w:spacing w:line="0" w:lineRule="atLeast"/>
      <w:ind w:firstLine="0" w:firstLineChars="0"/>
      <w:jc w:val="center"/>
      <w:outlineLvl w:val="0"/>
    </w:pPr>
    <w:rPr>
      <w:szCs w:val="32"/>
    </w:rPr>
  </w:style>
  <w:style w:type="paragraph" w:customStyle="1" w:styleId="1742">
    <w:name w:val="16表格内容"/>
    <w:qFormat/>
    <w:uiPriority w:val="0"/>
    <w:pPr>
      <w:spacing w:line="240" w:lineRule="atLeast"/>
      <w:jc w:val="center"/>
    </w:pPr>
    <w:rPr>
      <w:rFonts w:ascii="Calibri" w:hAnsi="Calibri" w:eastAsia="宋体" w:cs="Times New Roman"/>
      <w:kern w:val="2"/>
      <w:sz w:val="21"/>
      <w:szCs w:val="24"/>
      <w:lang w:val="en-US" w:eastAsia="zh-CN" w:bidi="ar-SA"/>
    </w:rPr>
  </w:style>
  <w:style w:type="paragraph" w:customStyle="1" w:styleId="1743">
    <w:name w:val="15正文"/>
    <w:qFormat/>
    <w:uiPriority w:val="0"/>
    <w:pPr>
      <w:spacing w:line="480" w:lineRule="atLeast"/>
      <w:ind w:firstLine="480" w:firstLineChars="200"/>
      <w:jc w:val="both"/>
    </w:pPr>
    <w:rPr>
      <w:rFonts w:ascii="Calibri" w:hAnsi="Calibri" w:eastAsia="宋体" w:cs="Times New Roman"/>
      <w:kern w:val="2"/>
      <w:sz w:val="24"/>
      <w:szCs w:val="24"/>
      <w:lang w:val="en-US" w:eastAsia="zh-CN" w:bidi="ar-SA"/>
    </w:rPr>
  </w:style>
  <w:style w:type="paragraph" w:customStyle="1" w:styleId="1744">
    <w:name w:val="书正文"/>
    <w:basedOn w:val="1"/>
    <w:qFormat/>
    <w:uiPriority w:val="0"/>
    <w:pPr>
      <w:spacing w:line="500" w:lineRule="exact"/>
      <w:ind w:firstLine="640"/>
    </w:pPr>
  </w:style>
  <w:style w:type="character" w:customStyle="1" w:styleId="1745">
    <w:name w:val="！正文ctrl-4 Char Char"/>
    <w:qFormat/>
    <w:uiPriority w:val="0"/>
    <w:rPr>
      <w:rFonts w:ascii="Calibri" w:hAnsi="Calibri"/>
      <w:kern w:val="2"/>
      <w:sz w:val="24"/>
      <w:szCs w:val="24"/>
    </w:rPr>
  </w:style>
  <w:style w:type="paragraph" w:customStyle="1" w:styleId="1746">
    <w:name w:val="标题111"/>
    <w:basedOn w:val="1"/>
    <w:qFormat/>
    <w:uiPriority w:val="0"/>
    <w:pPr>
      <w:ind w:firstLine="0" w:firstLineChars="0"/>
    </w:pPr>
    <w:rPr>
      <w:b/>
    </w:rPr>
  </w:style>
  <w:style w:type="paragraph" w:customStyle="1" w:styleId="1747">
    <w:name w:val="正文缩进11"/>
    <w:basedOn w:val="1"/>
    <w:qFormat/>
    <w:uiPriority w:val="0"/>
    <w:pPr>
      <w:tabs>
        <w:tab w:val="left" w:pos="0"/>
      </w:tabs>
      <w:ind w:firstLine="480"/>
    </w:pPr>
    <w:rPr>
      <w:color w:val="000000"/>
      <w:sz w:val="24"/>
    </w:rPr>
  </w:style>
  <w:style w:type="paragraph" w:customStyle="1" w:styleId="1748">
    <w:name w:val="新表格内容"/>
    <w:basedOn w:val="135"/>
    <w:qFormat/>
    <w:uiPriority w:val="0"/>
    <w:pPr>
      <w:tabs>
        <w:tab w:val="left" w:pos="2445"/>
        <w:tab w:val="center" w:pos="4156"/>
      </w:tabs>
      <w:adjustRightInd/>
      <w:snapToGrid/>
      <w:spacing w:line="320" w:lineRule="exact"/>
    </w:pPr>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customXml" Target="../customXml/item3.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4.png"/><Relationship Id="rId41" Type="http://schemas.openxmlformats.org/officeDocument/2006/relationships/image" Target="media/image23.jpeg"/><Relationship Id="rId40" Type="http://schemas.openxmlformats.org/officeDocument/2006/relationships/image" Target="media/image22.jpeg"/><Relationship Id="rId4" Type="http://schemas.openxmlformats.org/officeDocument/2006/relationships/endnotes" Target="endnotes.xml"/><Relationship Id="rId39" Type="http://schemas.openxmlformats.org/officeDocument/2006/relationships/image" Target="media/image21.jpeg"/><Relationship Id="rId38" Type="http://schemas.openxmlformats.org/officeDocument/2006/relationships/image" Target="media/image20.jpe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emf"/><Relationship Id="rId3" Type="http://schemas.openxmlformats.org/officeDocument/2006/relationships/footnotes" Target="footnotes.xml"/><Relationship Id="rId29" Type="http://schemas.openxmlformats.org/officeDocument/2006/relationships/oleObject" Target="embeddings/Microsoft_Visio_2003-2010___9.vsd"/><Relationship Id="rId28" Type="http://schemas.openxmlformats.org/officeDocument/2006/relationships/image" Target="media/image11.png"/><Relationship Id="rId27" Type="http://schemas.openxmlformats.org/officeDocument/2006/relationships/image" Target="media/image10.emf"/><Relationship Id="rId26" Type="http://schemas.openxmlformats.org/officeDocument/2006/relationships/oleObject" Target="embeddings/Microsoft_Visio_2003-2010___8.vsd"/><Relationship Id="rId25" Type="http://schemas.openxmlformats.org/officeDocument/2006/relationships/image" Target="media/image9.emf"/><Relationship Id="rId24" Type="http://schemas.openxmlformats.org/officeDocument/2006/relationships/oleObject" Target="embeddings/Microsoft_Visio_2003-2010___7.vsd"/><Relationship Id="rId23" Type="http://schemas.openxmlformats.org/officeDocument/2006/relationships/image" Target="media/image8.emf"/><Relationship Id="rId22" Type="http://schemas.openxmlformats.org/officeDocument/2006/relationships/oleObject" Target="embeddings/Microsoft_Visio_2003-2010___6.vsd"/><Relationship Id="rId21" Type="http://schemas.openxmlformats.org/officeDocument/2006/relationships/image" Target="media/image7.emf"/><Relationship Id="rId20" Type="http://schemas.openxmlformats.org/officeDocument/2006/relationships/oleObject" Target="embeddings/Microsoft_Visio_2003-2010___5.vsd"/><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Microsoft_Visio_2003-2010___4.vsd"/><Relationship Id="rId17" Type="http://schemas.openxmlformats.org/officeDocument/2006/relationships/image" Target="media/image5.emf"/><Relationship Id="rId16" Type="http://schemas.openxmlformats.org/officeDocument/2006/relationships/oleObject" Target="embeddings/Microsoft_Visio_2003-2010___3.vsd"/><Relationship Id="rId15" Type="http://schemas.openxmlformats.org/officeDocument/2006/relationships/image" Target="media/image4.emf"/><Relationship Id="rId14" Type="http://schemas.openxmlformats.org/officeDocument/2006/relationships/oleObject" Target="embeddings/Microsoft_Visio_2003-2010___2.vsd"/><Relationship Id="rId13" Type="http://schemas.openxmlformats.org/officeDocument/2006/relationships/image" Target="media/image3.png"/><Relationship Id="rId12" Type="http://schemas.openxmlformats.org/officeDocument/2006/relationships/image" Target="media/image2.emf"/><Relationship Id="rId11" Type="http://schemas.openxmlformats.org/officeDocument/2006/relationships/oleObject" Target="embeddings/Microsoft_Visio_2003-2010___1.vsd"/><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e521d034-ca44-4dc5-8d95-fce696fcaafb</errorID>
      <errorWord>-</errorWord>
      <group>L1_Format</group>
      <groupName>格式问题</groupName>
      <ability>L2_HalfPunc_CN</ability>
      <abilityName>全半角问题</abilityName>
      <candidateList>
        <item>－</item>
      </candidateList>
      <explain>文本全半角错误。</explain>
      <paraID>2186A2BE</paraID>
      <start>26</start>
      <end>27</end>
      <status>unmodified</status>
      <modifiedWord/>
      <trackRevisions>false</trackRevisions>
    </reviewItem>
    <reviewItem>
      <errorID>2e4f0634-d368-414b-a462-2223ae3ba980</errorID>
      <errorWord>〔2026〕019号</errorWord>
      <group>L1_Knowledge</group>
      <groupName>知识性问题</groupName>
      <ability>L2_Knowledge</ability>
      <abilityName>其他知识</abilityName>
      <candidateList>
        <item>〔2026〕19号</item>
      </candidateList>
      <explain>发文字号格式错误。</explain>
      <paraID>2FE8AAB5</paraID>
      <start>10</start>
      <end>20</end>
      <status>unmodified</status>
      <modifiedWord/>
      <trackRevisions>false</trackRevisions>
    </reviewItem>
    <reviewItem>
      <errorID>cbba3fbb-a930-4883-bd47-dc0dc88e0cf4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20765E88</paraID>
      <start>0</start>
      <end>2</end>
      <status>unmodified</status>
      <modifiedWord/>
      <trackRevisions>false</trackRevisions>
    </reviewItem>
    <reviewItem>
      <errorID>729a008d-5394-4350-8379-f23232e1e3e2</errorID>
      <errorWord>〔2026〕019号</errorWord>
      <group>L1_Knowledge</group>
      <groupName>知识性问题</groupName>
      <ability>L2_Knowledge</ability>
      <abilityName>其他知识</abilityName>
      <candidateList>
        <item>〔2026〕19号</item>
      </candidateList>
      <explain>发文字号格式错误。</explain>
      <paraID>72E35DCA</paraID>
      <start>79</start>
      <end>89</end>
      <status>unmodified</status>
      <modifiedWord/>
      <trackRevisions>false</trackRevisions>
    </reviewItem>
    <reviewItem>
      <errorID>19f7069e-ec9b-4d27-b7a2-7db108fecc21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4F38A83D</paraID>
      <start>0</start>
      <end>2</end>
      <status>unmodified</status>
      <modifiedWord/>
      <trackRevisions>false</trackRevisions>
    </reviewItem>
    <reviewItem>
      <errorID>6e0dcf96-ac34-4dbb-b760-95da652249ae</errorID>
      <errorWord>生态红线</errorWord>
      <group>L1_Political</group>
      <groupName>政治性问题</groupName>
      <ability>L2_Unpolitical</ability>
      <abilityName>政治敏感错误</abilityName>
      <candidateList>
        <item>生态保护红线</item>
      </candidateList>
      <explain/>
      <paraID>4B9B0A7F</paraID>
      <start>58</start>
      <end>62</end>
      <status>unmodified</status>
      <modifiedWord/>
      <trackRevisions>false</trackRevisions>
    </reviewItem>
    <reviewItem>
      <errorID>5b20649b-adc2-4882-8299-6514bf25c259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2AE3D699</paraID>
      <start>0</start>
      <end>2</end>
      <status>unmodified</status>
      <modifiedWord/>
      <trackRevisions>false</trackRevisions>
    </reviewItem>
    <reviewItem>
      <errorID>76d8fa80-bf5a-4a32-856f-fad5e003135c</errorID>
      <errorWord>生态红线</errorWord>
      <group>L1_Political</group>
      <groupName>政治性问题</groupName>
      <ability>L2_Unpolitical</ability>
      <abilityName>政治敏感错误</abilityName>
      <candidateList>
        <item>生态保护红线</item>
      </candidateList>
      <explain/>
      <paraID>714E0AE6</paraID>
      <start>3</start>
      <end>7</end>
      <status>unmodified</status>
      <modifiedWord/>
      <trackRevisions>false</trackRevisions>
    </reviewItem>
    <reviewItem>
      <errorID>3224d975-8ef6-48ee-8b16-881e31071b65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714E0AE6</paraID>
      <start>28</start>
      <end>29</end>
      <status>unmodified</status>
      <modifiedWord/>
      <trackRevisions>false</trackRevisions>
    </reviewItem>
    <reviewItem>
      <errorID>bf92e68c-cb9b-4a44-a04c-e895b0b0b053</errorID>
      <errorWord>-</errorWord>
      <group>L1_Format</group>
      <groupName>格式问题</groupName>
      <ability>L2_HalfPunc_CN</ability>
      <abilityName>全半角问题</abilityName>
      <candidateList>
        <item>－</item>
      </candidateList>
      <explain>文本全半角错误。</explain>
      <paraID>714E0AE6</paraID>
      <start>78</start>
      <end>79</end>
      <status>unmodified</status>
      <modifiedWord/>
      <trackRevisions>false</trackRevisions>
    </reviewItem>
    <reviewItem>
      <errorID>994a9997-ffa5-4f0e-a441-bc5446f65fe0</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714E0AE6</paraID>
      <start>79</start>
      <end>86</end>
      <status>unmodified</status>
      <modifiedWord/>
      <trackRevisions>false</trackRevisions>
    </reviewItem>
    <reviewItem>
      <errorID>8f38b865-abb4-4b70-a657-816b9f1517a5</errorID>
      <errorWord>重要生态功能区</errorWord>
      <group>L1_Political</group>
      <groupName>政治性问题</groupName>
      <ability>L2_Keyword</ability>
      <abilityName>固定表述</abilityName>
      <candidateList>
        <item>重点生态功能区</item>
      </candidateList>
      <explain>词汇“重点生态功能区”在特定场景下为固定表述形式，请确认此处的“重要生态功能区”是否存在不当。</explain>
      <paraID>2218DF79</paraID>
      <start>43</start>
      <end>50</end>
      <status>unmodified</status>
      <modifiedWord/>
      <trackRevisions>false</trackRevisions>
    </reviewItem>
    <reviewItem>
      <errorID>e0ea99f0-34fb-4262-beb5-8f18c3be26f2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7F8D29C</paraID>
      <start>20</start>
      <end>21</end>
      <status>unmodified</status>
      <modifiedWord/>
      <trackRevisions>false</trackRevisions>
    </reviewItem>
    <reviewItem>
      <errorID>c185fa24-fd3e-48e9-b02e-afcffe7f905d</errorID>
      <errorWord>-</errorWord>
      <group>L1_Format</group>
      <groupName>格式问题</groupName>
      <ability>L2_HalfPunc_CN</ability>
      <abilityName>全半角问题</abilityName>
      <candidateList>
        <item>－</item>
      </candidateList>
      <explain>文本全半角错误。</explain>
      <paraID> 7F8D29C</paraID>
      <start>70</start>
      <end>71</end>
      <status>unmodified</status>
      <modifiedWord/>
      <trackRevisions>false</trackRevisions>
    </reviewItem>
    <reviewItem>
      <errorID>288bb703-4015-470d-84cc-51d3b8510dd3</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7F8D29C</paraID>
      <start>71</start>
      <end>78</end>
      <status>unmodified</status>
      <modifiedWord/>
      <trackRevisions>false</trackRevisions>
    </reviewItem>
    <reviewItem>
      <errorID>af1fcf7e-bbdb-4f04-9e6a-137f3686407a</errorID>
      <errorWord>近岸海域优良海水比例</errorWord>
      <group>L1_Political</group>
      <groupName>政治性问题</groupName>
      <ability>L2_Keyword</ability>
      <abilityName>固定表述</abilityName>
      <candidateList>
        <item>近岸海域优良水质比例</item>
      </candidateList>
      <explain>词汇“近岸海域优良水质比例”在特定场景下为固定表述形式，请确认此处的“近岸海域优良海水比例”是否存在不当。</explain>
      <paraID>47CE1A50</paraID>
      <start>25</start>
      <end>35</end>
      <status>unmodified</status>
      <modifiedWord/>
      <trackRevisions>false</trackRevisions>
    </reviewItem>
    <reviewItem>
      <errorID>3ce40cad-3cb2-4cff-a466-5f40ed9cfef6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4B7297CF</paraID>
      <start>0</start>
      <end>2</end>
      <status>unmodified</status>
      <modifiedWord/>
      <trackRevisions>false</trackRevisions>
    </reviewItem>
    <reviewItem>
      <errorID>af7c5cca-02a9-43d1-b30f-9fd54ebfc6e7</errorID>
      <errorWord>上线</errorWord>
      <group>L1_Word</group>
      <groupName>字词问题</groupName>
      <ability>L2_Typo</ability>
      <abilityName>字词错误</abilityName>
      <candidateList>
        <item>上限</item>
      </candidateList>
      <explain/>
      <paraID>4B7297CF</paraID>
      <start>30</start>
      <end>32</end>
      <status>unmodified</status>
      <modifiedWord/>
      <trackRevisions>false</trackRevisions>
    </reviewItem>
    <reviewItem>
      <errorID>f532bd94-696d-4a92-b02f-80fb6d663c74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4B119238</paraID>
      <start>0</start>
      <end>2</end>
      <status>unmodified</status>
      <modifiedWord/>
      <trackRevisions>false</trackRevisions>
    </reviewItem>
    <reviewItem>
      <errorID>f5469c93-ad3b-46ff-97c1-2b7dcfee6ec3</errorID>
      <errorWord>近岸海域优良海水比例</errorWord>
      <group>L1_Political</group>
      <groupName>政治性问题</groupName>
      <ability>L2_Keyword</ability>
      <abilityName>固定表述</abilityName>
      <candidateList>
        <item>近岸海域优良水质比例</item>
      </candidateList>
      <explain>词汇“近岸海域优良水质比例”在特定场景下为固定表述形式，请确认此处的“近岸海域优良海水比例”是否存在不当。</explain>
      <paraID>227B4DBB</paraID>
      <start>33</start>
      <end>43</end>
      <status>unmodified</status>
      <modifiedWord/>
      <trackRevisions>false</trackRevisions>
    </reviewItem>
    <reviewItem>
      <errorID>792b0688-0f9f-4ee0-ae1c-c1453cee853b</errorID>
      <errorWord>主要包括以生态环境保护为主</errorWord>
      <group>L1_Grammar</group>
      <groupName>语法问题</groupName>
      <ability>L2_Grammar</ability>
      <abilityName>语法错误</abilityName>
      <candidateList>
        <item>包括以生态环境保护为主</item>
      </candidateList>
      <explain>该表达中的“主要包括以生态环境保护为主”存在语义重复。</explain>
      <paraID>269D0F1B</paraID>
      <start>7</start>
      <end>20</end>
      <status>unmodified</status>
      <modifiedWord/>
      <trackRevisions>false</trackRevisions>
    </reviewItem>
    <reviewItem>
      <errorID>7b007bad-3921-4411-86d4-777a3a6bd691</errorID>
      <errorWord>重要生态功能区</errorWord>
      <group>L1_Political</group>
      <groupName>政治性问题</groupName>
      <ability>L2_Keyword</ability>
      <abilityName>固定表述</abilityName>
      <candidateList>
        <item>重点生态功能区</item>
      </candidateList>
      <explain>词汇“重点生态功能区”在特定场景下为固定表述形式，请确认此处的“重要生态功能区”是否存在不当。</explain>
      <paraID>269D0F1B</paraID>
      <start>58</start>
      <end>65</end>
      <status>unmodified</status>
      <modifiedWord/>
      <trackRevisions>false</trackRevisions>
    </reviewItem>
    <reviewItem>
      <errorID>b8110b9c-9f99-4391-8db2-319d3e2c1d92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2BAA8D4A</paraID>
      <start>20</start>
      <end>21</end>
      <status>unmodified</status>
      <modifiedWord/>
      <trackRevisions>false</trackRevisions>
    </reviewItem>
    <reviewItem>
      <errorID>144e0782-1fbf-4d2e-b790-09cb2f10809f</errorID>
      <errorWord>-</errorWord>
      <group>L1_Format</group>
      <groupName>格式问题</groupName>
      <ability>L2_HalfPunc_CN</ability>
      <abilityName>全半角问题</abilityName>
      <candidateList>
        <item>－</item>
      </candidateList>
      <explain>文本全半角错误。</explain>
      <paraID>2BAA8D4A</paraID>
      <start>70</start>
      <end>71</end>
      <status>unmodified</status>
      <modifiedWord/>
      <trackRevisions>false</trackRevisions>
    </reviewItem>
    <reviewItem>
      <errorID>20c3f3d3-b52c-4bfc-85cd-77fee3771050</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2BAA8D4A</paraID>
      <start>71</start>
      <end>78</end>
      <status>unmodified</status>
      <modifiedWord/>
      <trackRevisions>false</trackRevisions>
    </reviewItem>
    <reviewItem>
      <errorID>120accfa-01a2-4c11-9713-5b6c997ac73d</errorID>
      <errorWord>原住居民</errorWord>
      <group>L1_Sensitive</group>
      <groupName>敏感问题</groupName>
      <ability>L2_Violent</ability>
      <abilityName>暴恐词条</abilityName>
      <candidateList/>
      <explain>【暴恐词条】句中包含暴恐类敏感词条，请注意甄别。</explain>
      <paraID>1F9654E2</paraID>
      <start>3</start>
      <end>7</end>
      <status>unmodified</status>
      <modifiedWord/>
      <trackRevisions>false</trackRevisions>
    </reviewItem>
    <reviewItem>
      <errorID>5850839e-bf38-4ff2-96d3-e5166b868053</errorID>
      <errorWord>〔</errorWord>
      <group>L1_Punc</group>
      <groupName>标点问题</groupName>
      <ability>L2_Punc_CN</ability>
      <abilityName>标点符号问题</abilityName>
      <candidateList/>
      <explain>同一形式括号套用。</explain>
      <paraID>434BA565</paraID>
      <start>54</start>
      <end>55</end>
      <status>unmodified</status>
      <modifiedWord/>
      <trackRevisions>false</trackRevisions>
    </reviewItem>
    <reviewItem>
      <errorID>8c72769a-9a41-4e7b-88a6-c793feba0722</errorID>
      <errorWord>〕</errorWord>
      <group>L1_Punc</group>
      <groupName>标点问题</groupName>
      <ability>L2_Punc_CN</ability>
      <abilityName>标点符号问题</abilityName>
      <candidateList/>
      <explain>同一形式括号套用。</explain>
      <paraID>434BA565</paraID>
      <start>59</start>
      <end>60</end>
      <status>unmodified</status>
      <modifiedWord/>
      <trackRevisions>false</trackRevisions>
    </reviewItem>
    <reviewItem>
      <errorID>ba19f875-131c-4ea4-8ab0-b2481e8d8f67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138A25A2</paraID>
      <start>0</start>
      <end>2</end>
      <status>unmodified</status>
      <modifiedWord/>
      <trackRevisions>false</trackRevisions>
    </reviewItem>
    <reviewItem>
      <errorID>3886ff76-c330-4af4-8ebc-257872954482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7FE9B468</paraID>
      <start>0</start>
      <end>2</end>
      <status>unmodified</status>
      <modifiedWord/>
      <trackRevisions>false</trackRevisions>
    </reviewItem>
    <reviewItem>
      <errorID>9d0a66db-44f6-4454-abd9-73280f78c319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1998117E</paraID>
      <start>0</start>
      <end>2</end>
      <status>unmodified</status>
      <modifiedWord/>
      <trackRevisions>false</trackRevisions>
    </reviewItem>
    <reviewItem>
      <errorID>c9034a5e-af38-4ea6-925c-2c25eba03db4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4BC5D9DD</paraID>
      <start>0</start>
      <end>2</end>
      <status>unmodified</status>
      <modifiedWord/>
      <trackRevisions>false</trackRevisions>
    </reviewItem>
    <reviewItem>
      <errorID>b3761a63-d046-4599-9892-969bd918af4c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33B3E9B0</paraID>
      <start>0</start>
      <end>2</end>
      <status>unmodified</status>
      <modifiedWord/>
      <trackRevisions>false</trackRevisions>
    </reviewItem>
    <reviewItem>
      <errorID>21e7dca8-bda1-49a7-b061-15e17119b9ce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7BA39D6</paraID>
      <start>0</start>
      <end>2</end>
      <status>unmodified</status>
      <modifiedWord/>
      <trackRevisions>false</trackRevisions>
    </reviewItem>
    <reviewItem>
      <errorID>a34e0b20-070d-4825-a67b-5bb48de76501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6E181788</paraID>
      <start>0</start>
      <end>2</end>
      <status>unmodified</status>
      <modifiedWord/>
      <trackRevisions>false</trackRevisions>
    </reviewItem>
    <reviewItem>
      <errorID>dd9cd4ec-e1cb-4b7e-a3aa-08d739612e7e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40019EB8</paraID>
      <start>0</start>
      <end>2</end>
      <status>unmodified</status>
      <modifiedWord/>
      <trackRevisions>false</trackRevisions>
    </reviewItem>
    <reviewItem>
      <errorID>487288a7-cf9b-401f-af7f-9fdcfc78a1dc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1932C02E</paraID>
      <start>0</start>
      <end>2</end>
      <status>unmodified</status>
      <modifiedWord/>
      <trackRevisions>false</trackRevisions>
    </reviewItem>
    <reviewItem>
      <errorID>9b6d436e-ed80-4e25-bacd-b69b7dfc0726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5A321E47</paraID>
      <start>0</start>
      <end>2</end>
      <status>unmodified</status>
      <modifiedWord/>
      <trackRevisions>false</trackRevisions>
    </reviewItem>
    <reviewItem>
      <errorID>4337ac4b-3aa2-4df0-a4f0-7c4fea684bb4</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59C2E9F</paraID>
      <start>2</start>
      <end>9</end>
      <status>unmodified</status>
      <modifiedWord/>
      <trackRevisions>false</trackRevisions>
    </reviewItem>
    <reviewItem>
      <errorID>53496416-7d33-436f-a8c8-f3f3a3e61606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66764DB3</paraID>
      <start>0</start>
      <end>2</end>
      <status>unmodified</status>
      <modifiedWord/>
      <trackRevisions>false</trackRevisions>
    </reviewItem>
    <reviewItem>
      <errorID>4729dd41-f3a5-47e2-84d1-dad4b9fe9ab9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44D49A27</paraID>
      <start>0</start>
      <end>2</end>
      <status>unmodified</status>
      <modifiedWord/>
      <trackRevisions>false</trackRevisions>
    </reviewItem>
    <reviewItem>
      <errorID>0f1f5bc4-75ca-48ff-9bac-f12c73137669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2B2A9ED7</paraID>
      <start>0</start>
      <end>2</end>
      <status>unmodified</status>
      <modifiedWord/>
      <trackRevisions>false</trackRevisions>
    </reviewItem>
    <reviewItem>
      <errorID>872e4ca0-27cd-4c08-88ce-098d9503e61d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1D1C5B53</paraID>
      <start>0</start>
      <end>2</end>
      <status>unmodified</status>
      <modifiedWord/>
      <trackRevisions>false</trackRevisions>
    </reviewItem>
    <reviewItem>
      <errorID>fe41812a-f542-4a7f-a78e-de37c64ba774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63E841FD</paraID>
      <start>0</start>
      <end>2</end>
      <status>unmodified</status>
      <modifiedWord/>
      <trackRevisions>false</trackRevisions>
    </reviewItem>
    <reviewItem>
      <errorID>18b280a5-64c9-4571-8a14-13942817da52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603861A6</paraID>
      <start>0</start>
      <end>2</end>
      <status>unmodified</status>
      <modifiedWord/>
      <trackRevisions>false</trackRevisions>
    </reviewItem>
    <reviewItem>
      <errorID>2422d825-75b5-4021-a3e8-54a2d655c0dd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6BF5CD0D</paraID>
      <start>0</start>
      <end>2</end>
      <status>unmodified</status>
      <modifiedWord/>
      <trackRevisions>false</trackRevisions>
    </reviewItem>
    <reviewItem>
      <errorID>dabf7396-97b2-4291-a110-bed1f3c219b4</errorID>
      <errorWord>高杆</errorWord>
      <group>L1_Word</group>
      <groupName>字词问题</groupName>
      <ability>L2_Alias</ability>
      <abilityName>也作/曾用词</abilityName>
      <candidateList>
        <item>高秆</item>
      </candidateList>
      <explain>词汇[高杆]为不规范表述或旧称，其规范书面表述为[高秆]。</explain>
      <paraID>6BF5CD0D</paraID>
      <start>85</start>
      <end>87</end>
      <status>unmodified</status>
      <modifiedWord/>
      <trackRevisions>false</trackRevisions>
    </reviewItem>
    <reviewItem>
      <errorID>b693c568-5fda-4f03-be3b-2f615a2043ce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4FC84F9A</paraID>
      <start>0</start>
      <end>2</end>
      <status>unmodified</status>
      <modifiedWord/>
      <trackRevisions>false</trackRevisions>
    </reviewItem>
    <reviewItem>
      <errorID>46099e98-d86f-4c75-9406-63dbb93a7c91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52A2A5BB</paraID>
      <start>0</start>
      <end>2</end>
      <status>unmodified</status>
      <modifiedWord/>
      <trackRevisions>false</trackRevisions>
    </reviewItem>
    <reviewItem>
      <errorID>372ffd08-9e0b-490d-8129-ffb5eaa57313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44BCC828</paraID>
      <start>0</start>
      <end>2</end>
      <status>unmodified</status>
      <modifiedWord/>
      <trackRevisions>false</trackRevisions>
    </reviewItem>
    <reviewItem>
      <errorID>10289e99-9075-41bd-af97-66a82bffe9bc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19577C7A</paraID>
      <start>0</start>
      <end>2</end>
      <status>unmodified</status>
      <modifiedWord/>
      <trackRevisions>false</trackRevisions>
    </reviewItem>
    <reviewItem>
      <errorID>5ed890e4-3b87-49cf-91a4-f09d4fa89db1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22CFB97E</paraID>
      <start>0</start>
      <end>2</end>
      <status>unmodified</status>
      <modifiedWord/>
      <trackRevisions>false</trackRevisions>
    </reviewItem>
    <reviewItem>
      <errorID>120263ff-906a-4276-a3fe-f58de12eb3ce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160BE633</paraID>
      <start>0</start>
      <end>2</end>
      <status>unmodified</status>
      <modifiedWord/>
      <trackRevisions>false</trackRevisions>
    </reviewItem>
    <reviewItem>
      <errorID>5e961989-c496-47e0-8fa3-f00613430c00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618AFAAE</paraID>
      <start>0</start>
      <end>2</end>
      <status>unmodified</status>
      <modifiedWord/>
      <trackRevisions>false</trackRevisions>
    </reviewItem>
    <reviewItem>
      <errorID>f9aef335-e1d4-4dd9-a733-c6e74f14381b</errorID>
      <errorWord>达</errorWord>
      <group>L1_Word</group>
      <groupName>字词问题</groupName>
      <ability>L2_Typo</ability>
      <abilityName>字词错误</abilityName>
      <candidateList>
        <item>达到</item>
      </candidateList>
      <explain/>
      <paraID>40D375D4</paraID>
      <start>72</start>
      <end>73</end>
      <status>unmodified</status>
      <modifiedWord/>
      <trackRevisions>false</trackRevisions>
    </reviewItem>
    <reviewItem>
      <errorID>05408474-d52e-4ab9-811b-14300ea8ddaf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18C95782</paraID>
      <start>0</start>
      <end>2</end>
      <status>unmodified</status>
      <modifiedWord/>
      <trackRevisions>false</trackRevisions>
    </reviewItem>
    <reviewItem>
      <errorID>3575dae9-8a5e-4204-8e87-603df4ba7904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18C95782</paraID>
      <start>53</start>
      <end>56</end>
      <status>unmodified</status>
      <modifiedWord/>
      <trackRevisions>false</trackRevisions>
    </reviewItem>
    <reviewItem>
      <errorID>4af0e305-4738-42c9-9ca7-d7d35e7a613b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7F2EDFE1</paraID>
      <start>0</start>
      <end>2</end>
      <status>unmodified</status>
      <modifiedWord/>
      <trackRevisions>false</trackRevisions>
    </reviewItem>
    <reviewItem>
      <errorID>1c4fec55-9f4b-4d76-8a6e-c7a6eab0de17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444FA9C8</paraID>
      <start>0</start>
      <end>2</end>
      <status>unmodified</status>
      <modifiedWord/>
      <trackRevisions>false</trackRevisions>
    </reviewItem>
    <reviewItem>
      <errorID>a6d192f2-31e1-401c-b4c5-da638cefdd2f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3F313EFD</paraID>
      <start>0</start>
      <end>2</end>
      <status>unmodified</status>
      <modifiedWord/>
      <trackRevisions>false</trackRevisions>
    </reviewItem>
    <reviewItem>
      <errorID>628e66d6-8610-432e-9812-1a2854f2d4ea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5F4A47E0</paraID>
      <start>0</start>
      <end>2</end>
      <status>unmodified</status>
      <modifiedWord/>
      <trackRevisions>false</trackRevisions>
    </reviewItem>
    <reviewItem>
      <errorID>be812045-0259-4aee-bbf4-c5c68ed5d8ca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3FB43FA8</paraID>
      <start>0</start>
      <end>2</end>
      <status>unmodified</status>
      <modifiedWord/>
      <trackRevisions>false</trackRevisions>
    </reviewItem>
    <reviewItem>
      <errorID>5d5254c4-7af0-45c9-952d-66c61c2503f7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FADD5D</paraID>
      <start>0</start>
      <end>2</end>
      <status>unmodified</status>
      <modifiedWord/>
      <trackRevisions>false</trackRevisions>
    </reviewItem>
    <reviewItem>
      <errorID>0092fb55-e8ce-4c0e-97b7-e0cbb95c6d94</errorID>
      <errorWord>燃燃</errorWord>
      <group>L1_Word</group>
      <groupName>字词问题</groupName>
      <ability>L2_Typo</ability>
      <abilityName>字词错误</abilityName>
      <candidateList>
        <item>燃</item>
      </candidateList>
      <explain/>
      <paraID>  FADD5D</paraID>
      <start>24</start>
      <end>26</end>
      <status>unmodified</status>
      <modifiedWord/>
      <trackRevisions>false</trackRevisions>
    </reviewItem>
    <reviewItem>
      <errorID>9cd82b48-50c2-4059-b35b-ff161039fcc8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27C853C</paraID>
      <start>0</start>
      <end>2</end>
      <status>unmodified</status>
      <modifiedWord/>
      <trackRevisions>false</trackRevisions>
    </reviewItem>
    <reviewItem>
      <errorID>29e7ce52-7da0-4804-b7c4-71fcf3e68267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7E10014C</paraID>
      <start>0</start>
      <end>2</end>
      <status>unmodified</status>
      <modifiedWord/>
      <trackRevisions>false</trackRevisions>
    </reviewItem>
    <reviewItem>
      <errorID>6cf21080-bb0d-4cf0-83d9-4962cb19dee5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6CC04046</paraID>
      <start>0</start>
      <end>2</end>
      <status>unmodified</status>
      <modifiedWord/>
      <trackRevisions>false</trackRevisions>
    </reviewItem>
    <reviewItem>
      <errorID>741bec52-cb7c-4292-8b1d-fbf8f3b96971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D017973</paraID>
      <start>0</start>
      <end>2</end>
      <status>unmodified</status>
      <modifiedWord/>
      <trackRevisions>false</trackRevisions>
    </reviewItem>
    <reviewItem>
      <errorID>62eb75bd-e2df-42fd-8768-60bfecc5454e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6C672F5A</paraID>
      <start>0</start>
      <end>2</end>
      <status>unmodified</status>
      <modifiedWord/>
      <trackRevisions>false</trackRevisions>
    </reviewItem>
    <reviewItem>
      <errorID>43be97db-69f6-42d1-b6a1-7e6cb80f39cf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4C609E47</paraID>
      <start>0</start>
      <end>2</end>
      <status>unmodified</status>
      <modifiedWord/>
      <trackRevisions>false</trackRevisions>
    </reviewItem>
    <reviewItem>
      <errorID>893634e7-d426-4ed5-8bc1-b1369f3a7354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3DB91D8A</paraID>
      <start>0</start>
      <end>2</end>
      <status>unmodified</status>
      <modifiedWord/>
      <trackRevisions>false</trackRevisions>
    </reviewItem>
    <reviewItem>
      <errorID>9d474c85-87eb-42e7-9270-54506159e7dd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732F0C97</paraID>
      <start>0</start>
      <end>2</end>
      <status>unmodified</status>
      <modifiedWord/>
      <trackRevisions>false</trackRevisions>
    </reviewItem>
    <reviewItem>
      <errorID>70e498f5-28a4-4b65-83a5-b298cb594e15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631935BC</paraID>
      <start>0</start>
      <end>2</end>
      <status>unmodified</status>
      <modifiedWord/>
      <trackRevisions>false</trackRevisions>
    </reviewItem>
    <reviewItem>
      <errorID>7af1934b-c709-4c10-b432-cf287fa33e89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7D752100</paraID>
      <start>0</start>
      <end>2</end>
      <status>unmodified</status>
      <modifiedWord/>
      <trackRevisions>false</trackRevisions>
    </reviewItem>
    <reviewItem>
      <errorID>ec52ff63-a5ca-4c9f-a686-8825b85b2aeb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35A4C4B9</paraID>
      <start>0</start>
      <end>3</end>
      <status>unmodified</status>
      <modifiedWord/>
      <trackRevisions>false</trackRevisions>
    </reviewItem>
    <reviewItem>
      <errorID>013d263a-6c40-46b3-ab8e-f890053c7911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70E5DFEC</paraID>
      <start>0</start>
      <end>3</end>
      <status>unmodified</status>
      <modifiedWord/>
      <trackRevisions>false</trackRevisions>
    </reviewItem>
    <reviewItem>
      <errorID>abad19b1-fcd9-4b9e-9817-a76d00d148a1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17E6CD78</paraID>
      <start>0</start>
      <end>3</end>
      <status>unmodified</status>
      <modifiedWord/>
      <trackRevisions>false</trackRevisions>
    </reviewItem>
    <reviewItem>
      <errorID>f78d8c40-4bf5-4a3b-bb4f-584ab58db49c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70230AD6</paraID>
      <start>0</start>
      <end>3</end>
      <status>unmodified</status>
      <modifiedWord/>
      <trackRevisions>false</trackRevisions>
    </reviewItem>
    <reviewItem>
      <errorID>af3176e6-799b-4af4-bd60-14b715b99b18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1CB1B28D</paraID>
      <start>0</start>
      <end>3</end>
      <status>unmodified</status>
      <modifiedWord/>
      <trackRevisions>false</trackRevisions>
    </reviewItem>
    <reviewItem>
      <errorID>878664a2-2ac2-4558-9c37-d7cba66b21cb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61EB0120</paraID>
      <start>0</start>
      <end>3</end>
      <status>unmodified</status>
      <modifiedWord/>
      <trackRevisions>false</trackRevisions>
    </reviewItem>
    <reviewItem>
      <errorID>9271d7d7-5b93-4d8d-8cc9-afb904535a95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6CC5527F</paraID>
      <start>0</start>
      <end>2</end>
      <status>unmodified</status>
      <modifiedWord/>
      <trackRevisions>false</trackRevisions>
    </reviewItem>
    <reviewItem>
      <errorID>70203603-89e8-41b0-97bb-9e3767717a29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68FABB2F</paraID>
      <start>0</start>
      <end>2</end>
      <status>unmodified</status>
      <modifiedWord/>
      <trackRevisions>false</trackRevisions>
    </reviewItem>
    <reviewItem>
      <errorID>fbe723aa-07b9-454b-9f88-2f991ae1d554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75EBED63</paraID>
      <start>0</start>
      <end>2</end>
      <status>unmodified</status>
      <modifiedWord/>
      <trackRevisions>false</trackRevisions>
    </reviewItem>
    <reviewItem>
      <errorID>f9ea4b65-8c10-4318-911c-51acf74b01a3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76FEDDB5</paraID>
      <start>0</start>
      <end>2</end>
      <status>unmodified</status>
      <modifiedWord/>
      <trackRevisions>false</trackRevisions>
    </reviewItem>
    <reviewItem>
      <errorID>f70b27b9-628c-44e1-bb46-33f0b078935c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5D3884A5</paraID>
      <start>0</start>
      <end>2</end>
      <status>unmodified</status>
      <modifiedWord/>
      <trackRevisions>false</trackRevisions>
    </reviewItem>
    <reviewItem>
      <errorID>fc678069-377c-4955-8ea7-4f4977e4b8f8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5C45A41A</paraID>
      <start>0</start>
      <end>2</end>
      <status>unmodified</status>
      <modifiedWord/>
      <trackRevisions>false</trackRevisions>
    </reviewItem>
    <reviewItem>
      <errorID>1dd4b121-c1fb-4a8e-83f4-5cb23d3eef29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76B56471</paraID>
      <start>0</start>
      <end>2</end>
      <status>unmodified</status>
      <modifiedWord/>
      <trackRevisions>false</trackRevisions>
    </reviewItem>
    <reviewItem>
      <errorID>9b24e2da-0624-4da0-8ed3-4827efc66d70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27DB2B94</paraID>
      <start>0</start>
      <end>2</end>
      <status>unmodified</status>
      <modifiedWord/>
      <trackRevisions>false</trackRevisions>
    </reviewItem>
    <reviewItem>
      <errorID>e35192f2-d053-4eb3-94c7-47aade019c96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1E238F3B</paraID>
      <start>0</start>
      <end>2</end>
      <status>unmodified</status>
      <modifiedWord/>
      <trackRevisions>false</trackRevisions>
    </reviewItem>
    <reviewItem>
      <errorID>528ce92d-55d0-4d6b-a8d9-454e5713c80d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553A8254</paraID>
      <start>0</start>
      <end>2</end>
      <status>unmodified</status>
      <modifiedWord/>
      <trackRevisions>false</trackRevisions>
    </reviewItem>
    <reviewItem>
      <errorID>94638902-c101-403b-be87-7a062e115c34</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553A8254</paraID>
      <start>12</start>
      <end>19</end>
      <status>unmodified</status>
      <modifiedWord/>
      <trackRevisions>false</trackRevisions>
    </reviewItem>
    <reviewItem>
      <errorID>afdac162-8aa2-4be3-9b30-ba5524c10c0d</errorID>
      <errorWord>燃燃</errorWord>
      <group>L1_Word</group>
      <groupName>字词问题</groupName>
      <ability>L2_Typo</ability>
      <abilityName>字词错误</abilityName>
      <candidateList>
        <item>燃</item>
      </candidateList>
      <explain/>
      <paraID>553A8254</paraID>
      <start>37</start>
      <end>39</end>
      <status>unmodified</status>
      <modifiedWord/>
      <trackRevisions>false</trackRevisions>
    </reviewItem>
    <reviewItem>
      <errorID>003f7405-ace5-4555-aae7-f1eabda20471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25E90D32</paraID>
      <start>0</start>
      <end>2</end>
      <status>unmodified</status>
      <modifiedWord/>
      <trackRevisions>false</trackRevisions>
    </reviewItem>
    <reviewItem>
      <errorID>5c98cf95-ae64-4a57-9002-67960fc214a3</errorID>
      <errorWord>“十大”</errorWord>
      <group>L1_Word</group>
      <groupName>字词问题</groupName>
      <ability>L2_Typo</ability>
      <abilityName>字词错误</abilityName>
      <candidateList/>
      <explain>无建议</explain>
      <paraID>25E90D32</paraID>
      <start>94</start>
      <end>98</end>
      <status>unmodified</status>
      <modifiedWord/>
      <trackRevisions>false</trackRevisions>
    </reviewItem>
    <reviewItem>
      <errorID>85820dfa-634c-43e0-8067-968b0c1330e2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78ABED1C</paraID>
      <start>0</start>
      <end>2</end>
      <status>unmodified</status>
      <modifiedWord/>
      <trackRevisions>false</trackRevisions>
    </reviewItem>
    <reviewItem>
      <errorID>d5c9ddc9-b5b4-4195-852b-77bb14804b7f</errorID>
      <errorWord>城乡结合部</errorWord>
      <group>L1_Knowledge</group>
      <groupName>知识性问题</groupName>
      <ability>L2_Knowledge</ability>
      <abilityName>其他知识</abilityName>
      <candidateList>
        <item>城乡接合部</item>
      </candidateList>
      <explain/>
      <paraID>78ABED1C</paraID>
      <start>50</start>
      <end>55</end>
      <status>unmodified</status>
      <modifiedWord/>
      <trackRevisions>false</trackRevisions>
    </reviewItem>
    <reviewItem>
      <errorID>72115255-ade5-4ee1-b2f8-82afa05bbd7a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76B442FB</paraID>
      <start>0</start>
      <end>2</end>
      <status>unmodified</status>
      <modifiedWord/>
      <trackRevisions>false</trackRevisions>
    </reviewItem>
    <reviewItem>
      <errorID>48e9be07-19dc-4a5c-86cd-d52d518dac9f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7C7A821A</paraID>
      <start>0</start>
      <end>2</end>
      <status>unmodified</status>
      <modifiedWord/>
      <trackRevisions>false</trackRevisions>
    </reviewItem>
    <reviewItem>
      <errorID>93a571e7-3896-4de3-9291-ce9df8bb149b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2DE2772</paraID>
      <start>0</start>
      <end>2</end>
      <status>unmodified</status>
      <modifiedWord/>
      <trackRevisions>false</trackRevisions>
    </reviewItem>
    <reviewItem>
      <errorID>6750e038-96e9-4ca9-980e-ffe685ce3647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1F9BE79B</paraID>
      <start>0</start>
      <end>2</end>
      <status>unmodified</status>
      <modifiedWord/>
      <trackRevisions>false</trackRevisions>
    </reviewItem>
    <reviewItem>
      <errorID>d0501c6c-b605-421c-bee0-4908c1a69e02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3B10D8B6</paraID>
      <start>0</start>
      <end>2</end>
      <status>unmodified</status>
      <modifiedWord/>
      <trackRevisions>false</trackRevisions>
    </reviewItem>
    <reviewItem>
      <errorID>2febd968-ca4c-464c-812a-d82422d75e8a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2E044EFF</paraID>
      <start>0</start>
      <end>2</end>
      <status>unmodified</status>
      <modifiedWord/>
      <trackRevisions>false</trackRevisions>
    </reviewItem>
    <reviewItem>
      <errorID>46afb1f8-6956-42fc-8072-eb3e5f84c788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765759E3</paraID>
      <start>0</start>
      <end>2</end>
      <status>unmodified</status>
      <modifiedWord/>
      <trackRevisions>false</trackRevisions>
    </reviewItem>
    <reviewItem>
      <errorID>ee8e04e2-4d13-44e6-a735-b1be43a221a8</errorID>
      <errorWord>饮用水水源地保护区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词汇“饮用水水源保护区”在特定场景下为固定表述形式，请确认此处的“饮用水水源地保护区”是否存在不当。</explain>
      <paraID> F45ADC1</paraID>
      <start>34</start>
      <end>43</end>
      <status>unmodified</status>
      <modifiedWord/>
      <trackRevisions>false</trackRevisions>
    </reviewItem>
    <reviewItem>
      <errorID>7eae232e-8df3-4cf1-a3fd-abe9ab04b49c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62B14F23</paraID>
      <start>0</start>
      <end>2</end>
      <status>unmodified</status>
      <modifiedWord/>
      <trackRevisions>false</trackRevisions>
    </reviewItem>
    <reviewItem>
      <errorID>affdfd27-8448-40d0-9813-176db308f4b9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4735EC39</paraID>
      <start>0</start>
      <end>2</end>
      <status>unmodified</status>
      <modifiedWord/>
      <trackRevisions>false</trackRevisions>
    </reviewItem>
    <reviewItem>
      <errorID>b0e95ba8-1137-4bcc-8032-8ac4a633802a</errorID>
      <errorWord>，</errorWord>
      <group>L1_Word</group>
      <groupName>字词问题</groupName>
      <ability>L2_Typo</ability>
      <abilityName>字词错误</abilityName>
      <candidateList>
        <item>，对</item>
      </candidateList>
      <explain/>
      <paraID>4735EC39</paraID>
      <start>42</start>
      <end>43</end>
      <status>unmodified</status>
      <modifiedWord/>
      <trackRevisions>false</trackRevisions>
    </reviewItem>
    <reviewItem>
      <errorID>0f589d70-3f6b-463f-8982-4bf90e826d5f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7AB41FDE</paraID>
      <start>0</start>
      <end>2</end>
      <status>unmodified</status>
      <modifiedWord/>
      <trackRevisions>false</trackRevisions>
    </reviewItem>
    <reviewItem>
      <errorID>e44a5e93-e0c2-4023-b69c-86936a7d7ad9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6B378DB1</paraID>
      <start>0</start>
      <end>2</end>
      <status>unmodified</status>
      <modifiedWord/>
      <trackRevisions>false</trackRevisions>
    </reviewItem>
    <reviewItem>
      <errorID>47be0079-e34a-40bc-aa55-80eadd078975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4D43BDDB</paraID>
      <start>0</start>
      <end>2</end>
      <status>unmodified</status>
      <modifiedWord/>
      <trackRevisions>false</trackRevisions>
    </reviewItem>
    <reviewItem>
      <errorID>9cf4d513-e4c7-46f7-8e17-23a87d191479</errorID>
      <errorWord>危险废物全链条监管</errorWord>
      <group>L1_Political</group>
      <groupName>政治性问题</groupName>
      <ability>L2_Keyword</ability>
      <abilityName>固定表述</abilityName>
      <candidateList>
        <item>危险废物全过程监管</item>
      </candidateList>
      <explain>词汇“危险废物全过程监管”在特定场景下为固定表述形式，请确认此处的“危险废物全链条监管”是否存在不当。</explain>
      <paraID>4D43BDDB</paraID>
      <start>84</start>
      <end>93</end>
      <status>unmodified</status>
      <modifiedWord/>
      <trackRevisions>false</trackRevisions>
    </reviewItem>
    <reviewItem>
      <errorID>cb46a621-ab5f-42b0-8b1d-1e164110f456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3AD74C75</paraID>
      <start>0</start>
      <end>2</end>
      <status>unmodified</status>
      <modifiedWord/>
      <trackRevisions>false</trackRevisions>
    </reviewItem>
    <reviewItem>
      <errorID>f4fbe9e0-3803-4a37-a447-75cf11e32aa4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2FF2B53E</paraID>
      <start>0</start>
      <end>2</end>
      <status>unmodified</status>
      <modifiedWord/>
      <trackRevisions>false</trackRevisions>
    </reviewItem>
    <reviewItem>
      <errorID>26fe7915-aed4-4e76-9ca6-7b1d01dd2446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D1FE60A</paraID>
      <start>0</start>
      <end>2</end>
      <status>unmodified</status>
      <modifiedWord/>
      <trackRevisions>false</trackRevisions>
    </reviewItem>
    <reviewItem>
      <errorID>be73e973-132e-44c4-a80f-df1c3954bfe5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7E220940</paraID>
      <start>0</start>
      <end>2</end>
      <status>unmodified</status>
      <modifiedWord/>
      <trackRevisions>false</trackRevisions>
    </reviewItem>
    <reviewItem>
      <errorID>d98098a7-529b-417f-8e5f-d99d685a3b42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7B4E586A</paraID>
      <start>0</start>
      <end>2</end>
      <status>unmodified</status>
      <modifiedWord/>
      <trackRevisions>false</trackRevisions>
    </reviewItem>
    <reviewItem>
      <errorID>dea1b946-76b8-4441-95cd-9360186331a7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6F92AC7B</paraID>
      <start>0</start>
      <end>2</end>
      <status>unmodified</status>
      <modifiedWord/>
      <trackRevisions>false</trackRevisions>
    </reviewItem>
    <reviewItem>
      <errorID>7b1357bf-34f8-4d27-bc97-51075c9b0a46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66FDDAD6</paraID>
      <start>0</start>
      <end>2</end>
      <status>unmodified</status>
      <modifiedWord/>
      <trackRevisions>false</trackRevisions>
    </reviewItem>
    <reviewItem>
      <errorID>dd533ce2-d969-4511-bea2-9aa430370455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65303F5A</paraID>
      <start>0</start>
      <end>2</end>
      <status>unmodified</status>
      <modifiedWord/>
      <trackRevisions>false</trackRevisions>
    </reviewItem>
    <reviewItem>
      <errorID>09d5c7d6-14df-4d01-a767-2ac5d10365ab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DF16247</paraID>
      <start>0</start>
      <end>2</end>
      <status>unmodified</status>
      <modifiedWord/>
      <trackRevisions>false</trackRevisions>
    </reviewItem>
    <reviewItem>
      <errorID>dd11dadc-35d7-4e94-8c37-cd3b144bf251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440C13F6</paraID>
      <start>0</start>
      <end>2</end>
      <status>unmodified</status>
      <modifiedWord/>
      <trackRevisions>false</trackRevisions>
    </reviewItem>
    <reviewItem>
      <errorID>893d0155-9a97-43b6-9de8-d1398042771a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19D705FE</paraID>
      <start>0</start>
      <end>2</end>
      <status>unmodified</status>
      <modifiedWord/>
      <trackRevisions>false</trackRevisions>
    </reviewItem>
    <reviewItem>
      <errorID>dcb2c140-9c23-43b0-8b2c-b331ec8d311f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53465DE3</paraID>
      <start>0</start>
      <end>3</end>
      <status>unmodified</status>
      <modifiedWord/>
      <trackRevisions>false</trackRevisions>
    </reviewItem>
    <reviewItem>
      <errorID>061604a7-9302-4b0d-b1b4-6585b79ef654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4E1A2EF4</paraID>
      <start>0</start>
      <end>2</end>
      <status>unmodified</status>
      <modifiedWord/>
      <trackRevisions>false</trackRevisions>
    </reviewItem>
    <reviewItem>
      <errorID>7084f5c1-b242-42fe-aec7-3ed968b41220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5D881444</paraID>
      <start>0</start>
      <end>2</end>
      <status>unmodified</status>
      <modifiedWord/>
      <trackRevisions>false</trackRevisions>
    </reviewItem>
    <reviewItem>
      <errorID>bd4b4ef1-ff60-4b6d-b74b-2cf2e83a6b16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487E556F</paraID>
      <start>0</start>
      <end>2</end>
      <status>unmodified</status>
      <modifiedWord/>
      <trackRevisions>false</trackRevisions>
    </reviewItem>
    <reviewItem>
      <errorID>1ac23f91-ac01-4e43-b285-a05008f319c4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31A07045</paraID>
      <start>0</start>
      <end>2</end>
      <status>unmodified</status>
      <modifiedWord/>
      <trackRevisions>false</trackRevisions>
    </reviewItem>
    <reviewItem>
      <errorID>3fc184d8-f4c5-48a3-b2a4-2aed1d830d07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41284FBF</paraID>
      <start>0</start>
      <end>2</end>
      <status>unmodified</status>
      <modifiedWord/>
      <trackRevisions>false</trackRevisions>
    </reviewItem>
    <reviewItem>
      <errorID>7e63eb21-b029-4c85-9e5d-f10f0694d817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4288270E</paraID>
      <start>0</start>
      <end>2</end>
      <status>unmodified</status>
      <modifiedWord/>
      <trackRevisions>false</trackRevisions>
    </reviewItem>
    <reviewItem>
      <errorID>ac54148c-089a-462b-b6ea-7da3b4ce4414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7C4F27AA</paraID>
      <start>0</start>
      <end>2</end>
      <status>unmodified</status>
      <modifiedWord/>
      <trackRevisions>false</trackRevisions>
    </reviewItem>
    <reviewItem>
      <errorID>fdeacae6-a270-4485-b2ae-c70388df28fd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3B18DF6</paraID>
      <start>0</start>
      <end>2</end>
      <status>unmodified</status>
      <modifiedWord/>
      <trackRevisions>false</trackRevisions>
    </reviewItem>
    <reviewItem>
      <errorID>ec8ad1c0-9324-44d3-bd31-ee0c37861c7e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4D9FCABE</paraID>
      <start>0</start>
      <end>2</end>
      <status>unmodified</status>
      <modifiedWord/>
      <trackRevisions>false</trackRevisions>
    </reviewItem>
    <reviewItem>
      <errorID>1fb20296-de6d-4b6f-838e-c00514b6abbc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631B398</paraID>
      <start>0</start>
      <end>2</end>
      <status>unmodified</status>
      <modifiedWord/>
      <trackRevisions>false</trackRevisions>
    </reviewItem>
    <reviewItem>
      <errorID>50050575-cac8-4394-b953-5122e27b9cac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10118AB4</paraID>
      <start>0</start>
      <end>2</end>
      <status>unmodified</status>
      <modifiedWord/>
      <trackRevisions>false</trackRevisions>
    </reviewItem>
    <reviewItem>
      <errorID>3a30dae7-7efd-49ff-9413-43cda83401ae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C02E2E0</paraID>
      <start>0</start>
      <end>2</end>
      <status>unmodified</status>
      <modifiedWord/>
      <trackRevisions>false</trackRevisions>
    </reviewItem>
    <reviewItem>
      <errorID>c54ae313-bb27-403e-9299-055c58c9d116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65C669CA</paraID>
      <start>0</start>
      <end>2</end>
      <status>unmodified</status>
      <modifiedWord/>
      <trackRevisions>false</trackRevisions>
    </reviewItem>
    <reviewItem>
      <errorID>2595929d-bb23-4f43-bfb7-f82f731b8195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7D54FFD</paraID>
      <start>0</start>
      <end>2</end>
      <status>unmodified</status>
      <modifiedWord/>
      <trackRevisions>false</trackRevisions>
    </reviewItem>
    <reviewItem>
      <errorID>8cf15e2f-e062-467b-8534-0e19a3d992ab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14996A29</paraID>
      <start>0</start>
      <end>2</end>
      <status>unmodified</status>
      <modifiedWord/>
      <trackRevisions>false</trackRevisions>
    </reviewItem>
    <reviewItem>
      <errorID>a72e3cfe-14b3-4b65-9e88-adbe7a3879f8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5C8A7245</paraID>
      <start>0</start>
      <end>2</end>
      <status>unmodified</status>
      <modifiedWord/>
      <trackRevisions>false</trackRevisions>
    </reviewItem>
    <reviewItem>
      <errorID>951ff3f7-78fc-440c-b840-3f3cdd24ceb6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19CAB009</paraID>
      <start>0</start>
      <end>2</end>
      <status>unmodified</status>
      <modifiedWord/>
      <trackRevisions>false</trackRevisions>
    </reviewItem>
    <reviewItem>
      <errorID>7e7fac20-9b85-4754-a3d8-8e1363f5ba44</errorID>
      <errorWord>》</errorWord>
      <group>L1_Word</group>
      <groupName>字词问题</groupName>
      <ability>L2_Typo</ability>
      <abilityName>字词错误</abilityName>
      <candidateList>
        <item>》等</item>
      </candidateList>
      <explain/>
      <paraID>19CAB009</paraID>
      <start>41</start>
      <end>42</end>
      <status>unmodified</status>
      <modifiedWord/>
      <trackRevisions>false</trackRevisions>
    </reviewItem>
    <reviewItem>
      <errorID>ab9137ee-2224-4918-9b83-42ffe6ec546d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FD010FB</paraID>
      <start>0</start>
      <end>2</end>
      <status>unmodified</status>
      <modifiedWord/>
      <trackRevisions>false</trackRevisions>
    </reviewItem>
    <reviewItem>
      <errorID>d0784151-0100-46b0-91f8-0590c643695a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3C281A24</paraID>
      <start>0</start>
      <end>2</end>
      <status>unmodified</status>
      <modifiedWord/>
      <trackRevisions>false</trackRevisions>
    </reviewItem>
    <reviewItem>
      <errorID>f2f4b39f-0754-48d4-85e3-d2fb03e42a4c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697FB051</paraID>
      <start>0</start>
      <end>2</end>
      <status>unmodified</status>
      <modifiedWord/>
      <trackRevisions>false</trackRevisions>
    </reviewItem>
    <reviewItem>
      <errorID>37a671eb-0929-425a-8cb9-14b593890dc1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629BFA13</paraID>
      <start>0</start>
      <end>2</end>
      <status>unmodified</status>
      <modifiedWord/>
      <trackRevisions>false</trackRevisions>
    </reviewItem>
    <reviewItem>
      <errorID>efafee70-cb13-4fd3-89c3-1721badc5200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14D5A543</paraID>
      <start>0</start>
      <end>2</end>
      <status>unmodified</status>
      <modifiedWord/>
      <trackRevisions>false</trackRevisions>
    </reviewItem>
    <reviewItem>
      <errorID>2ec5304f-405a-48b6-92a7-f7d57e5dd1d4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6331C691</paraID>
      <start>0</start>
      <end>2</end>
      <status>unmodified</status>
      <modifiedWord/>
      <trackRevisions>false</trackRevisions>
    </reviewItem>
    <reviewItem>
      <errorID>c0b433c7-bcaf-40c6-aed1-4a4f05b2bd8c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79B909B</paraID>
      <start>0</start>
      <end>2</end>
      <status>unmodified</status>
      <modifiedWord/>
      <trackRevisions>false</trackRevisions>
    </reviewItem>
    <reviewItem>
      <errorID>64db547e-a3b1-4739-ad0f-0c53d5017372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76073B4F</paraID>
      <start>0</start>
      <end>2</end>
      <status>unmodified</status>
      <modifiedWord/>
      <trackRevisions>false</trackRevisions>
    </reviewItem>
    <reviewItem>
      <errorID>3cda931e-171f-4716-96fe-e5f5022f2371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E7B3DF6</paraID>
      <start>0</start>
      <end>3</end>
      <status>unmodified</status>
      <modifiedWord/>
      <trackRevisions>false</trackRevisions>
    </reviewItem>
    <reviewItem>
      <errorID>0fa0f8ed-e72b-4de4-ba99-44de68ab7b94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2904CE60</paraID>
      <start>0</start>
      <end>3</end>
      <status>unmodified</status>
      <modifiedWord/>
      <trackRevisions>false</trackRevisions>
    </reviewItem>
    <reviewItem>
      <errorID>bbc795f6-3020-4933-bc0e-861a548e6fad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386E01B5</paraID>
      <start>0</start>
      <end>3</end>
      <status>unmodified</status>
      <modifiedWord/>
      <trackRevisions>false</trackRevisions>
    </reviewItem>
    <reviewItem>
      <errorID>df563c97-0b0b-49b0-b69d-81c16adfdbf7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6F444582</paraID>
      <start>0</start>
      <end>3</end>
      <status>unmodified</status>
      <modifiedWord/>
      <trackRevisions>false</trackRevisions>
    </reviewItem>
    <reviewItem>
      <errorID>13247ce0-309b-4a5c-9961-a0fd77dead07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292B7461</paraID>
      <start>0</start>
      <end>3</end>
      <status>unmodified</status>
      <modifiedWord/>
      <trackRevisions>false</trackRevisions>
    </reviewItem>
    <reviewItem>
      <errorID>79c649e4-1da8-4ffc-8792-36e5af96fc94</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31C734D</paraID>
      <start>0</start>
      <end>3</end>
      <status>unmodified</status>
      <modifiedWord/>
      <trackRevisions>false</trackRevisions>
    </reviewItem>
    <reviewItem>
      <errorID>18b40766-bde7-486d-8902-f3a88b5027f0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757FFE14</paraID>
      <start>0</start>
      <end>3</end>
      <status>unmodified</status>
      <modifiedWord/>
      <trackRevisions>false</trackRevisions>
    </reviewItem>
    <reviewItem>
      <errorID>f1c22d68-2128-4508-b980-2789ea7caf15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4A432C72</paraID>
      <start>0</start>
      <end>3</end>
      <status>unmodified</status>
      <modifiedWord/>
      <trackRevisions>false</trackRevisions>
    </reviewItem>
    <reviewItem>
      <errorID>8bef5fb3-9ff5-43c2-b489-0bda6b92957a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E0CE077</paraID>
      <start>0</start>
      <end>3</end>
      <status>unmodified</status>
      <modifiedWord/>
      <trackRevisions>false</trackRevisions>
    </reviewItem>
    <reviewItem>
      <errorID>3cb2a3fa-ee0c-47d6-8001-f081f9c62c1e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1F0C00E9</paraID>
      <start>0</start>
      <end>2</end>
      <status>unmodified</status>
      <modifiedWord/>
      <trackRevisions>false</trackRevisions>
    </reviewItem>
    <reviewItem>
      <errorID>aca420e6-da05-4209-a153-437effd22f65</errorID>
      <errorWord>-</errorWord>
      <group>L1_Format</group>
      <groupName>格式问题</groupName>
      <ability>L2_HalfPunc_CN</ability>
      <abilityName>全半角问题</abilityName>
      <candidateList>
        <item>－</item>
      </candidateList>
      <explain>文本全半角错误。</explain>
      <paraID>31AE60A1</paraID>
      <start>37</start>
      <end>38</end>
      <status>unmodified</status>
      <modifiedWord/>
      <trackRevisions>false</trackRevisions>
    </reviewItem>
    <reviewItem>
      <errorID>d776ed3e-34cc-4d11-b024-b4a22460e5e6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30448E2A</paraID>
      <start>0</start>
      <end>2</end>
      <status>unmodified</status>
      <modifiedWord/>
      <trackRevisions>false</trackRevisions>
    </reviewItem>
    <reviewItem>
      <errorID>e54ba766-e0e9-4d6b-8fc3-e1ab6ffda274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3F7D295C</paraID>
      <start>0</start>
      <end>2</end>
      <status>unmodified</status>
      <modifiedWord/>
      <trackRevisions>false</trackRevisions>
    </reviewItem>
    <reviewItem>
      <errorID>7b1bd1a0-21c0-4ec0-8880-f349b9de7f63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4BC5DCFF</paraID>
      <start>0</start>
      <end>2</end>
      <status>unmodified</status>
      <modifiedWord/>
      <trackRevisions>false</trackRevisions>
    </reviewItem>
    <reviewItem>
      <errorID>ed9a8929-acfa-480d-ae48-96c862d23f55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BC0C37</paraID>
      <start>0</start>
      <end>2</end>
      <status>unmodified</status>
      <modifiedWord/>
      <trackRevisions>false</trackRevisions>
    </reviewItem>
    <reviewItem>
      <errorID>a9d6982e-21e4-4b81-850c-728107a174a2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4156F53E</paraID>
      <start>0</start>
      <end>2</end>
      <status>unmodified</status>
      <modifiedWord/>
      <trackRevisions>false</trackRevisions>
    </reviewItem>
    <reviewItem>
      <errorID>f09ac56e-0129-43ab-b038-dfa0056223e7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4156F53E</paraID>
      <start>20</start>
      <end>21</end>
      <status>unmodified</status>
      <modifiedWord/>
      <trackRevisions>false</trackRevisions>
    </reviewItem>
    <reviewItem>
      <errorID>f12d1a22-4afd-4fb0-b269-0c3ce0db91f7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780C4DC3</paraID>
      <start>19</start>
      <end>20</end>
      <status>unmodified</status>
      <modifiedWord/>
      <trackRevisions>false</trackRevisions>
    </reviewItem>
    <reviewItem>
      <errorID>92baf0f5-7a3e-4d30-983e-a628b817fa3d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26BEB712</paraID>
      <start>0</start>
      <end>2</end>
      <status>unmodified</status>
      <modifiedWord/>
      <trackRevisions>false</trackRevisions>
    </reviewItem>
    <reviewItem>
      <errorID>23dd3750-dc2e-4e6b-adfb-d809cbcbbb4c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24603925</paraID>
      <start>16</start>
      <end>17</end>
      <status>unmodified</status>
      <modifiedWord/>
      <trackRevisions>false</trackRevisions>
    </reviewItem>
    <reviewItem>
      <errorID>797b9507-92a9-4528-802f-09d4a4856782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4D30C3C2</paraID>
      <start>0</start>
      <end>2</end>
      <status>unmodified</status>
      <modifiedWord/>
      <trackRevisions>false</trackRevisions>
    </reviewItem>
    <reviewItem>
      <errorID>88a89034-7149-46d8-a247-f8ea1d48d525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4A3B0B20</paraID>
      <start>48</start>
      <end>49</end>
      <status>unmodified</status>
      <modifiedWord/>
      <trackRevisions>false</trackRevisions>
    </reviewItem>
    <reviewItem>
      <errorID>226969a2-70f4-4613-85a8-684d87ed70f0</errorID>
      <errorWord>-</errorWord>
      <group>L1_Format</group>
      <groupName>格式问题</groupName>
      <ability>L2_HalfPunc_CN</ability>
      <abilityName>全半角问题</abilityName>
      <candidateList>
        <item>－</item>
      </candidateList>
      <explain>文本全半角错误。</explain>
      <paraID>4A3B0B20</paraID>
      <start>98</start>
      <end>99</end>
      <status>unmodified</status>
      <modifiedWord/>
      <trackRevisions>false</trackRevisions>
    </reviewItem>
    <reviewItem>
      <errorID>73134f4f-6dd1-47e7-bd72-34b352ec509e</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4A3B0B20</paraID>
      <start>99</start>
      <end>106</end>
      <status>unmodified</status>
      <modifiedWord/>
      <trackRevisions>false</trackRevisions>
    </reviewItem>
    <reviewItem>
      <errorID>e2f2077e-461f-470d-bff0-633c4f742d26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AEC7B30</paraID>
      <start>0</start>
      <end>2</end>
      <status>unmodified</status>
      <modifiedWord/>
      <trackRevisions>false</trackRevisions>
    </reviewItem>
    <reviewItem>
      <errorID>a5268740-b07d-4383-8420-9d73bc209f15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A1A834E</paraID>
      <start>0</start>
      <end>2</end>
      <status>unmodified</status>
      <modifiedWord/>
      <trackRevisions>false</trackRevisions>
    </reviewItem>
    <reviewItem>
      <errorID>94b140bd-8b30-4cc4-9eb6-d4b309f1f6e1</errorID>
      <errorWord>-</errorWord>
      <group>L1_Format</group>
      <groupName>格式问题</groupName>
      <ability>L2_HalfPunc_CN</ability>
      <abilityName>全半角问题</abilityName>
      <candidateList>
        <item>－</item>
      </candidateList>
      <explain>文本全半角错误。</explain>
      <paraID>52B1AB30</paraID>
      <start>79</start>
      <end>80</end>
      <status>unmodified</status>
      <modifiedWord/>
      <trackRevisions>false</trackRevisions>
    </reviewItem>
    <reviewItem>
      <errorID>1e01c292-af21-4854-8b96-69347ff70b12</errorID>
      <errorWord>》（试行）</errorWord>
      <group>L1_Word</group>
      <groupName>字词问题</groupName>
      <ability>L2_Typo</ability>
      <abilityName>字词错误</abilityName>
      <candidateList>
        <item>（试行）》</item>
      </candidateList>
      <explain/>
      <paraID> 19B41E3</paraID>
      <start>101</start>
      <end>106</end>
      <status>unmodified</status>
      <modifiedWord/>
      <trackRevisions>false</trackRevisions>
    </reviewItem>
    <reviewItem>
      <errorID>e57c25c3-f785-44ad-afdf-8bbf4f0a6019</errorID>
      <errorWord>等的有关规定</errorWord>
      <group>L1_Word</group>
      <groupName>字词问题</groupName>
      <ability>L2_Typo</ability>
      <abilityName>字词错误</abilityName>
      <candidateList>
        <item>等有关规定</item>
      </candidateList>
      <explain/>
      <paraID> 19B41E3</paraID>
      <start>106</start>
      <end>112</end>
      <status>unmodified</status>
      <modifiedWord/>
      <trackRevisions>false</trackRevisions>
    </reviewItem>
    <reviewItem>
      <errorID>0b4868f7-b454-40cc-99a0-c063a902724a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50C85DE6</paraID>
      <start>0</start>
      <end>2</end>
      <status>unmodified</status>
      <modifiedWord/>
      <trackRevisions>false</trackRevisions>
    </reviewItem>
    <reviewItem>
      <errorID>8d45c94d-90a9-4a14-8873-70eac4ff5093</errorID>
      <errorWord>设备、基础减震</errorWord>
      <group>L1_Word</group>
      <groupName>字词问题</groupName>
      <ability>L2_Typo</ability>
      <abilityName>字词错误</abilityName>
      <candidateList>
        <item>设备、基础减振</item>
      </candidateList>
      <explain/>
      <paraID>56CC0B78</paraID>
      <start>5</start>
      <end>12</end>
      <status>unmodified</status>
      <modifiedWord/>
      <trackRevisions>false</trackRevisions>
    </reviewItem>
    <reviewItem>
      <errorID>05871931-21f9-419d-bd71-099b05922bfd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4E8CD9D8</paraID>
      <start>0</start>
      <end>2</end>
      <status>unmodified</status>
      <modifiedWord/>
      <trackRevisions>false</trackRevisions>
    </reviewItem>
    <reviewItem>
      <errorID>86f16188-3f82-446e-a1d3-e03137411892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6F19E395</paraID>
      <start>0</start>
      <end>2</end>
      <status>unmodified</status>
      <modifiedWord/>
      <trackRevisions>false</trackRevisions>
    </reviewItem>
    <reviewItem>
      <errorID>2826a197-ce55-42c4-8920-8a6e2f1a6648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48AA292</paraID>
      <start>0</start>
      <end>2</end>
      <status>unmodified</status>
      <modifiedWord/>
      <trackRevisions>false</trackRevisions>
    </reviewItem>
    <reviewItem>
      <errorID>cd1f06fa-f388-4033-b5a2-968408a83afe</errorID>
      <errorWord>，</errorWord>
      <group>L1_Format</group>
      <groupName>格式问题</groupName>
      <ability>L2_HalfPunc_CN</ability>
      <abilityName>全半角问题</abilityName>
      <candidateList>
        <item>,</item>
      </candidateList>
      <explain>文本全半角错误。</explain>
      <paraID>5BC8BB2A</paraID>
      <start>5</start>
      <end>6</end>
      <status>unmodified</status>
      <modifiedWord/>
      <trackRevisions>false</trackRevisions>
    </reviewItem>
    <reviewItem>
      <errorID>a5fba49f-d8ef-4f7b-bd23-9da7ff09ac36</errorID>
      <errorWord>，</errorWord>
      <group>L1_Format</group>
      <groupName>格式问题</groupName>
      <ability>L2_HalfPunc_CN</ability>
      <abilityName>全半角问题</abilityName>
      <candidateList>
        <item>,</item>
      </candidateList>
      <explain>文本全半角错误。</explain>
      <paraID>5BC8BB2A</paraID>
      <start>13</start>
      <end>14</end>
      <status>unmodified</status>
      <modifiedWord/>
      <trackRevisions>false</trackRevisions>
    </reviewItem>
    <reviewItem>
      <errorID>7b868e45-8516-499b-98ab-9a67b0489a29</errorID>
      <errorWord>，</errorWord>
      <group>L1_Format</group>
      <groupName>格式问题</groupName>
      <ability>L2_HalfPunc_CN</ability>
      <abilityName>全半角问题</abilityName>
      <candidateList>
        <item>,</item>
      </candidateList>
      <explain>文本全半角错误。</explain>
      <paraID>41030405</paraID>
      <start>7</start>
      <end>8</end>
      <status>unmodified</status>
      <modifiedWord/>
      <trackRevisions>false</trackRevisions>
    </reviewItem>
    <reviewItem>
      <errorID>8c884796-441d-44b6-8060-cf0814fa37bc</errorID>
      <errorWord>，</errorWord>
      <group>L1_Format</group>
      <groupName>格式问题</groupName>
      <ability>L2_HalfPunc_CN</ability>
      <abilityName>全半角问题</abilityName>
      <candidateList>
        <item>, </item>
      </candidateList>
      <explain>文本全半角错误。</explain>
      <paraID>7C40FD2F</paraID>
      <start>9</start>
      <end>10</end>
      <status>unmodified</status>
      <modifiedWord/>
      <trackRevisions>false</trackRevisions>
    </reviewItem>
    <reviewItem>
      <errorID>b65dfa69-d764-4fff-8880-63e898040fe8</errorID>
      <errorWord>，</errorWord>
      <group>L1_Format</group>
      <groupName>格式问题</groupName>
      <ability>L2_HalfPunc_CN</ability>
      <abilityName>全半角问题</abilityName>
      <candidateList>
        <item>, </item>
      </candidateList>
      <explain>文本全半角错误。</explain>
      <paraID>50803984</paraID>
      <start>7</start>
      <end>8</end>
      <status>unmodified</status>
      <modifiedWord/>
      <trackRevisions>false</trackRevisions>
    </reviewItem>
    <reviewItem>
      <errorID>3eebb3cb-baf5-475e-ae22-23c4208844fe</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719C4DFE</paraID>
      <start>0</start>
      <end>3</end>
      <status>unmodified</status>
      <modifiedWord/>
      <trackRevisions>false</trackRevisions>
    </reviewItem>
    <reviewItem>
      <errorID>9f42a489-85f1-41ff-924b-ea1d02b1459a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601D713</paraID>
      <start>0</start>
      <end>2</end>
      <status>unmodified</status>
      <modifiedWord/>
      <trackRevisions>false</trackRevisions>
    </reviewItem>
    <reviewItem>
      <errorID>3e370e0d-f4db-432c-a09a-7f14eca57b51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78AFD1CD</paraID>
      <start>0</start>
      <end>2</end>
      <status>unmodified</status>
      <modifiedWord/>
      <trackRevisions>false</trackRevisions>
    </reviewItem>
    <reviewItem>
      <errorID>a6293fd0-b6f1-48bf-96c6-b1c04686a198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3F2DC8EA</paraID>
      <start>0</start>
      <end>2</end>
      <status>unmodified</status>
      <modifiedWord/>
      <trackRevisions>false</trackRevisions>
    </reviewItem>
    <reviewItem>
      <errorID>c30a1df0-f369-475d-88dc-931a7f12b206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6E8E5AE2</paraID>
      <start>0</start>
      <end>2</end>
      <status>unmodified</status>
      <modifiedWord/>
      <trackRevisions>false</trackRevisions>
    </reviewItem>
    <reviewItem>
      <errorID>2301cb79-55db-4ee6-8ed4-d3152b0dbcee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2221F010</paraID>
      <start>0</start>
      <end>2</end>
      <status>unmodified</status>
      <modifiedWord/>
      <trackRevisions>false</trackRevisions>
    </reviewItem>
    <reviewItem>
      <errorID>798abfe4-267f-4869-bca6-a69f34f3b7f7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7B84BA0C</paraID>
      <start>0</start>
      <end>2</end>
      <status>unmodified</status>
      <modifiedWord/>
      <trackRevisions>false</trackRevisions>
    </reviewItem>
    <reviewItem>
      <errorID>6e0b7f96-2aa5-4daa-9d79-195f34e9969c</errorID>
      <errorWord>一、二次</errorWord>
      <group>L1_Knowledge</group>
      <groupName>知识性问题</groupName>
      <ability>L2_Knowledge</ability>
      <abilityName>其他知识</abilityName>
      <candidateList>
        <item>一二次</item>
      </candidateList>
      <explain>根据国标GB/T 15834-2011《标点符号用法》中的4.5.3.4节，相邻或相近两数字连用表概数时，通常不使用顿号。如“只能看到八九公里范围内的地面”。</explain>
      <paraID>26E7E9B2</paraID>
      <start>215</start>
      <end>219</end>
      <status>unmodified</status>
      <modifiedWord/>
      <trackRevisions>false</trackRevisions>
    </reviewItem>
    <reviewItem>
      <errorID>1e84c511-4120-40a4-8be8-892cf524cce4</errorID>
      <errorWord>统</errorWord>
      <group>L1_Word</group>
      <groupName>字词问题</groupName>
      <ability>L2_Typo</ability>
      <abilityName>字词错误</abilityName>
      <candidateList>
        <item>统和</item>
      </candidateList>
      <explain/>
      <paraID>4787C111</paraID>
      <start>32</start>
      <end>33</end>
      <status>unmodified</status>
      <modifiedWord/>
      <trackRevisions>false</trackRevisions>
    </reviewItem>
    <reviewItem>
      <errorID>d8922536-8400-42c7-8d6c-ca6865316cb5</errorID>
      <errorWord>粘附</errorWord>
      <group>L1_Word</group>
      <groupName>字词问题</groupName>
      <ability>L2_Alias</ability>
      <abilityName>也作/曾用词</abilityName>
      <candidateList>
        <item>黏附</item>
      </candidateList>
      <explain>词汇[粘附]为不规范表述或旧称，其规范书面表述为[黏附]。</explain>
      <paraID>22C526D9</paraID>
      <start>58</start>
      <end>60</end>
      <status>unmodified</status>
      <modifiedWord/>
      <trackRevisions>false</trackRevisions>
    </reviewItem>
    <reviewItem>
      <errorID>1050a127-2d1f-4845-9152-c51623d50587</errorID>
      <errorWord>程</errorWord>
      <group>L1_Word</group>
      <groupName>字词问题</groupName>
      <ability>L2_Typo</ability>
      <abilityName>字词错误</abilityName>
      <candidateList>
        <item>程中</item>
      </candidateList>
      <explain/>
      <paraID>4E81B984</paraID>
      <start>70</start>
      <end>71</end>
      <status>unmodified</status>
      <modifiedWord/>
      <trackRevisions>false</trackRevisions>
    </reviewItem>
    <reviewItem>
      <errorID>b041dfc4-1bff-4dca-9d67-88fcf714f9ae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5920E3D3</paraID>
      <start>0</start>
      <end>2</end>
      <status>unmodified</status>
      <modifiedWord/>
      <trackRevisions>false</trackRevisions>
    </reviewItem>
    <reviewItem>
      <errorID>b29842cf-0fdd-4cd4-be0f-9defbd7394b3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2E2F28F8</paraID>
      <start>0</start>
      <end>2</end>
      <status>unmodified</status>
      <modifiedWord/>
      <trackRevisions>false</trackRevisions>
    </reviewItem>
    <reviewItem>
      <errorID>9d1a4e49-acd5-4bd8-8e66-af7014ee1c46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36EBED0D</paraID>
      <start>0</start>
      <end>2</end>
      <status>unmodified</status>
      <modifiedWord/>
      <trackRevisions>false</trackRevisions>
    </reviewItem>
    <reviewItem>
      <errorID>1ba6e274-0a09-4f0c-9697-5ed6667a28a1</errorID>
      <errorWord>交有</errorWord>
      <group>L1_Word</group>
      <groupName>字词问题</groupName>
      <ability>L2_Typo</ability>
      <abilityName>字词错误</abilityName>
      <candidateList>
        <item>交由</item>
      </candidateList>
      <explain>存在发音相同字词的误用。</explain>
      <paraID>1AD32153</paraID>
      <start>20</start>
      <end>22</end>
      <status>unmodified</status>
      <modifiedWord/>
      <trackRevisions>false</trackRevisions>
    </reviewItem>
    <reviewItem>
      <errorID>1c7c9bef-c45d-4d01-859b-fdbaa03c7e6e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3BC2577B</paraID>
      <start>0</start>
      <end>2</end>
      <status>unmodified</status>
      <modifiedWord/>
      <trackRevisions>false</trackRevisions>
    </reviewItem>
    <reviewItem>
      <errorID>af65abd1-cb1e-4b89-8b03-b2814a30bf97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5564D7B5</paraID>
      <start>0</start>
      <end>2</end>
      <status>unmodified</status>
      <modifiedWord/>
      <trackRevisions>false</trackRevisions>
    </reviewItem>
    <reviewItem>
      <errorID>675a76dd-8eed-4a1a-b771-49514c8e60c3</errorID>
      <errorWord>-</errorWord>
      <group>L1_Format</group>
      <groupName>格式问题</groupName>
      <ability>L2_HalfPunc_CN</ability>
      <abilityName>全半角问题</abilityName>
      <candidateList>
        <item>－</item>
      </candidateList>
      <explain>文本全半角错误。</explain>
      <paraID>24567BC4</paraID>
      <start>24</start>
      <end>25</end>
      <status>unmodified</status>
      <modifiedWord/>
      <trackRevisions>false</trackRevisions>
    </reviewItem>
    <reviewItem>
      <errorID>04dd147e-4ec9-400c-835f-d527fa21879b</errorID>
      <errorWord>-</errorWord>
      <group>L1_Format</group>
      <groupName>格式问题</groupName>
      <ability>L2_HalfPunc_CN</ability>
      <abilityName>全半角问题</abilityName>
      <candidateList>
        <item>－</item>
      </candidateList>
      <explain>文本全半角错误。</explain>
      <paraID>24567BC4</paraID>
      <start>27</start>
      <end>28</end>
      <status>unmodified</status>
      <modifiedWord/>
      <trackRevisions>false</trackRevisions>
    </reviewItem>
    <reviewItem>
      <errorID>ad682628-1268-4141-8a9d-ed431c875c0d</errorID>
      <errorWord>-</errorWord>
      <group>L1_Format</group>
      <groupName>格式问题</groupName>
      <ability>L2_HalfPunc_CN</ability>
      <abilityName>全半角问题</abilityName>
      <candidateList>
        <item>－</item>
      </candidateList>
      <explain>文本全半角错误。</explain>
      <paraID>24567BC4</paraID>
      <start>30</start>
      <end>31</end>
      <status>unmodified</status>
      <modifiedWord/>
      <trackRevisions>false</trackRevisions>
    </reviewItem>
    <reviewItem>
      <errorID>220d4eba-f57c-4f56-b7f0-fd2c9777e581</errorID>
      <errorWord>的</errorWord>
      <group>L1_Word</group>
      <groupName>字词问题</groupName>
      <ability>L2_DDD</ability>
      <abilityName>的地得用法</abilityName>
      <candidateList>
        <item>地</item>
      </candidateList>
      <explain/>
      <paraID>19D46FA4</paraID>
      <start>49</start>
      <end>50</end>
      <status>unmodified</status>
      <modifiedWord/>
      <trackRevisions>false</trackRevisions>
    </reviewItem>
    <reviewItem>
      <errorID>ab52aa8f-5ee5-499b-b9e4-ab15d1d154b3</errorID>
      <errorWord>的</errorWord>
      <group>L1_Word</group>
      <groupName>字词问题</groupName>
      <ability>L2_DDD</ability>
      <abilityName>的地得用法</abilityName>
      <candidateList>
        <item>地</item>
      </candidateList>
      <explain/>
      <paraID>57324D93</paraID>
      <start>16</start>
      <end>17</end>
      <status>unmodified</status>
      <modifiedWord/>
      <trackRevisions>false</trackRevisions>
    </reviewItem>
    <reviewItem>
      <errorID>0211b7df-4e55-4d2f-adaa-2d4c86b0bb1a</errorID>
      <errorWord>-</errorWord>
      <group>L1_Format</group>
      <groupName>格式问题</groupName>
      <ability>L2_HalfPunc_CN</ability>
      <abilityName>全半角问题</abilityName>
      <candidateList>
        <item>－</item>
      </candidateList>
      <explain>文本全半角错误。</explain>
      <paraID>20559C2E</paraID>
      <start>20</start>
      <end>21</end>
      <status>unmodified</status>
      <modifiedWord/>
      <trackRevisions>false</trackRevisions>
    </reviewItem>
    <reviewItem>
      <errorID>80b55953-d0b1-4ad5-84b8-2624d426ed92</errorID>
      <errorWord>-</errorWord>
      <group>L1_Format</group>
      <groupName>格式问题</groupName>
      <ability>L2_HalfPunc_CN</ability>
      <abilityName>全半角问题</abilityName>
      <candidateList>
        <item>－</item>
      </candidateList>
      <explain>文本全半角错误。</explain>
      <paraID>20559C2E</paraID>
      <start>25</start>
      <end>26</end>
      <status>unmodified</status>
      <modifiedWord/>
      <trackRevisions>false</trackRevisions>
    </reviewItem>
    <reviewItem>
      <errorID>ce845b82-3fea-403e-a585-ac90e700fce7</errorID>
      <errorWord>2.5-3%</errorWord>
      <group>L1_Knowledge</group>
      <groupName>知识性问题</groupName>
      <ability>L2_Knowledge</ability>
      <abilityName>其他知识</abilityName>
      <candidateList>
        <item>2.5%—3%</item>
      </candidateList>
      <explain>1. “2.5-3%”中的单位“%”仅出现在后一个数字上，容易引起歧义；根据《现代汉语标点符号数字用法规范手册》，数字表示范围两边需要使用统一的格式。2. 根据标点国标 4.13 中的规则，数字、时间或地域连接符应使用（视觉上更长的）“—”或“～”。</explain>
      <paraID>71305891</paraID>
      <start>37</start>
      <end>43</end>
      <status>unmodified</status>
      <modifiedWord/>
      <trackRevisions>false</trackRevisions>
    </reviewItem>
    <reviewItem>
      <errorID>c448596c-a824-4031-9170-78abf55f321e</errorID>
      <errorWord>3.5%-4%</errorWord>
      <group>L1_Knowledge</group>
      <groupName>知识性问题</groupName>
      <ability>L2_Knowledge</ability>
      <abilityName>其他知识</abilityName>
      <candidateList>
        <item>3.5%—4%</item>
      </candidateList>
      <explain>1. “3.5%-4%”中的单位“%”仅出现在后一个数字上，容易引起歧义；根据《现代汉语标点符号数字用法规范手册》，数字表示范围两边需要使用统一的格式。2. 根据标点国标 4.13 中的规则，数字、时间或地域连接符应使用（视觉上更长的）“—”或“～”。</explain>
      <paraID>32F88D3C</paraID>
      <start>25</start>
      <end>32</end>
      <status>unmodified</status>
      <modifiedWord/>
      <trackRevisions>false</trackRevisions>
    </reviewItem>
    <reviewItem>
      <errorID>5535bd77-6c28-4c94-95fd-4ffcf3a3d6be</errorID>
      <errorWord>3.5%-4%</errorWord>
      <group>L1_Knowledge</group>
      <groupName>知识性问题</groupName>
      <ability>L2_Knowledge</ability>
      <abilityName>其他知识</abilityName>
      <candidateList>
        <item>3.5%—4%</item>
      </candidateList>
      <explain>1. “3.5%-4%”中的单位“%”仅出现在后一个数字上，容易引起歧义；根据《现代汉语标点符号数字用法规范手册》，数字表示范围两边需要使用统一的格式。2. 根据标点国标 4.13 中的规则，数字、时间或地域连接符应使用（视觉上更长的）“—”或“～”。</explain>
      <paraID>6C3F4352</paraID>
      <start>55</start>
      <end>62</end>
      <status>unmodified</status>
      <modifiedWord/>
      <trackRevisions>false</trackRevisions>
    </reviewItem>
    <reviewItem>
      <errorID>358e3b38-6d90-4caf-a2c0-3782b2b84a23</errorID>
      <errorWord>的</errorWord>
      <group>L1_Word</group>
      <groupName>字词问题</groupName>
      <ability>L2_DDD</ability>
      <abilityName>的地得用法</abilityName>
      <candidateList>
        <item>地</item>
      </candidateList>
      <explain/>
      <paraID>5A31E5D8</paraID>
      <start>40</start>
      <end>41</end>
      <status>unmodified</status>
      <modifiedWord/>
      <trackRevisions>false</trackRevisions>
    </reviewItem>
    <reviewItem>
      <errorID>d76092a9-09cf-4db6-a821-4b1578be19cb</errorID>
      <errorWord>3.5%-4%</errorWord>
      <group>L1_Knowledge</group>
      <groupName>知识性问题</groupName>
      <ability>L2_Knowledge</ability>
      <abilityName>其他知识</abilityName>
      <candidateList>
        <item>3.5%—4%</item>
      </candidateList>
      <explain>1. “3.5%-4%”中的单位“%”仅出现在后一个数字上，容易引起歧义；根据《现代汉语标点符号数字用法规范手册》，数字表示范围两边需要使用统一的格式。2. 根据标点国标 4.13 中的规则，数字、时间或地域连接符应使用（视觉上更长的）“—”或“～”。</explain>
      <paraID>5A31E5D8</paraID>
      <start>86</start>
      <end>93</end>
      <status>unmodified</status>
      <modifiedWord/>
      <trackRevisions>false</trackRevisions>
    </reviewItem>
    <reviewItem>
      <errorID>7448a6b6-067a-46e2-85af-56caabebcb1d</errorID>
      <errorWord>的</errorWord>
      <group>L1_Word</group>
      <groupName>字词问题</groupName>
      <ability>L2_DDD</ability>
      <abilityName>的地得用法</abilityName>
      <candidateList>
        <item>地</item>
      </candidateList>
      <explain/>
      <paraID>4B97227E</paraID>
      <start>13</start>
      <end>14</end>
      <status>unmodified</status>
      <modifiedWord/>
      <trackRevisions>false</trackRevisions>
    </reviewItem>
    <reviewItem>
      <errorID>915bed9c-4846-4781-a230-f38ec72ad1c3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60B9D5F5</paraID>
      <start>0</start>
      <end>2</end>
      <status>unmodified</status>
      <modifiedWord/>
      <trackRevisions>false</trackRevisions>
    </reviewItem>
    <reviewItem>
      <errorID>eb6745ca-c963-453a-b3d6-1c982b08a111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2FA41E9</paraID>
      <start>92</start>
      <end>93</end>
      <status>unmodified</status>
      <modifiedWord/>
      <trackRevisions>false</trackRevisions>
    </reviewItem>
    <reviewItem>
      <errorID>553b6e18-ffbd-4763-96d5-0d0bb43831b3</errorID>
      <errorWord>溢散</errorWord>
      <group>L1_Word</group>
      <groupName>字词问题</groupName>
      <ability>L2_Typo</ability>
      <abilityName>字词错误</abilityName>
      <candidateList>
        <item>逸散</item>
      </candidateList>
      <explain/>
      <paraID>39337962</paraID>
      <start>92</start>
      <end>94</end>
      <status>unmodified</status>
      <modifiedWord/>
      <trackRevisions>false</trackRevisions>
    </reviewItem>
    <reviewItem>
      <errorID>e065d75c-ba00-4100-a59d-469988d97a24</errorID>
      <errorWord>网部</errorWord>
      <group>L1_Word</group>
      <groupName>字词问题</groupName>
      <ability>L2_Typo</ability>
      <abilityName>字词错误</abilityName>
      <candidateList>
        <item>网布</item>
      </candidateList>
      <explain/>
      <paraID> 480EFC0</paraID>
      <start>12</start>
      <end>14</end>
      <status>unmodified</status>
      <modifiedWord/>
      <trackRevisions>false</trackRevisions>
    </reviewItem>
    <reviewItem>
      <errorID>4eb76646-6aa7-4742-be02-e890b79ce950</errorID>
      <errorWord>，</errorWord>
      <group>L1_Word</group>
      <groupName>字词问题</groupName>
      <ability>L2_Typo</ability>
      <abilityName>字词错误</abilityName>
      <candidateList>
        <item>，一</item>
      </candidateList>
      <explain/>
      <paraID> 480EFC0</paraID>
      <start>55</start>
      <end>56</end>
      <status>unmodified</status>
      <modifiedWord/>
      <trackRevisions>false</trackRevisions>
    </reviewItem>
    <reviewItem>
      <errorID>724e47a3-ef49-4026-8810-143ea5ed227e</errorID>
      <errorWord>（</errorWord>
      <group>L1_Format</group>
      <groupName>格式问题</groupName>
      <ability>L2_HalfPunc_CN</ability>
      <abilityName>全半角问题</abilityName>
      <candidateList>
        <item>(</item>
      </candidateList>
      <explain>文本全半角错误。</explain>
      <paraID>435933C8</paraID>
      <start>0</start>
      <end>1</end>
      <status>unmodified</status>
      <modifiedWord/>
      <trackRevisions>false</trackRevisions>
    </reviewItem>
    <reviewItem>
      <errorID>ae1148bc-e200-44de-b7e0-fdc5edc7da0c</errorID>
      <errorWord>）</errorWord>
      <group>L1_Format</group>
      <groupName>格式问题</groupName>
      <ability>L2_HalfPunc_CN</ability>
      <abilityName>全半角问题</abilityName>
      <candidateList>
        <item>)</item>
      </candidateList>
      <explain>文本全半角错误。</explain>
      <paraID>435933C8</paraID>
      <start>4</start>
      <end>5</end>
      <status>unmodified</status>
      <modifiedWord/>
      <trackRevisions>false</trackRevisions>
    </reviewItem>
    <reviewItem>
      <errorID>3973ab92-f890-46e9-97d0-acf34d8e83e2</errorID>
      <errorWord>交有</errorWord>
      <group>L1_Word</group>
      <groupName>字词问题</groupName>
      <ability>L2_Typo</ability>
      <abilityName>字词错误</abilityName>
      <candidateList>
        <item>交由</item>
      </candidateList>
      <explain>存在发音相同字词的误用。</explain>
      <paraID>118EE20A</paraID>
      <start>9</start>
      <end>11</end>
      <status>unmodified</status>
      <modifiedWord/>
      <trackRevisions>false</trackRevisions>
    </reviewItem>
    <reviewItem>
      <errorID>4bc448e3-4bd2-42f1-8917-147ec5c51666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37E61EEC</paraID>
      <start>0</start>
      <end>2</end>
      <status>unmodified</status>
      <modifiedWord/>
      <trackRevisions>false</trackRevisions>
    </reviewItem>
    <reviewItem>
      <errorID>136e63ba-9e67-41c2-81dc-95e68ab7911c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3B153763</paraID>
      <start>0</start>
      <end>2</end>
      <status>unmodified</status>
      <modifiedWord/>
      <trackRevisions>false</trackRevisions>
    </reviewItem>
    <reviewItem>
      <errorID>c9fae519-c96b-4130-8988-f4c34208e772</errorID>
      <errorWord>（</errorWord>
      <group>L1_Punc</group>
      <groupName>标点问题</groupName>
      <ability>L2_Punc_CN</ability>
      <abilityName>标点符号问题</abilityName>
      <candidateList/>
      <explain>同一形式括号套用。</explain>
      <paraID> 9BA85A0</paraID>
      <start>183</start>
      <end>184</end>
      <status>unmodified</status>
      <modifiedWord/>
      <trackRevisions>false</trackRevisions>
    </reviewItem>
    <reviewItem>
      <errorID>e8e7f034-579e-4430-afc6-0752a392bf72</errorID>
      <errorWord>）</errorWord>
      <group>L1_Punc</group>
      <groupName>标点问题</groupName>
      <ability>L2_Punc_CN</ability>
      <abilityName>标点符号问题</abilityName>
      <candidateList/>
      <explain>同一形式括号套用。</explain>
      <paraID> 9BA85A0</paraID>
      <start>185</start>
      <end>186</end>
      <status>unmodified</status>
      <modifiedWord/>
      <trackRevisions>false</trackRevisions>
    </reviewItem>
    <reviewItem>
      <errorID>b2181da5-8d26-4048-b1cf-ec8d524bee3a</errorID>
      <errorWord>（</errorWord>
      <group>L1_Format</group>
      <groupName>格式问题</groupName>
      <ability>L2_HalfPunc_CN</ability>
      <abilityName>全半角问题</abilityName>
      <candidateList>
        <item>(</item>
      </candidateList>
      <explain>文本全半角错误。</explain>
      <paraID>2DA170E1</paraID>
      <start>0</start>
      <end>1</end>
      <status>unmodified</status>
      <modifiedWord/>
      <trackRevisions>false</trackRevisions>
    </reviewItem>
    <reviewItem>
      <errorID>88cd203f-1ed9-461d-a8dd-30a642d3a016</errorID>
      <errorWord>）</errorWord>
      <group>L1_Format</group>
      <groupName>格式问题</groupName>
      <ability>L2_HalfPunc_CN</ability>
      <abilityName>全半角问题</abilityName>
      <candidateList>
        <item>)</item>
      </candidateList>
      <explain>文本全半角错误。</explain>
      <paraID>2DA170E1</paraID>
      <start>6</start>
      <end>7</end>
      <status>unmodified</status>
      <modifiedWord/>
      <trackRevisions>false</trackRevisions>
    </reviewItem>
    <reviewItem>
      <errorID>b727a44a-935b-40c1-a992-ce9fbc3e3302</errorID>
      <errorWord>（</errorWord>
      <group>L1_Format</group>
      <groupName>格式问题</groupName>
      <ability>L2_HalfPunc_CN</ability>
      <abilityName>全半角问题</abilityName>
      <candidateList>
        <item>(</item>
      </candidateList>
      <explain>文本全半角错误。</explain>
      <paraID>7F7F3F6A</paraID>
      <start>0</start>
      <end>1</end>
      <status>unmodified</status>
      <modifiedWord/>
      <trackRevisions>false</trackRevisions>
    </reviewItem>
    <reviewItem>
      <errorID>1e3dfaa5-c2ce-4575-b30f-e939048e58f5</errorID>
      <errorWord>）</errorWord>
      <group>L1_Format</group>
      <groupName>格式问题</groupName>
      <ability>L2_HalfPunc_CN</ability>
      <abilityName>全半角问题</abilityName>
      <candidateList>
        <item>)</item>
      </candidateList>
      <explain>文本全半角错误。</explain>
      <paraID>7F7F3F6A</paraID>
      <start>6</start>
      <end>7</end>
      <status>unmodified</status>
      <modifiedWord/>
      <trackRevisions>false</trackRevisions>
    </reviewItem>
    <reviewItem>
      <errorID>f50c3918-b78a-455d-9936-f91d57e3099b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663CBF1D</paraID>
      <start>0</start>
      <end>2</end>
      <status>unmodified</status>
      <modifiedWord/>
      <trackRevisions>false</trackRevisions>
    </reviewItem>
    <reviewItem>
      <errorID>33ca47e5-7eb0-46ec-b766-046933bac0d1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1EF6C47A</paraID>
      <start>0</start>
      <end>2</end>
      <status>unmodified</status>
      <modifiedWord/>
      <trackRevisions>false</trackRevisions>
    </reviewItem>
    <reviewItem>
      <errorID>b01cd7ab-1bfd-4f8d-97f9-b852629e8737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1FDC82FC</paraID>
      <start>0</start>
      <end>2</end>
      <status>unmodified</status>
      <modifiedWord/>
      <trackRevisions>false</trackRevisions>
    </reviewItem>
    <reviewItem>
      <errorID>8d11a21e-5065-46a5-a90f-9af3eb1ef36e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6A97E449</paraID>
      <start>0</start>
      <end>2</end>
      <status>unmodified</status>
      <modifiedWord/>
      <trackRevisions>false</trackRevisions>
    </reviewItem>
    <reviewItem>
      <errorID>007b0c25-9abd-4bc3-935b-51af5c33490d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2D40E7D6</paraID>
      <start>0</start>
      <end>2</end>
      <status>unmodified</status>
      <modifiedWord/>
      <trackRevisions>false</trackRevisions>
    </reviewItem>
    <reviewItem>
      <errorID>b54d4749-105a-4176-9f50-93e6d8a91cb3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310E2948</paraID>
      <start>0</start>
      <end>2</end>
      <status>unmodified</status>
      <modifiedWord/>
      <trackRevisions>false</trackRevisions>
    </reviewItem>
    <reviewItem>
      <errorID>8223cb8e-281e-4eff-b6af-d782fdb5eadd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2A01C107</paraID>
      <start>0</start>
      <end>2</end>
      <status>unmodified</status>
      <modifiedWord/>
      <trackRevisions>false</trackRevisions>
    </reviewItem>
    <reviewItem>
      <errorID>f932bb1a-82df-40dd-87d1-b42ba3fa4b61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D72DE29</paraID>
      <start>0</start>
      <end>2</end>
      <status>unmodified</status>
      <modifiedWord/>
      <trackRevisions>false</trackRevisions>
    </reviewItem>
    <reviewItem>
      <errorID>203cd5c8-2fe4-4f9e-a24c-fa92acd876ff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8F498E9</paraID>
      <start>18</start>
      <end>21</end>
      <status>unmodified</status>
      <modifiedWord/>
      <trackRevisions>false</trackRevisions>
    </reviewItem>
    <reviewItem>
      <errorID>4a0770bd-208c-447d-a264-15cfed316841</errorID>
      <errorWord>水污染排放</errorWord>
      <group>L1_Knowledge</group>
      <groupName>知识性问题</groupName>
      <ability>L2_Knowledge</ability>
      <abilityName>其他知识</abilityName>
      <candidateList>
        <item>水污染物排放</item>
      </candidateList>
      <explain/>
      <paraID>1BEFBD7D</paraID>
      <start>139</start>
      <end>144</end>
      <status>unmodified</status>
      <modifiedWord/>
      <trackRevisions>false</trackRevisions>
    </reviewItem>
    <reviewItem>
      <errorID>52d0dac2-3372-4213-a5ad-8b53ab811fe4</errorID>
      <errorWord>总产能为总产能为</errorWord>
      <group>L1_Word</group>
      <groupName>字词问题</groupName>
      <ability>L2_Typo</ability>
      <abilityName>字词错误</abilityName>
      <candidateList>
        <item>总产能为</item>
      </candidateList>
      <explain/>
      <paraID>1BEFBD7D</paraID>
      <start>209</start>
      <end>217</end>
      <status>unmodified</status>
      <modifiedWord/>
      <trackRevisions>false</trackRevisions>
    </reviewItem>
    <reviewItem>
      <errorID>e49299bf-41f7-45d3-a6ad-627ab53eade5</errorID>
      <errorWord>：</errorWord>
      <group>L1_Format</group>
      <groupName>格式问题</groupName>
      <ability>L2_HalfPunc_CN</ability>
      <abilityName>全半角问题</abilityName>
      <candidateList>
        <item>:</item>
      </candidateList>
      <explain>文本全半角错误。</explain>
      <paraID> DAD75A4</paraID>
      <start>54</start>
      <end>55</end>
      <status>unmodified</status>
      <modifiedWord/>
      <trackRevisions>false</trackRevisions>
    </reviewItem>
    <reviewItem>
      <errorID>49bfede0-a8bd-47c0-8c8f-6e6f141e7d00</errorID>
      <errorWord>-</errorWord>
      <group>L1_Format</group>
      <groupName>格式问题</groupName>
      <ability>L2_HalfPunc_CN</ability>
      <abilityName>全半角问题</abilityName>
      <candidateList>
        <item>－</item>
      </candidateList>
      <explain>文本全半角错误。</explain>
      <paraID> 5AFBD75</paraID>
      <start>157</start>
      <end>158</end>
      <status>unmodified</status>
      <modifiedWord/>
      <trackRevisions>false</trackRevisions>
    </reviewItem>
    <reviewItem>
      <errorID>179e8ad3-1558-45c9-8036-3501ad3968da</errorID>
      <errorWord>-</errorWord>
      <group>L1_Format</group>
      <groupName>格式问题</groupName>
      <ability>L2_HalfPunc_CN</ability>
      <abilityName>全半角问题</abilityName>
      <candidateList>
        <item>－</item>
      </candidateList>
      <explain>文本全半角错误。</explain>
      <paraID> 5AFBD75</paraID>
      <start>196</start>
      <end>197</end>
      <status>unmodified</status>
      <modifiedWord/>
      <trackRevisions>false</trackRevisions>
    </reviewItem>
    <reviewItem>
      <errorID>a1080ba5-db55-42c7-b429-9af21c7a27da</errorID>
      <errorWord>-</errorWord>
      <group>L1_Format</group>
      <groupName>格式问题</groupName>
      <ability>L2_HalfPunc_CN</ability>
      <abilityName>全半角问题</abilityName>
      <candidateList>
        <item>－</item>
      </candidateList>
      <explain>文本全半角错误。</explain>
      <paraID> 5AFBD75</paraID>
      <start>224</start>
      <end>225</end>
      <status>unmodified</status>
      <modifiedWord/>
      <trackRevisions>false</trackRevisions>
    </reviewItem>
    <reviewItem>
      <errorID>01051e6b-b748-458e-bb5f-1075d32b49fd</errorID>
      <errorWord>：</errorWord>
      <group>L1_Format</group>
      <groupName>格式问题</groupName>
      <ability>L2_HalfPunc_CN</ability>
      <abilityName>全半角问题</abilityName>
      <candidateList>
        <item>:</item>
      </candidateList>
      <explain>文本全半角错误。</explain>
      <paraID>7511CBC5</paraID>
      <start>26</start>
      <end>27</end>
      <status>unmodified</status>
      <modifiedWord/>
      <trackRevisions>false</trackRevisions>
    </reviewItem>
    <reviewItem>
      <errorID>96cdef7a-90d3-43cf-b7dd-c36171cb813f</errorID>
      <errorWord>程</errorWord>
      <group>L1_Word</group>
      <groupName>字词问题</groupName>
      <ability>L2_Typo</ability>
      <abilityName>字词错误</abilityName>
      <candidateList>
        <item>程中</item>
      </candidateList>
      <explain/>
      <paraID>3DCB6ADB</paraID>
      <start>28</start>
      <end>29</end>
      <status>unmodified</status>
      <modifiedWord/>
      <trackRevisions>false</trackRevisions>
    </reviewItem>
    <reviewItem>
      <errorID>9da9ea5a-8773-49c6-a301-b8a4cc52da22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5C4AB73B</paraID>
      <start>0</start>
      <end>2</end>
      <status>unmodified</status>
      <modifiedWord/>
      <trackRevisions>false</trackRevisions>
    </reviewItem>
    <reviewItem>
      <errorID>38a65a10-7e64-46ff-891d-fd71b9f39007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7ACF996C</paraID>
      <start>0</start>
      <end>2</end>
      <status>unmodified</status>
      <modifiedWord/>
      <trackRevisions>false</trackRevisions>
    </reviewItem>
    <reviewItem>
      <errorID>6f286d1b-0231-41f4-a375-146fa730a9e6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19469B65</paraID>
      <start>0</start>
      <end>2</end>
      <status>unmodified</status>
      <modifiedWord/>
      <trackRevisions>false</trackRevisions>
    </reviewItem>
    <reviewItem>
      <errorID>feb79fbf-1f51-4be4-9f49-ebb98faccaaa</errorID>
      <errorWord>（</errorWord>
      <group>L1_Format</group>
      <groupName>格式问题</groupName>
      <ability>L2_HalfPunc_CN</ability>
      <abilityName>全半角问题</abilityName>
      <candidateList>
        <item>(</item>
      </candidateList>
      <explain>文本全半角错误。</explain>
      <paraID>4A98BA8D</paraID>
      <start>2</start>
      <end>3</end>
      <status>unmodified</status>
      <modifiedWord/>
      <trackRevisions>false</trackRevisions>
    </reviewItem>
    <reviewItem>
      <errorID>25c03dd6-189d-441c-9bc6-d7ed9ec01894</errorID>
      <errorWord>）</errorWord>
      <group>L1_Format</group>
      <groupName>格式问题</groupName>
      <ability>L2_HalfPunc_CN</ability>
      <abilityName>全半角问题</abilityName>
      <candidateList>
        <item>)</item>
      </candidateList>
      <explain>文本全半角错误。</explain>
      <paraID>4A98BA8D</paraID>
      <start>4</start>
      <end>5</end>
      <status>unmodified</status>
      <modifiedWord/>
      <trackRevisions>false</trackRevisions>
    </reviewItem>
    <reviewItem>
      <errorID>0ecfa102-2fdf-4475-a8b8-48c67df1b474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22FCBBED</paraID>
      <start>4</start>
      <end>5</end>
      <status>unmodified</status>
      <modifiedWord/>
      <trackRevisions>false</trackRevisions>
    </reviewItem>
    <reviewItem>
      <errorID>c9267af1-d7da-4bf6-92fa-05a943270b81</errorID>
      <errorWord>，</errorWord>
      <group>L1_Format</group>
      <groupName>格式问题</groupName>
      <ability>L2_HalfPunc_CN</ability>
      <abilityName>全半角问题</abilityName>
      <candidateList>
        <item>, </item>
      </candidateList>
      <explain>文本全半角错误。</explain>
      <paraID>2EAD278B</paraID>
      <start>1</start>
      <end>2</end>
      <status>unmodified</status>
      <modifiedWord/>
      <trackRevisions>false</trackRevisions>
    </reviewItem>
    <reviewItem>
      <errorID>8f6a8bd2-2323-44d8-a18f-336cad0dee82</errorID>
      <errorWord>，</errorWord>
      <group>L1_Format</group>
      <groupName>格式问题</groupName>
      <ability>L2_HalfPunc_CN</ability>
      <abilityName>全半角问题</abilityName>
      <candidateList>
        <item>, </item>
      </candidateList>
      <explain>文本全半角错误。</explain>
      <paraID>2EAD278B</paraID>
      <start>3</start>
      <end>4</end>
      <status>unmodified</status>
      <modifiedWord/>
      <trackRevisions>false</trackRevisions>
    </reviewItem>
    <reviewItem>
      <errorID>94b8d344-612b-4c66-b53c-2e016cba4d54</errorID>
      <errorWord>（</errorWord>
      <group>L1_Format</group>
      <groupName>格式问题</groupName>
      <ability>L2_HalfPunc_CN</ability>
      <abilityName>全半角问题</abilityName>
      <candidateList>
        <item>(</item>
      </candidateList>
      <explain>文本全半角错误。</explain>
      <paraID>22FA0252</paraID>
      <start>0</start>
      <end>1</end>
      <status>unmodified</status>
      <modifiedWord/>
      <trackRevisions>false</trackRevisions>
    </reviewItem>
    <reviewItem>
      <errorID>a510b17b-2960-454e-ae09-65a90bda3e68</errorID>
      <errorWord>）</errorWord>
      <group>L1_Format</group>
      <groupName>格式问题</groupName>
      <ability>L2_HalfPunc_CN</ability>
      <abilityName>全半角问题</abilityName>
      <candidateList>
        <item>)</item>
      </candidateList>
      <explain>文本全半角错误。</explain>
      <paraID>22FA0252</paraID>
      <start>15</start>
      <end>16</end>
      <status>unmodified</status>
      <modifiedWord/>
      <trackRevisions>false</trackRevisions>
    </reviewItem>
    <reviewItem>
      <errorID>ad1befcf-ced5-4bce-9f45-ae943063d35b</errorID>
      <errorWord>（</errorWord>
      <group>L1_Format</group>
      <groupName>格式问题</groupName>
      <ability>L2_HalfPunc_CN</ability>
      <abilityName>全半角问题</abilityName>
      <candidateList>
        <item>(</item>
      </candidateList>
      <explain>文本全半角错误。</explain>
      <paraID>71413C21</paraID>
      <start>0</start>
      <end>1</end>
      <status>unmodified</status>
      <modifiedWord/>
      <trackRevisions>false</trackRevisions>
    </reviewItem>
    <reviewItem>
      <errorID>3778fdcc-9f61-49cf-a13c-444313e46935</errorID>
      <errorWord>）</errorWord>
      <group>L1_Format</group>
      <groupName>格式问题</groupName>
      <ability>L2_HalfPunc_CN</ability>
      <abilityName>全半角问题</abilityName>
      <candidateList>
        <item>)</item>
      </candidateList>
      <explain>文本全半角错误。</explain>
      <paraID>71413C21</paraID>
      <start>14</start>
      <end>15</end>
      <status>unmodified</status>
      <modifiedWord/>
      <trackRevisions>false</trackRevisions>
    </reviewItem>
    <reviewItem>
      <errorID>dad66dea-0150-4f51-b8c5-56dc3a1b1107</errorID>
      <errorWord>（</errorWord>
      <group>L1_Format</group>
      <groupName>格式问题</groupName>
      <ability>L2_HalfPunc_CN</ability>
      <abilityName>全半角问题</abilityName>
      <candidateList>
        <item>(</item>
      </candidateList>
      <explain>文本全半角错误。</explain>
      <paraID>145CCFC1</paraID>
      <start>0</start>
      <end>1</end>
      <status>unmodified</status>
      <modifiedWord/>
      <trackRevisions>false</trackRevisions>
    </reviewItem>
    <reviewItem>
      <errorID>d816e8d4-8cf4-4b36-b9dd-f2ddf60cd534</errorID>
      <errorWord>）</errorWord>
      <group>L1_Format</group>
      <groupName>格式问题</groupName>
      <ability>L2_HalfPunc_CN</ability>
      <abilityName>全半角问题</abilityName>
      <candidateList>
        <item>)</item>
      </candidateList>
      <explain>文本全半角错误。</explain>
      <paraID>145CCFC1</paraID>
      <start>15</start>
      <end>16</end>
      <status>unmodified</status>
      <modifiedWord/>
      <trackRevisions>false</trackRevisions>
    </reviewItem>
    <reviewItem>
      <errorID>2f25be94-dab7-4d16-b8e0-93efe13410e1</errorID>
      <errorWord>（</errorWord>
      <group>L1_Format</group>
      <groupName>格式问题</groupName>
      <ability>L2_HalfPunc_CN</ability>
      <abilityName>全半角问题</abilityName>
      <candidateList>
        <item>(</item>
      </candidateList>
      <explain>文本全半角错误。</explain>
      <paraID>1257312D</paraID>
      <start>0</start>
      <end>1</end>
      <status>unmodified</status>
      <modifiedWord/>
      <trackRevisions>false</trackRevisions>
    </reviewItem>
    <reviewItem>
      <errorID>c63c4ecc-687e-491f-a9fa-1c57eb828f46</errorID>
      <errorWord>）</errorWord>
      <group>L1_Format</group>
      <groupName>格式问题</groupName>
      <ability>L2_HalfPunc_CN</ability>
      <abilityName>全半角问题</abilityName>
      <candidateList>
        <item>)</item>
      </candidateList>
      <explain>文本全半角错误。</explain>
      <paraID>1257312D</paraID>
      <start>15</start>
      <end>16</end>
      <status>unmodified</status>
      <modifiedWord/>
      <trackRevisions>false</trackRevisions>
    </reviewItem>
    <reviewItem>
      <errorID>e9ca27d6-ab76-4581-8f91-3e73af95c2bc</errorID>
      <errorWord>（</errorWord>
      <group>L1_Format</group>
      <groupName>格式问题</groupName>
      <ability>L2_HalfPunc_CN</ability>
      <abilityName>全半角问题</abilityName>
      <candidateList>
        <item>(</item>
      </candidateList>
      <explain>文本全半角错误。</explain>
      <paraID>38BD6DD1</paraID>
      <start>0</start>
      <end>1</end>
      <status>unmodified</status>
      <modifiedWord/>
      <trackRevisions>false</trackRevisions>
    </reviewItem>
    <reviewItem>
      <errorID>4ff37ce4-219e-4de5-90ae-64e01651a69b</errorID>
      <errorWord>）</errorWord>
      <group>L1_Format</group>
      <groupName>格式问题</groupName>
      <ability>L2_HalfPunc_CN</ability>
      <abilityName>全半角问题</abilityName>
      <candidateList>
        <item>)</item>
      </candidateList>
      <explain>文本全半角错误。</explain>
      <paraID>38BD6DD1</paraID>
      <start>15</start>
      <end>16</end>
      <status>unmodified</status>
      <modifiedWord/>
      <trackRevisions>false</trackRevisions>
    </reviewItem>
    <reviewItem>
      <errorID>5f14c0fc-f931-4bf7-9273-bb1521626737</errorID>
      <errorWord>（</errorWord>
      <group>L1_Format</group>
      <groupName>格式问题</groupName>
      <ability>L2_HalfPunc_CN</ability>
      <abilityName>全半角问题</abilityName>
      <candidateList>
        <item>(</item>
      </candidateList>
      <explain>文本全半角错误。</explain>
      <paraID>158B4C12</paraID>
      <start>0</start>
      <end>1</end>
      <status>unmodified</status>
      <modifiedWord/>
      <trackRevisions>false</trackRevisions>
    </reviewItem>
    <reviewItem>
      <errorID>6b2595bf-e6a5-4041-ba33-7af37d0dee07</errorID>
      <errorWord>）</errorWord>
      <group>L1_Format</group>
      <groupName>格式问题</groupName>
      <ability>L2_HalfPunc_CN</ability>
      <abilityName>全半角问题</abilityName>
      <candidateList>
        <item>)</item>
      </candidateList>
      <explain>文本全半角错误。</explain>
      <paraID>158B4C12</paraID>
      <start>15</start>
      <end>16</end>
      <status>unmodified</status>
      <modifiedWord/>
      <trackRevisions>false</trackRevisions>
    </reviewItem>
    <reviewItem>
      <errorID>d38f9a64-b173-426a-96f4-0795970a7896</errorID>
      <errorWord>（</errorWord>
      <group>L1_Format</group>
      <groupName>格式问题</groupName>
      <ability>L2_HalfPunc_CN</ability>
      <abilityName>全半角问题</abilityName>
      <candidateList>
        <item>(</item>
      </candidateList>
      <explain>文本全半角错误。</explain>
      <paraID>5F0A7B5C</paraID>
      <start>0</start>
      <end>1</end>
      <status>unmodified</status>
      <modifiedWord/>
      <trackRevisions>false</trackRevisions>
    </reviewItem>
    <reviewItem>
      <errorID>9b8179cb-3d52-4a85-bd7e-2cc3b1215d51</errorID>
      <errorWord>）</errorWord>
      <group>L1_Format</group>
      <groupName>格式问题</groupName>
      <ability>L2_HalfPunc_CN</ability>
      <abilityName>全半角问题</abilityName>
      <candidateList>
        <item>)</item>
      </candidateList>
      <explain>文本全半角错误。</explain>
      <paraID>5F0A7B5C</paraID>
      <start>15</start>
      <end>16</end>
      <status>unmodified</status>
      <modifiedWord/>
      <trackRevisions>false</trackRevisions>
    </reviewItem>
    <reviewItem>
      <errorID>a7efedd9-da2c-4812-b47a-c21485c77e09</errorID>
      <errorWord>（</errorWord>
      <group>L1_Format</group>
      <groupName>格式问题</groupName>
      <ability>L2_HalfPunc_CN</ability>
      <abilityName>全半角问题</abilityName>
      <candidateList>
        <item>(</item>
      </candidateList>
      <explain>文本全半角错误。</explain>
      <paraID>48D766FE</paraID>
      <start>0</start>
      <end>1</end>
      <status>unmodified</status>
      <modifiedWord/>
      <trackRevisions>false</trackRevisions>
    </reviewItem>
    <reviewItem>
      <errorID>c71f07e7-8cfe-4939-a8d3-56c2a54cd8a9</errorID>
      <errorWord>）</errorWord>
      <group>L1_Format</group>
      <groupName>格式问题</groupName>
      <ability>L2_HalfPunc_CN</ability>
      <abilityName>全半角问题</abilityName>
      <candidateList>
        <item>)</item>
      </candidateList>
      <explain>文本全半角错误。</explain>
      <paraID>48D766FE</paraID>
      <start>15</start>
      <end>16</end>
      <status>unmodified</status>
      <modifiedWord/>
      <trackRevisions>false</trackRevisions>
    </reviewItem>
    <reviewItem>
      <errorID>98407755-07b8-4528-a1db-a3436d72ceec</errorID>
      <errorWord>（</errorWord>
      <group>L1_Format</group>
      <groupName>格式问题</groupName>
      <ability>L2_HalfPunc_CN</ability>
      <abilityName>全半角问题</abilityName>
      <candidateList>
        <item>(</item>
      </candidateList>
      <explain>文本全半角错误。</explain>
      <paraID>2178BE07</paraID>
      <start>0</start>
      <end>1</end>
      <status>unmodified</status>
      <modifiedWord/>
      <trackRevisions>false</trackRevisions>
    </reviewItem>
    <reviewItem>
      <errorID>5ed368f7-8e44-4dbb-9760-1566de0094cf</errorID>
      <errorWord>）</errorWord>
      <group>L1_Format</group>
      <groupName>格式问题</groupName>
      <ability>L2_HalfPunc_CN</ability>
      <abilityName>全半角问题</abilityName>
      <candidateList>
        <item>)</item>
      </candidateList>
      <explain>文本全半角错误。</explain>
      <paraID>2178BE07</paraID>
      <start>15</start>
      <end>16</end>
      <status>unmodified</status>
      <modifiedWord/>
      <trackRevisions>false</trackRevisions>
    </reviewItem>
    <reviewItem>
      <errorID>162cca75-4cc7-41bb-a29e-7228eea4f093</errorID>
      <errorWord>（</errorWord>
      <group>L1_Format</group>
      <groupName>格式问题</groupName>
      <ability>L2_HalfPunc_CN</ability>
      <abilityName>全半角问题</abilityName>
      <candidateList>
        <item>(</item>
      </candidateList>
      <explain>文本全半角错误。</explain>
      <paraID>3D541FE4</paraID>
      <start>0</start>
      <end>1</end>
      <status>unmodified</status>
      <modifiedWord/>
      <trackRevisions>false</trackRevisions>
    </reviewItem>
    <reviewItem>
      <errorID>804dc835-8521-4c4d-8113-3374f8cd96e5</errorID>
      <errorWord>）</errorWord>
      <group>L1_Format</group>
      <groupName>格式问题</groupName>
      <ability>L2_HalfPunc_CN</ability>
      <abilityName>全半角问题</abilityName>
      <candidateList>
        <item>)</item>
      </candidateList>
      <explain>文本全半角错误。</explain>
      <paraID>3D541FE4</paraID>
      <start>15</start>
      <end>16</end>
      <status>unmodified</status>
      <modifiedWord/>
      <trackRevisions>false</trackRevisions>
    </reviewItem>
    <reviewItem>
      <errorID>d6ff3f0f-9770-4fea-8a02-88cf8eee93d1</errorID>
      <errorWord>（</errorWord>
      <group>L1_Format</group>
      <groupName>格式问题</groupName>
      <ability>L2_HalfPunc_CN</ability>
      <abilityName>全半角问题</abilityName>
      <candidateList>
        <item>(</item>
      </candidateList>
      <explain>文本全半角错误。</explain>
      <paraID> 8C4B63A</paraID>
      <start>0</start>
      <end>1</end>
      <status>unmodified</status>
      <modifiedWord/>
      <trackRevisions>false</trackRevisions>
    </reviewItem>
    <reviewItem>
      <errorID>a4621cbd-6893-4b11-bb90-718e4981f56e</errorID>
      <errorWord>）</errorWord>
      <group>L1_Format</group>
      <groupName>格式问题</groupName>
      <ability>L2_HalfPunc_CN</ability>
      <abilityName>全半角问题</abilityName>
      <candidateList>
        <item>)</item>
      </candidateList>
      <explain>文本全半角错误。</explain>
      <paraID> 8C4B63A</paraID>
      <start>15</start>
      <end>16</end>
      <status>unmodified</status>
      <modifiedWord/>
      <trackRevisions>false</trackRevisions>
    </reviewItem>
    <reviewItem>
      <errorID>de534a8c-e139-4712-93bb-302a6722ff70</errorID>
      <errorWord>（</errorWord>
      <group>L1_Format</group>
      <groupName>格式问题</groupName>
      <ability>L2_HalfPunc_CN</ability>
      <abilityName>全半角问题</abilityName>
      <candidateList>
        <item>(</item>
      </candidateList>
      <explain>文本全半角错误。</explain>
      <paraID>6D66046E</paraID>
      <start>0</start>
      <end>1</end>
      <status>unmodified</status>
      <modifiedWord/>
      <trackRevisions>false</trackRevisions>
    </reviewItem>
    <reviewItem>
      <errorID>1905a90c-554e-4acb-8fee-92625792f5d4</errorID>
      <errorWord>）</errorWord>
      <group>L1_Format</group>
      <groupName>格式问题</groupName>
      <ability>L2_HalfPunc_CN</ability>
      <abilityName>全半角问题</abilityName>
      <candidateList>
        <item>)</item>
      </candidateList>
      <explain>文本全半角错误。</explain>
      <paraID>6D66046E</paraID>
      <start>15</start>
      <end>16</end>
      <status>unmodified</status>
      <modifiedWord/>
      <trackRevisions>false</trackRevisions>
    </reviewItem>
    <reviewItem>
      <errorID>76b8c825-e189-4c0e-a29e-45e7a1bcaa4b</errorID>
      <errorWord>（</errorWord>
      <group>L1_Format</group>
      <groupName>格式问题</groupName>
      <ability>L2_HalfPunc_CN</ability>
      <abilityName>全半角问题</abilityName>
      <candidateList>
        <item>(</item>
      </candidateList>
      <explain>文本全半角错误。</explain>
      <paraID>2D3F21F5</paraID>
      <start>0</start>
      <end>1</end>
      <status>unmodified</status>
      <modifiedWord/>
      <trackRevisions>false</trackRevisions>
    </reviewItem>
    <reviewItem>
      <errorID>144cf024-8266-43c4-9755-be39f36979f8</errorID>
      <errorWord>）</errorWord>
      <group>L1_Format</group>
      <groupName>格式问题</groupName>
      <ability>L2_HalfPunc_CN</ability>
      <abilityName>全半角问题</abilityName>
      <candidateList>
        <item>)</item>
      </candidateList>
      <explain>文本全半角错误。</explain>
      <paraID>2D3F21F5</paraID>
      <start>15</start>
      <end>16</end>
      <status>unmodified</status>
      <modifiedWord/>
      <trackRevisions>false</trackRevisions>
    </reviewItem>
    <reviewItem>
      <errorID>0170a0bc-bebe-4661-a6d4-177a5fe67f5a</errorID>
      <errorWord>（</errorWord>
      <group>L1_Format</group>
      <groupName>格式问题</groupName>
      <ability>L2_HalfPunc_CN</ability>
      <abilityName>全半角问题</abilityName>
      <candidateList>
        <item>(</item>
      </candidateList>
      <explain>文本全半角错误。</explain>
      <paraID>1804569B</paraID>
      <start>0</start>
      <end>1</end>
      <status>unmodified</status>
      <modifiedWord/>
      <trackRevisions>false</trackRevisions>
    </reviewItem>
    <reviewItem>
      <errorID>015d3148-9c5c-4c86-b2ec-1c7fcc04573c</errorID>
      <errorWord>）</errorWord>
      <group>L1_Format</group>
      <groupName>格式问题</groupName>
      <ability>L2_HalfPunc_CN</ability>
      <abilityName>全半角问题</abilityName>
      <candidateList>
        <item>)</item>
      </candidateList>
      <explain>文本全半角错误。</explain>
      <paraID>1804569B</paraID>
      <start>12</start>
      <end>13</end>
      <status>unmodified</status>
      <modifiedWord/>
      <trackRevisions>false</trackRevisions>
    </reviewItem>
    <reviewItem>
      <errorID>2dde0279-f0ea-4e00-97e4-a301d0febb22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4C129684</paraID>
      <start>4</start>
      <end>5</end>
      <status>unmodified</status>
      <modifiedWord/>
      <trackRevisions>false</trackRevisions>
    </reviewItem>
    <reviewItem>
      <errorID>ace2b1bc-5539-49a0-a5e5-83ec035a04e5</errorID>
      <errorWord>，</errorWord>
      <group>L1_Format</group>
      <groupName>格式问题</groupName>
      <ability>L2_HalfPunc_CN</ability>
      <abilityName>全半角问题</abilityName>
      <candidateList>
        <item>, </item>
      </candidateList>
      <explain>文本全半角错误。</explain>
      <paraID>1E6F5B0F</paraID>
      <start>1</start>
      <end>2</end>
      <status>unmodified</status>
      <modifiedWord/>
      <trackRevisions>false</trackRevisions>
    </reviewItem>
    <reviewItem>
      <errorID>70d2120d-b130-488b-b287-2d7eef4390d5</errorID>
      <errorWord>，</errorWord>
      <group>L1_Format</group>
      <groupName>格式问题</groupName>
      <ability>L2_HalfPunc_CN</ability>
      <abilityName>全半角问题</abilityName>
      <candidateList>
        <item>, </item>
      </candidateList>
      <explain>文本全半角错误。</explain>
      <paraID>1E6F5B0F</paraID>
      <start>3</start>
      <end>4</end>
      <status>unmodified</status>
      <modifiedWord/>
      <trackRevisions>false</trackRevisions>
    </reviewItem>
    <reviewItem>
      <errorID>988c4747-107b-40e5-81f0-ec419679e0c0</errorID>
      <errorWord>，</errorWord>
      <group>L1_Format</group>
      <groupName>格式问题</groupName>
      <ability>L2_HalfPunc_CN</ability>
      <abilityName>全半角问题</abilityName>
      <candidateList>
        <item>,</item>
      </candidateList>
      <explain>文本全半角错误。</explain>
      <paraID>1F006AAF</paraID>
      <start>7</start>
      <end>8</end>
      <status>unmodified</status>
      <modifiedWord/>
      <trackRevisions>false</trackRevisions>
    </reviewItem>
    <reviewItem>
      <errorID>fde83e86-4ef3-452f-9a02-689edcf081aa</errorID>
      <errorWord>（</errorWord>
      <group>L1_Format</group>
      <groupName>格式问题</groupName>
      <ability>L2_HalfPunc_CN</ability>
      <abilityName>全半角问题</abilityName>
      <candidateList>
        <item>(</item>
      </candidateList>
      <explain>文本全半角错误。</explain>
      <paraID>7AC53997</paraID>
      <start>0</start>
      <end>1</end>
      <status>unmodified</status>
      <modifiedWord/>
      <trackRevisions>false</trackRevisions>
    </reviewItem>
    <reviewItem>
      <errorID>4e064532-1047-4128-9af1-98cec54f2b90</errorID>
      <errorWord>）</errorWord>
      <group>L1_Format</group>
      <groupName>格式问题</groupName>
      <ability>L2_HalfPunc_CN</ability>
      <abilityName>全半角问题</abilityName>
      <candidateList>
        <item>)</item>
      </candidateList>
      <explain>文本全半角错误。</explain>
      <paraID>7AC53997</paraID>
      <start>15</start>
      <end>16</end>
      <status>unmodified</status>
      <modifiedWord/>
      <trackRevisions>false</trackRevisions>
    </reviewItem>
    <reviewItem>
      <errorID>da4c88e4-ea20-48bc-a8d9-ac2266122a27</errorID>
      <errorWord>（</errorWord>
      <group>L1_Format</group>
      <groupName>格式问题</groupName>
      <ability>L2_HalfPunc_CN</ability>
      <abilityName>全半角问题</abilityName>
      <candidateList>
        <item>(</item>
      </candidateList>
      <explain>文本全半角错误。</explain>
      <paraID>117B1CB5</paraID>
      <start>0</start>
      <end>1</end>
      <status>unmodified</status>
      <modifiedWord/>
      <trackRevisions>false</trackRevisions>
    </reviewItem>
    <reviewItem>
      <errorID>fd4bd9c9-7fd4-4093-a52a-e44bcb2c1ff7</errorID>
      <errorWord>）</errorWord>
      <group>L1_Format</group>
      <groupName>格式问题</groupName>
      <ability>L2_HalfPunc_CN</ability>
      <abilityName>全半角问题</abilityName>
      <candidateList>
        <item>)</item>
      </candidateList>
      <explain>文本全半角错误。</explain>
      <paraID>117B1CB5</paraID>
      <start>18</start>
      <end>19</end>
      <status>unmodified</status>
      <modifiedWord/>
      <trackRevisions>false</trackRevisions>
    </reviewItem>
    <reviewItem>
      <errorID>103c5641-74a7-4acc-bfa3-ae3e8c06c42d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7B625AB2</paraID>
      <start>0</start>
      <end>2</end>
      <status>unmodified</status>
      <modifiedWord/>
      <trackRevisions>false</trackRevisions>
    </reviewItem>
    <reviewItem>
      <errorID>3dfdca86-8626-4d8e-9ff6-cfc3ccf77d7b</errorID>
      <errorWord>交有</errorWord>
      <group>L1_Word</group>
      <groupName>字词问题</groupName>
      <ability>L2_Typo</ability>
      <abilityName>字词错误</abilityName>
      <candidateList>
        <item>交由</item>
      </candidateList>
      <explain/>
      <paraID>6ACD9253</paraID>
      <start>124</start>
      <end>126</end>
      <status>unmodified</status>
      <modifiedWord/>
      <trackRevisions>false</trackRevisions>
    </reviewItem>
    <reviewItem>
      <errorID>3f1d7f9a-20e5-492c-bfbf-bf6bfae10d54</errorID>
      <errorWord>交有</errorWord>
      <group>L1_Word</group>
      <groupName>字词问题</groupName>
      <ability>L2_Typo</ability>
      <abilityName>字词错误</abilityName>
      <candidateList>
        <item>交由</item>
      </candidateList>
      <explain>存在发音相同字词的误用。</explain>
      <paraID>21D1E370</paraID>
      <start>124</start>
      <end>126</end>
      <status>unmodified</status>
      <modifiedWord/>
      <trackRevisions>false</trackRevisions>
    </reviewItem>
    <reviewItem>
      <errorID>fdbeb4ed-096e-4882-8943-078226e1dc6d</errorID>
      <errorWord>交有</errorWord>
      <group>L1_Word</group>
      <groupName>字词问题</groupName>
      <ability>L2_Typo</ability>
      <abilityName>字词错误</abilityName>
      <candidateList>
        <item>交由</item>
      </candidateList>
      <explain/>
      <paraID>7B154090</paraID>
      <start>102</start>
      <end>104</end>
      <status>unmodified</status>
      <modifiedWord/>
      <trackRevisions>false</trackRevisions>
    </reviewItem>
    <reviewItem>
      <errorID>1de6f76a-0968-4261-a552-f7403177cc58</errorID>
      <errorWord>，</errorWord>
      <group>L1_Format</group>
      <groupName>格式问题</groupName>
      <ability>L2_HalfPunc_CN</ability>
      <abilityName>全半角问题</abilityName>
      <candidateList>
        <item>, </item>
      </candidateList>
      <explain>文本全半角错误。</explain>
      <paraID>73EA8166</paraID>
      <start>1</start>
      <end>2</end>
      <status>unmodified</status>
      <modifiedWord/>
      <trackRevisions>false</trackRevisions>
    </reviewItem>
    <reviewItem>
      <errorID>31f0c57f-e531-4673-92ed-23b6f46d2849</errorID>
      <errorWord>，</errorWord>
      <group>L1_Format</group>
      <groupName>格式问题</groupName>
      <ability>L2_HalfPunc_CN</ability>
      <abilityName>全半角问题</abilityName>
      <candidateList>
        <item>, </item>
      </candidateList>
      <explain>文本全半角错误。</explain>
      <paraID>6DB6D1A2</paraID>
      <start>1</start>
      <end>2</end>
      <status>unmodified</status>
      <modifiedWord/>
      <trackRevisions>false</trackRevisions>
    </reviewItem>
    <reviewItem>
      <errorID>986180fd-b6d6-45b0-81a8-d7a14cffe188</errorID>
      <errorWord>须留足够空间</errorWord>
      <group>L1_Word</group>
      <groupName>字词问题</groupName>
      <ability>L2_Typo</ability>
      <abilityName>字词错误</abilityName>
      <candidateList>
        <item>须保留足够空间</item>
      </candidateList>
      <explain/>
      <paraID>64456580</paraID>
      <start>16</start>
      <end>22</end>
      <status>unmodified</status>
      <modifiedWord/>
      <trackRevisions>false</trackRevisions>
    </reviewItem>
    <reviewItem>
      <errorID>627ee902-fd16-4080-9f0b-5df598bd85c8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57D180A3</paraID>
      <start>0</start>
      <end>2</end>
      <status>unmodified</status>
      <modifiedWord/>
      <trackRevisions>false</trackRevisions>
    </reviewItem>
    <reviewItem>
      <errorID>c60e91c0-14a9-4f97-9192-4692b5ea41c9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5E61B8B</paraID>
      <start>39</start>
      <end>40</end>
      <status>unmodified</status>
      <modifiedWord/>
      <trackRevisions>false</trackRevisions>
    </reviewItem>
    <reviewItem>
      <errorID>fc9c09cb-e641-4e9f-b572-e0662063ae49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6A729284</paraID>
      <start>0</start>
      <end>2</end>
      <status>unmodified</status>
      <modifiedWord/>
      <trackRevisions>false</trackRevisions>
    </reviewItem>
    <reviewItem>
      <errorID>2e75c511-e80d-4698-9d14-dec604e89ae1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45C0E233</paraID>
      <start>0</start>
      <end>2</end>
      <status>unmodified</status>
      <modifiedWord/>
      <trackRevisions>false</trackRevisions>
    </reviewItem>
    <reviewItem>
      <errorID>e4a1fab6-d642-4f96-973e-0c5f728ea26f</errorID>
      <errorWord>的</errorWord>
      <group>L1_Word</group>
      <groupName>字词问题</groupName>
      <ability>L2_DDD</ability>
      <abilityName>的地得用法</abilityName>
      <candidateList>
        <item>地</item>
      </candidateList>
      <explain/>
      <paraID>6EF51FFE</paraID>
      <start>79</start>
      <end>80</end>
      <status>unmodified</status>
      <modifiedWord/>
      <trackRevisions>false</trackRevisions>
    </reviewItem>
    <reviewItem>
      <errorID>5db09528-fbed-413b-a056-448b7e6044c1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276F5ACC</paraID>
      <start>0</start>
      <end>2</end>
      <status>unmodified</status>
      <modifiedWord/>
      <trackRevisions>false</trackRevisions>
    </reviewItem>
    <reviewItem>
      <errorID>50554aca-4e2a-4c22-8966-6d7d9c358786</errorID>
      <errorWord>（</errorWord>
      <group>L1_Format</group>
      <groupName>格式问题</groupName>
      <ability>L2_HalfPunc_CN</ability>
      <abilityName>全半角问题</abilityName>
      <candidateList>
        <item>(</item>
      </candidateList>
      <explain>文本全半角错误。</explain>
      <paraID>4310D62A</paraID>
      <start>3</start>
      <end>4</end>
      <status>unmodified</status>
      <modifiedWord/>
      <trackRevisions>false</trackRevisions>
    </reviewItem>
    <reviewItem>
      <errorID>7562926a-c1a2-4096-be20-c1c20965b4b6</errorID>
      <errorWord>）</errorWord>
      <group>L1_Format</group>
      <groupName>格式问题</groupName>
      <ability>L2_HalfPunc_CN</ability>
      <abilityName>全半角问题</abilityName>
      <candidateList>
        <item>)</item>
      </candidateList>
      <explain>文本全半角错误。</explain>
      <paraID>4310D62A</paraID>
      <start>5</start>
      <end>6</end>
      <status>unmodified</status>
      <modifiedWord/>
      <trackRevisions>false</trackRevisions>
    </reviewItem>
    <reviewItem>
      <errorID>f163a5a5-924b-4967-898c-e0bcd1281d49</errorID>
      <errorWord>交有</errorWord>
      <group>L1_Word</group>
      <groupName>字词问题</groupName>
      <ability>L2_Typo</ability>
      <abilityName>字词错误</abilityName>
      <candidateList>
        <item>交由</item>
      </candidateList>
      <explain>存在发音相同字词的误用。</explain>
      <paraID>74F4DB56</paraID>
      <start>31</start>
      <end>33</end>
      <status>unmodified</status>
      <modifiedWord/>
      <trackRevisions>false</trackRevisions>
    </reviewItem>
    <reviewItem>
      <errorID>c1966f40-db5e-4279-8bec-855ed9a3f3de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548470E5</paraID>
      <start>33</start>
      <end>34</end>
      <status>unmodified</status>
      <modifiedWord/>
      <trackRevisions>false</trackRevisions>
    </reviewItem>
    <reviewItem>
      <errorID>5355df53-5edc-4c16-922a-7165b8519599</errorID>
      <errorWord>&lt;</errorWord>
      <group>L1_Format</group>
      <groupName>格式问题</groupName>
      <ability>L2_HalfPunc_CN</ability>
      <abilityName>全半角问题</abilityName>
      <candidateList>
        <item>〈</item>
      </candidateList>
      <explain>文本全半角错误。</explain>
      <paraID>5DCA4EC9</paraID>
      <start>56</start>
      <end>57</end>
      <status>unmodified</status>
      <modifiedWord/>
      <trackRevisions>false</trackRevisions>
    </reviewItem>
    <reviewItem>
      <errorID>9ab15e7e-ca0f-4965-b6f6-a1b146a442b2</errorID>
      <errorWord>&gt;的通知》</errorWord>
      <group>L1_Punc</group>
      <groupName>标点问题</groupName>
      <ability>L2_Punc_CN</ability>
      <abilityName>标点符号问题</abilityName>
      <candidateList>
        <item>〉的通知》</item>
      </candidateList>
      <explain/>
      <paraID>5DCA4EC9</paraID>
      <start>74</start>
      <end>79</end>
      <status>unmodified</status>
      <modifiedWord/>
      <trackRevisions>false</trackRevisions>
    </reviewItem>
    <reviewItem>
      <errorID>b9c05d16-65df-4e40-bc29-f0b4f810f93b</errorID>
      <errorWord>小</errorWord>
      <group>L1_Word</group>
      <groupName>字词问题</groupName>
      <ability>L2_Typo</ability>
      <abilityName>字词错误</abilityName>
      <candidateList>
        <item>低</item>
      </candidateList>
      <explain/>
      <paraID>433FA561</paraID>
      <start>128</start>
      <end>129</end>
      <status>unmodified</status>
      <modifiedWord/>
      <trackRevisions>false</trackRevisions>
    </reviewItem>
  </reviewItems>
  <config/>
</contractReview>
</file>

<file path=customXml/item3.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72c23b-027a-48c6-afc9-d47b8c5e816a}">
  <ds:schemaRefs/>
</ds:datastoreItem>
</file>

<file path=customXml/itemProps3.xml><?xml version="1.0" encoding="utf-8"?>
<ds:datastoreItem xmlns:ds="http://schemas.openxmlformats.org/officeDocument/2006/customXml" ds:itemID="{6F6E5F21-690E-46E5-8547-D105AFF60BA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75</Pages>
  <Words>25926</Words>
  <Characters>26706</Characters>
  <Lines>432</Lines>
  <Paragraphs>121</Paragraphs>
  <TotalTime>36</TotalTime>
  <ScaleCrop>false</ScaleCrop>
  <LinksUpToDate>false</LinksUpToDate>
  <CharactersWithSpaces>26783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2026-09-22T07:21:00Z</dcterms:created>
  <dc:creator>lhj</dc:creator>
  <cp:lastModifiedBy>某某</cp:lastModifiedBy>
  <cp:lastPrinted>2020-12-30T02:43:00Z</cp:lastPrinted>
  <dcterms:modified xsi:type="dcterms:W3CDTF">2026-10-23T02:59:38Z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D650FBB87C88453D90AC8767C4DCFFE1_13</vt:lpwstr>
  </property>
  <property fmtid="{D5CDD505-2E9C-101B-9397-08002B2CF9AE}" pid="4" name="KSOTemplateDocerSaveRecord">
    <vt:lpwstr>eyJoZGlkIjoiODdjMDZlMDRlMzNlOWVjNjVjZDliZWJhY2I1YTY0OWQiLCJ1c2VySWQiOiI3NzU2MDI3MTcifQ==</vt:lpwstr>
  </property>
</Properties>
</file>