
<file path=[Content_Types].xml><?xml version="1.0" encoding="utf-8"?>
<Types xmlns="http://schemas.openxmlformats.org/package/2006/content-types">
  <Default ContentType="image/gif" Extension="gif"/>
  <Default ContentType="image/jpeg" Extension="jpe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441" w:rsidRDefault="004E3BA5">
      <w:pPr>
        <w:sectPr w:rsidR="006E6441">
          <w:headerReference w:type="default" r:id="rId10"/>
          <w:pgSz w:w="11906" w:h="16838"/>
          <w:pgMar w:top="0" w:right="0" w:bottom="0" w:left="0" w:header="851" w:footer="992" w:gutter="0"/>
          <w:cols w:space="720"/>
          <w:titlePg/>
          <w:docGrid w:type="lines" w:linePitch="312"/>
        </w:sectPr>
      </w:pPr>
      <w:r>
        <w:pict>
          <v:rect id="文本框 10" o:spid="_x0000_s1080" style="position:absolute;left:0;text-align:left;margin-left:106.25pt;margin-top:693.55pt;width:404.15pt;height:79.95pt;z-index:251648512;mso-width-relative:page;mso-height-relative:page" o:preferrelative="t" filled="f" stroked="f">
            <v:textbox style="mso-fit-shape-to-text:t">
              <w:txbxContent>
                <w:p w:rsidR="006E6441" w:rsidRDefault="004E3BA5">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rect>
        </w:pict>
      </w:r>
      <w:r>
        <w:pict>
          <v:oval id="椭圆 8" o:spid="_x0000_s1081" style="position:absolute;left:0;text-align:left;margin-left:53.5pt;margin-top:232.45pt;width:121.95pt;height:121.95pt;z-index:251649536;mso-width-relative:page;mso-height-relative:page" o:preferrelative="t" stroked="f">
            <v:textbox>
              <w:txbxContent>
                <w:p w:rsidR="006E6441" w:rsidRDefault="006E6441"/>
              </w:txbxContent>
            </v:textbox>
          </v:oval>
        </w:pict>
      </w:r>
      <w:r>
        <w:pict>
          <v:rect id="矩形 14" o:spid="_x0000_s1082" style="position:absolute;left:0;text-align:left;margin-left:33.6pt;margin-top:256.75pt;width:160.65pt;height:69.6pt;z-index:251650560;mso-width-relative:page;mso-height-relative:page" o:preferrelative="t" filled="f" stroked="f">
            <v:textbox style="mso-fit-shape-to-text:t">
              <w:txbxContent>
                <w:p w:rsidR="006E6441" w:rsidRDefault="004E3BA5">
                  <w:pPr>
                    <w:spacing w:line="360" w:lineRule="auto"/>
                    <w:jc w:val="center"/>
                    <w:rPr>
                      <w:kern w:val="0"/>
                      <w:sz w:val="28"/>
                      <w:szCs w:val="28"/>
                    </w:rPr>
                  </w:pPr>
                  <w:r>
                    <w:rPr>
                      <w:rFonts w:ascii="Yu Gothic UI Semibold" w:eastAsia="宋体" w:hAnsi="Yu Gothic UI Semibold" w:hint="eastAsia"/>
                      <w:color w:val="FFFFFF"/>
                      <w:kern w:val="24"/>
                      <w:sz w:val="72"/>
                      <w:szCs w:val="72"/>
                    </w:rPr>
                    <w:t>2019</w:t>
                  </w:r>
                </w:p>
              </w:txbxContent>
            </v:textbox>
          </v:rect>
        </w:pict>
      </w:r>
      <w:r>
        <w:pict>
          <v:oval id="椭圆 9" o:spid="_x0000_s1083" style="position:absolute;left:0;text-align:left;margin-left:62.2pt;margin-top:242.75pt;width:103.45pt;height:103.45pt;z-index:251651584;mso-width-relative:page;mso-height-relative:page" o:preferrelative="t" fillcolor="#1f2959" stroked="f">
            <v:textbox>
              <w:txbxContent>
                <w:p w:rsidR="006E6441" w:rsidRDefault="006E6441"/>
              </w:txbxContent>
            </v:textbox>
          </v:oval>
        </w:pict>
      </w:r>
      <w:r>
        <w:pict>
          <v:group id="组合 1036" o:spid="_x0000_s1084" style="position:absolute;left:0;text-align:left;margin-left:1.25pt;margin-top:821.7pt;width:595.25pt;height:21.45pt;z-index:251652608" coordorigin="1483,16692" coordsize="11905,429">
            <v:rect id="矩形 1037" o:spid="_x0000_s1085" style="position:absolute;left:1483;top:16692;width:1125;height:428" o:preferrelative="t" fillcolor="#fdbc11" stroked="f"/>
            <v:rect id="矩形 1038" o:spid="_x0000_s1086" style="position:absolute;left:2608;top:16693;width:10780;height:428" o:preferrelative="t" fillcolor="#1f2959" stroked="f"/>
          </v:group>
        </w:pict>
      </w:r>
      <w:r>
        <w:pict>
          <v:group id="组合 1039" o:spid="_x0000_s1087" style="position:absolute;left:0;text-align:left;margin-left:-2.5pt;margin-top:0;width:600.25pt;height:308.5pt;z-index:-251649536" coordorigin="13622,283" coordsize="12005,6170">
            <v:rect id="矩形 1040" o:spid="_x0000_s1088" style="position:absolute;left:13622;top:283;width:12005;height:6170" fillcolor="#fdbc11" stroked="f"/>
            <v:rect id="矩形 1041" o:spid="_x0000_s1089" style="position:absolute;left:17229;top:5021;width:8083;height:1392" filled="f" stroked="f">
              <v:textbox style="mso-fit-shape-to-text:t">
                <w:txbxContent>
                  <w:p w:rsidR="006E6441" w:rsidRDefault="004E3BA5">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rect>
          </v:group>
        </w:pict>
      </w:r>
      <w:r>
        <w:pict>
          <v:rect id="矩形 11" o:spid="_x0000_s1090" style="position:absolute;left:0;text-align:left;margin-left:184.75pt;margin-top:286.6pt;width:339.65pt;height:31.25pt;z-index:251653632;mso-wrap-style:none;mso-width-relative:page;mso-height-relative:page" o:preferrelative="t" filled="f" stroked="f">
            <v:textbox style="mso-fit-shape-to-text:t">
              <w:txbxContent>
                <w:p w:rsidR="006E6441" w:rsidRDefault="006E6441"/>
              </w:txbxContent>
            </v:textbox>
          </v:rect>
        </w:pict>
      </w:r>
    </w:p>
    <w:p w:rsidR="006E6441" w:rsidRDefault="006E6441"/>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4E3BA5">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6E6441" w:rsidRDefault="004E3BA5">
      <w:pPr>
        <w:tabs>
          <w:tab w:val="left" w:pos="2728"/>
        </w:tabs>
        <w:rPr>
          <w:rFonts w:ascii="黑体" w:eastAsia="黑体" w:hAnsi="Times New Roman" w:cs="Times New Roman"/>
          <w:sz w:val="48"/>
          <w:szCs w:val="48"/>
        </w:rPr>
      </w:pPr>
      <w:r>
        <w:rPr>
          <w:rFonts w:ascii="黑体" w:eastAsia="黑体" w:hAnsi="Times New Roman" w:cs="Times New Roman"/>
          <w:sz w:val="48"/>
          <w:szCs w:val="4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7.9pt;height:442.05pt;rotation:270">
            <v:imagedata r:id="rId11" o:title=""/>
          </v:shape>
        </w:pict>
      </w:r>
    </w:p>
    <w:p w:rsidR="006E6441" w:rsidRDefault="006E6441">
      <w:pPr>
        <w:rPr>
          <w:rFonts w:ascii="黑体" w:eastAsia="黑体" w:hAnsi="黑体"/>
          <w:sz w:val="56"/>
          <w:szCs w:val="72"/>
        </w:rPr>
      </w:pPr>
    </w:p>
    <w:p w:rsidR="006E6441" w:rsidRDefault="006E6441">
      <w:pPr>
        <w:spacing w:line="360" w:lineRule="auto"/>
        <w:jc w:val="center"/>
        <w:rPr>
          <w:rFonts w:ascii="黑体" w:eastAsia="黑体" w:hAnsi="黑体"/>
          <w:sz w:val="56"/>
          <w:szCs w:val="72"/>
        </w:rPr>
      </w:pPr>
    </w:p>
    <w:p w:rsidR="006E6441" w:rsidRDefault="006E6441">
      <w:pPr>
        <w:spacing w:line="600" w:lineRule="auto"/>
        <w:jc w:val="center"/>
        <w:rPr>
          <w:rFonts w:ascii="黑体" w:eastAsia="黑体" w:hAnsi="黑体"/>
          <w:sz w:val="56"/>
          <w:szCs w:val="72"/>
        </w:rPr>
      </w:pPr>
    </w:p>
    <w:p w:rsidR="006E6441" w:rsidRDefault="006E6441">
      <w:pPr>
        <w:spacing w:line="600" w:lineRule="auto"/>
        <w:jc w:val="center"/>
        <w:rPr>
          <w:rFonts w:ascii="黑体" w:eastAsia="黑体" w:hAnsi="黑体"/>
          <w:sz w:val="56"/>
          <w:szCs w:val="72"/>
        </w:rPr>
      </w:pPr>
    </w:p>
    <w:p w:rsidR="006E6441" w:rsidRDefault="006E6441">
      <w:pPr>
        <w:spacing w:line="600" w:lineRule="auto"/>
        <w:jc w:val="center"/>
        <w:rPr>
          <w:rFonts w:ascii="黑体" w:eastAsia="黑体" w:hAnsi="黑体"/>
          <w:sz w:val="56"/>
          <w:szCs w:val="72"/>
        </w:rPr>
      </w:pPr>
    </w:p>
    <w:p w:rsidR="006E6441" w:rsidRDefault="006E6441">
      <w:pPr>
        <w:spacing w:line="600" w:lineRule="auto"/>
        <w:jc w:val="center"/>
        <w:rPr>
          <w:rFonts w:ascii="黑体" w:eastAsia="黑体" w:hAnsi="黑体"/>
          <w:sz w:val="56"/>
          <w:szCs w:val="72"/>
        </w:rPr>
      </w:pPr>
    </w:p>
    <w:p w:rsidR="006E6441" w:rsidRDefault="006E6441">
      <w:pPr>
        <w:spacing w:line="480" w:lineRule="auto"/>
        <w:jc w:val="center"/>
        <w:rPr>
          <w:rFonts w:ascii="黑体" w:eastAsia="黑体" w:hAnsi="黑体"/>
          <w:sz w:val="56"/>
          <w:szCs w:val="72"/>
        </w:rPr>
      </w:pPr>
    </w:p>
    <w:p w:rsidR="006E6441" w:rsidRDefault="006E6441">
      <w:pPr>
        <w:spacing w:line="480" w:lineRule="auto"/>
        <w:jc w:val="center"/>
        <w:rPr>
          <w:rFonts w:ascii="黑体" w:eastAsia="黑体" w:hAnsi="黑体"/>
          <w:sz w:val="56"/>
          <w:szCs w:val="72"/>
        </w:rPr>
      </w:pPr>
    </w:p>
    <w:p w:rsidR="006E6441" w:rsidRDefault="006E6441">
      <w:pPr>
        <w:spacing w:line="480" w:lineRule="auto"/>
        <w:jc w:val="center"/>
        <w:rPr>
          <w:rFonts w:ascii="黑体" w:eastAsia="黑体" w:hAnsi="黑体"/>
          <w:sz w:val="56"/>
          <w:szCs w:val="72"/>
        </w:rPr>
      </w:pPr>
    </w:p>
    <w:p w:rsidR="006E6441" w:rsidRDefault="006E6441">
      <w:pPr>
        <w:snapToGrid w:val="0"/>
        <w:spacing w:line="480" w:lineRule="auto"/>
        <w:jc w:val="center"/>
        <w:rPr>
          <w:rFonts w:ascii="黑体" w:eastAsia="黑体" w:hAnsi="黑体"/>
          <w:sz w:val="56"/>
          <w:szCs w:val="72"/>
        </w:rPr>
      </w:pPr>
    </w:p>
    <w:p w:rsidR="006E6441" w:rsidRDefault="006E6441">
      <w:pPr>
        <w:tabs>
          <w:tab w:val="left" w:pos="2728"/>
        </w:tabs>
        <w:jc w:val="center"/>
        <w:rPr>
          <w:rFonts w:ascii="黑体" w:eastAsia="黑体" w:hAnsi="Times New Roman" w:cs="Times New Roman"/>
          <w:sz w:val="48"/>
          <w:szCs w:val="48"/>
        </w:rPr>
      </w:pPr>
    </w:p>
    <w:p w:rsidR="006E6441" w:rsidRDefault="006E6441">
      <w:pPr>
        <w:tabs>
          <w:tab w:val="left" w:pos="2728"/>
        </w:tabs>
        <w:jc w:val="center"/>
        <w:rPr>
          <w:rFonts w:ascii="黑体" w:eastAsia="黑体" w:hAnsi="Times New Roman" w:cs="Times New Roman"/>
          <w:sz w:val="48"/>
          <w:szCs w:val="48"/>
        </w:rPr>
      </w:pPr>
    </w:p>
    <w:p w:rsidR="006E6441" w:rsidRDefault="006E6441">
      <w:pPr>
        <w:tabs>
          <w:tab w:val="left" w:pos="2728"/>
        </w:tabs>
        <w:jc w:val="center"/>
        <w:rPr>
          <w:rFonts w:ascii="黑体" w:eastAsia="黑体" w:hAnsi="Times New Roman" w:cs="Times New Roman"/>
          <w:sz w:val="48"/>
          <w:szCs w:val="48"/>
        </w:rPr>
      </w:pPr>
    </w:p>
    <w:p w:rsidR="006E6441" w:rsidRDefault="006E6441">
      <w:pPr>
        <w:tabs>
          <w:tab w:val="left" w:pos="2728"/>
        </w:tabs>
        <w:jc w:val="center"/>
        <w:rPr>
          <w:rFonts w:ascii="黑体" w:eastAsia="黑体" w:hAnsi="Times New Roman" w:cs="Times New Roman"/>
          <w:sz w:val="48"/>
          <w:szCs w:val="48"/>
        </w:rPr>
      </w:pPr>
    </w:p>
    <w:p w:rsidR="006E6441" w:rsidRDefault="004E3BA5">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6E6441" w:rsidRDefault="006E6441">
      <w:pPr>
        <w:widowControl/>
        <w:spacing w:after="160" w:line="580" w:lineRule="exact"/>
        <w:ind w:firstLineChars="200" w:firstLine="640"/>
        <w:rPr>
          <w:rFonts w:ascii="Times New Roman" w:eastAsia="黑体" w:hAnsi="Times New Roman" w:cs="Times New Roman"/>
          <w:sz w:val="32"/>
          <w:szCs w:val="32"/>
        </w:rPr>
      </w:pPr>
    </w:p>
    <w:p w:rsidR="006E6441" w:rsidRDefault="004E3BA5">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6E6441" w:rsidRDefault="004E3BA5" w:rsidP="004E3BA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6E6441" w:rsidRDefault="004E3BA5" w:rsidP="004E3BA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6E6441" w:rsidRDefault="004E3BA5">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hint="eastAsia"/>
          <w:sz w:val="32"/>
          <w:szCs w:val="32"/>
        </w:rPr>
        <w:t>财政拨款</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6E6441" w:rsidRDefault="004E3BA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6E6441" w:rsidRDefault="004E3BA5">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6E6441" w:rsidRDefault="004E3BA5">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6E6441" w:rsidRDefault="006E6441">
      <w:pPr>
        <w:widowControl/>
        <w:spacing w:after="160" w:line="580" w:lineRule="exact"/>
        <w:ind w:firstLineChars="200" w:firstLine="640"/>
        <w:rPr>
          <w:rFonts w:ascii="Times New Roman" w:eastAsia="黑体" w:hAnsi="Times New Roman" w:cs="Times New Roman"/>
          <w:sz w:val="32"/>
          <w:szCs w:val="32"/>
        </w:rPr>
      </w:pPr>
    </w:p>
    <w:p w:rsidR="006E6441" w:rsidRDefault="006E6441">
      <w:pPr>
        <w:widowControl/>
        <w:spacing w:after="160" w:line="580" w:lineRule="exact"/>
        <w:ind w:firstLineChars="200" w:firstLine="640"/>
        <w:rPr>
          <w:rFonts w:ascii="Times New Roman" w:eastAsia="黑体" w:hAnsi="Times New Roman" w:cs="Times New Roman"/>
          <w:sz w:val="32"/>
          <w:szCs w:val="32"/>
        </w:rPr>
        <w:sectPr w:rsidR="006E6441">
          <w:headerReference w:type="default" r:id="rId12"/>
          <w:footerReference w:type="default" r:id="rId13"/>
          <w:headerReference w:type="first" r:id="rId14"/>
          <w:footerReference w:type="first" r:id="rId15"/>
          <w:type w:val="continuous"/>
          <w:pgSz w:w="11906" w:h="16838"/>
          <w:pgMar w:top="2041" w:right="1531" w:bottom="2041" w:left="1531" w:header="851" w:footer="992" w:gutter="0"/>
          <w:cols w:space="720"/>
          <w:titlePg/>
          <w:docGrid w:type="lines" w:linePitch="312"/>
        </w:sectPr>
      </w:pPr>
    </w:p>
    <w:p w:rsidR="006E6441" w:rsidRDefault="006E6441">
      <w:pPr>
        <w:widowControl/>
        <w:spacing w:line="580" w:lineRule="exact"/>
        <w:ind w:firstLineChars="200" w:firstLine="640"/>
        <w:rPr>
          <w:rFonts w:eastAsia="黑体"/>
          <w:sz w:val="32"/>
          <w:szCs w:val="32"/>
        </w:rPr>
      </w:pPr>
    </w:p>
    <w:p w:rsidR="006E6441" w:rsidRDefault="006E6441">
      <w:pPr>
        <w:widowControl/>
        <w:spacing w:line="580" w:lineRule="exact"/>
        <w:ind w:firstLineChars="200" w:firstLine="640"/>
        <w:rPr>
          <w:rFonts w:eastAsia="黑体"/>
          <w:sz w:val="32"/>
          <w:szCs w:val="32"/>
        </w:rPr>
      </w:pPr>
    </w:p>
    <w:p w:rsidR="006E6441" w:rsidRDefault="006E6441">
      <w:pPr>
        <w:widowControl/>
        <w:spacing w:line="580" w:lineRule="exact"/>
        <w:ind w:firstLineChars="200" w:firstLine="640"/>
        <w:rPr>
          <w:rFonts w:eastAsia="黑体"/>
          <w:sz w:val="32"/>
          <w:szCs w:val="32"/>
        </w:rPr>
      </w:pPr>
    </w:p>
    <w:p w:rsidR="006E6441" w:rsidRDefault="004E3BA5">
      <w:pPr>
        <w:rPr>
          <w:rFonts w:ascii="黑体" w:eastAsia="黑体"/>
          <w:b/>
          <w:bCs/>
          <w:kern w:val="0"/>
          <w:sz w:val="32"/>
          <w:szCs w:val="32"/>
        </w:rPr>
      </w:pPr>
      <w:r>
        <w:rPr>
          <w:sz w:val="72"/>
        </w:rPr>
        <w:pict>
          <v:rect id="文本框 143" o:spid="_x0000_s1092" style="position:absolute;left:0;text-align:left;margin-left:-85.7pt;margin-top:80.7pt;width:613.65pt;height:263.1pt;z-index:251654656;mso-width-relative:page;mso-height-relative:page" o:preferrelative="t" fillcolor="#ffd966" strokecolor="#ffd966" strokeweight="1pt">
            <v:fill r:id="rId16" o:title="image2" type="pattern"/>
            <v:stroke miterlimit="2"/>
            <v:textbox>
              <w:txbxContent>
                <w:p w:rsidR="006E6441" w:rsidRDefault="006E6441">
                  <w:pPr>
                    <w:widowControl/>
                    <w:jc w:val="center"/>
                    <w:rPr>
                      <w:rFonts w:ascii="黑体" w:eastAsia="黑体" w:hAnsi="黑体"/>
                      <w:color w:val="000000"/>
                      <w:sz w:val="96"/>
                      <w:szCs w:val="96"/>
                    </w:rPr>
                  </w:pPr>
                </w:p>
                <w:p w:rsidR="006E6441" w:rsidRDefault="004E3BA5">
                  <w:pPr>
                    <w:widowControl/>
                    <w:jc w:val="center"/>
                    <w:rPr>
                      <w:rFonts w:ascii="黑体" w:eastAsia="黑体" w:hAnsi="黑体"/>
                      <w:color w:val="000000"/>
                      <w:sz w:val="96"/>
                      <w:szCs w:val="96"/>
                    </w:rPr>
                  </w:pPr>
                  <w:r>
                    <w:rPr>
                      <w:rFonts w:ascii="黑体" w:eastAsia="黑体" w:hAnsi="黑体" w:hint="eastAsia"/>
                      <w:color w:val="000000"/>
                      <w:sz w:val="96"/>
                      <w:szCs w:val="96"/>
                    </w:rPr>
                    <w:t>第一部分</w:t>
                  </w:r>
                  <w:r>
                    <w:rPr>
                      <w:rFonts w:ascii="黑体" w:eastAsia="黑体" w:hAnsi="黑体" w:hint="eastAsia"/>
                      <w:color w:val="000000"/>
                      <w:sz w:val="96"/>
                      <w:szCs w:val="96"/>
                    </w:rPr>
                    <w:t xml:space="preserve">  </w:t>
                  </w:r>
                  <w:r>
                    <w:rPr>
                      <w:rFonts w:ascii="黑体" w:eastAsia="黑体" w:hAnsi="黑体" w:hint="eastAsia"/>
                      <w:color w:val="000000"/>
                      <w:sz w:val="96"/>
                      <w:szCs w:val="96"/>
                    </w:rPr>
                    <w:t>部门概况</w:t>
                  </w:r>
                </w:p>
              </w:txbxContent>
            </v:textbox>
          </v:rect>
        </w:pict>
      </w:r>
      <w:r>
        <w:br w:type="page"/>
      </w:r>
      <w:r>
        <w:rPr>
          <w:rFonts w:ascii="黑体" w:eastAsia="黑体" w:hint="eastAsia"/>
          <w:kern w:val="0"/>
          <w:sz w:val="32"/>
          <w:szCs w:val="32"/>
        </w:rPr>
        <w:lastRenderedPageBreak/>
        <w:t>一、部门职责</w:t>
      </w:r>
    </w:p>
    <w:p w:rsidR="006E6441" w:rsidRDefault="004E3BA5">
      <w:pPr>
        <w:spacing w:line="560" w:lineRule="exact"/>
        <w:ind w:firstLine="645"/>
        <w:rPr>
          <w:rFonts w:ascii="仿宋_GB2312" w:eastAsia="仿宋_GB2312"/>
          <w:sz w:val="32"/>
          <w:szCs w:val="32"/>
        </w:rPr>
      </w:pPr>
      <w:r>
        <w:rPr>
          <w:rFonts w:ascii="仿宋_GB2312" w:eastAsia="仿宋_GB2312" w:hAnsi="宋体" w:hint="eastAsia"/>
          <w:sz w:val="32"/>
          <w:szCs w:val="32"/>
        </w:rPr>
        <w:t>根据《迁安市马兰庄镇机构改革方案》规定，迁安市马兰庄镇人民政府的主要职责</w:t>
      </w:r>
      <w:r>
        <w:rPr>
          <w:rFonts w:ascii="仿宋_GB2312" w:eastAsia="仿宋_GB2312" w:hAnsi="ˎ̥" w:hint="eastAsia"/>
          <w:color w:val="000000"/>
          <w:sz w:val="32"/>
          <w:szCs w:val="32"/>
        </w:rPr>
        <w:t>：</w:t>
      </w:r>
      <w:r>
        <w:rPr>
          <w:rFonts w:ascii="仿宋_GB2312" w:eastAsia="仿宋_GB2312" w:hint="eastAsia"/>
          <w:sz w:val="32"/>
          <w:szCs w:val="32"/>
        </w:rPr>
        <w:t>贯彻落实好党和国家在农村的各项方针政策和法律法规，做好农业、农村、农民工作，现阶段，主要围绕以下四个方面全面履行职责。</w:t>
      </w:r>
    </w:p>
    <w:p w:rsidR="006E6441" w:rsidRDefault="004E3BA5">
      <w:pPr>
        <w:ind w:firstLine="645"/>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1</w:t>
      </w:r>
      <w:r>
        <w:rPr>
          <w:rFonts w:ascii="仿宋_GB2312" w:eastAsia="仿宋_GB2312" w:hAnsi="Verdana" w:cs="宋体" w:hint="eastAsia"/>
          <w:color w:val="000000"/>
          <w:kern w:val="0"/>
          <w:sz w:val="32"/>
          <w:szCs w:val="32"/>
        </w:rPr>
        <w:t>、促进经济发展，增加农民收入。依据市国民经济和社会发展中长期和年度规划，结合我镇实际，科学制定经济和社会发展规划及发展模式；以市场为导向，积极组织、引导农民进行产业结构调整，培育主导产业，促进农民持续稳定增产、增收；加强新型农村服务体系建设，落实强农惠农措施，培育和发展农民专业合作组织和中介组织，着力解决农民生产生活中的突出问题；大力发展民营经济，壮大第二、第三产业，加快城镇化进程；营造</w:t>
      </w:r>
      <w:r>
        <w:rPr>
          <w:rFonts w:ascii="仿宋_GB2312" w:eastAsia="仿宋_GB2312" w:hAnsi="Verdana" w:cs="宋体" w:hint="eastAsia"/>
          <w:color w:val="000000"/>
          <w:kern w:val="0"/>
          <w:sz w:val="32"/>
          <w:szCs w:val="32"/>
        </w:rPr>
        <w:t>良好的发展环境，提高经济发展的质量和水平，促进招商引资和项目建设工作。</w:t>
      </w:r>
    </w:p>
    <w:p w:rsidR="006E6441" w:rsidRDefault="004E3BA5">
      <w:pPr>
        <w:ind w:firstLine="645"/>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2</w:t>
      </w:r>
      <w:r>
        <w:rPr>
          <w:rFonts w:ascii="仿宋_GB2312" w:eastAsia="仿宋_GB2312" w:hAnsi="Verdana" w:cs="宋体" w:hint="eastAsia"/>
          <w:color w:val="000000"/>
          <w:kern w:val="0"/>
          <w:sz w:val="32"/>
          <w:szCs w:val="32"/>
        </w:rPr>
        <w:t>、提供公共服务，着力改善民生。发展农村义务教育、公共卫生、文化体育、广播电视等各项事业，促进农村经济社会协调发展；落实计划生育基本国策，推进优生优育，稳定农村低生育水平，做好生殖健康检查和育龄妇女普查等计划生育服务工作；加强农田水利基本建设，增强农业抗御自然灾害的能力；组织好科技和信息服务工作，提高农民现代信息技术水平；加强对农村劳动力的职业技能培训，扩大农村富余劳动力就业；加强农</w:t>
      </w:r>
      <w:r>
        <w:rPr>
          <w:rFonts w:ascii="仿宋_GB2312" w:eastAsia="仿宋_GB2312" w:hAnsi="Verdana" w:cs="宋体" w:hint="eastAsia"/>
          <w:color w:val="000000"/>
          <w:kern w:val="0"/>
          <w:sz w:val="32"/>
          <w:szCs w:val="32"/>
        </w:rPr>
        <w:lastRenderedPageBreak/>
        <w:t>村市场设施建设和管理，增强市场服务功能；做好防灾减灾、</w:t>
      </w:r>
      <w:r>
        <w:rPr>
          <w:rFonts w:ascii="仿宋_GB2312" w:eastAsia="仿宋_GB2312" w:hAnsi="Verdana" w:cs="宋体" w:hint="eastAsia"/>
          <w:color w:val="000000"/>
          <w:kern w:val="0"/>
          <w:sz w:val="32"/>
          <w:szCs w:val="32"/>
        </w:rPr>
        <w:t>优抚安置、低保、扶贫救济等社会救助工作，发展农村老龄服务，加强农村残疾预防和残疾人康复工作；加强农村基础设施建设，改善农民生活环境，积极稳妥有序推进农村新民居建设；建立健全农村社会保障体系，解除农民后顾之忧。</w:t>
      </w:r>
    </w:p>
    <w:p w:rsidR="006E6441" w:rsidRDefault="004E3BA5">
      <w:pPr>
        <w:ind w:firstLine="645"/>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3</w:t>
      </w:r>
      <w:r>
        <w:rPr>
          <w:rFonts w:ascii="仿宋_GB2312" w:eastAsia="仿宋_GB2312" w:hAnsi="Verdana" w:cs="宋体" w:hint="eastAsia"/>
          <w:color w:val="000000"/>
          <w:kern w:val="0"/>
          <w:sz w:val="32"/>
          <w:szCs w:val="32"/>
        </w:rPr>
        <w:t>、加强社会管理，维护农村稳定。组织、监督国家法律和基本公共政策在农村的实施，制定社会主义新农村和文明生态村建设的规划和措施；加强乡村财政资金监管和乡村建设等社会事务的行政管理，促进各项社会事业的发展；协助市直有关部门做好国土资源管理、环境保护、农技推广和农村普法宣传教育等工作；加强社会治安综合治理，</w:t>
      </w:r>
      <w:r>
        <w:rPr>
          <w:rFonts w:ascii="仿宋_GB2312" w:eastAsia="仿宋_GB2312" w:hAnsi="Verdana" w:cs="宋体" w:hint="eastAsia"/>
          <w:color w:val="000000"/>
          <w:kern w:val="0"/>
          <w:sz w:val="32"/>
          <w:szCs w:val="32"/>
        </w:rPr>
        <w:t>维护社会安全秩序；认真做好人民群众的来信来访工作，维护、保障人民群众的合法权益；建立完善协调联动机制，搞好农村矛盾纠纷排查调处，及时化解农村社会矛盾；完善预警机制，妥善处理公共性、突发性、群体性事件；加强安全生产管理，做好各项安全生产工作的监督检查、隐患排查，落实安全生产责任制。</w:t>
      </w:r>
    </w:p>
    <w:p w:rsidR="006E6441" w:rsidRDefault="004E3BA5">
      <w:pPr>
        <w:ind w:firstLine="645"/>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4</w:t>
      </w:r>
      <w:r>
        <w:rPr>
          <w:rFonts w:ascii="仿宋_GB2312" w:eastAsia="仿宋_GB2312" w:hAnsi="Verdana" w:cs="宋体" w:hint="eastAsia"/>
          <w:color w:val="000000"/>
          <w:kern w:val="0"/>
          <w:sz w:val="32"/>
          <w:szCs w:val="32"/>
        </w:rPr>
        <w:t>、推进基层民主，促进农村和谐。加强农村党的基层组织建设、农村基层干部队伍建设、农村党员队伍建设；保障法律法规赋予公民的经济、政治、文化权利，落实公民在选举、决策、管理和监督方面的民主权利，依法行政；加强农村文化宣传及统</w:t>
      </w:r>
      <w:r>
        <w:rPr>
          <w:rFonts w:ascii="仿宋_GB2312" w:eastAsia="仿宋_GB2312" w:hAnsi="Verdana" w:cs="宋体" w:hint="eastAsia"/>
          <w:color w:val="000000"/>
          <w:kern w:val="0"/>
          <w:sz w:val="32"/>
          <w:szCs w:val="32"/>
        </w:rPr>
        <w:lastRenderedPageBreak/>
        <w:t>战工作，抓</w:t>
      </w:r>
      <w:r>
        <w:rPr>
          <w:rFonts w:ascii="仿宋_GB2312" w:eastAsia="仿宋_GB2312" w:hAnsi="Verdana" w:cs="宋体" w:hint="eastAsia"/>
          <w:color w:val="000000"/>
          <w:kern w:val="0"/>
          <w:sz w:val="32"/>
          <w:szCs w:val="32"/>
        </w:rPr>
        <w:t>好农村的思想政治建设和精神文明建设；依法推进村民组织自治，完善民主议事制度，推进村务公开、财务公开，引导农民有序参与村级事务管理，推动农村社区建设，促进社会组织健康发展，增强社会自治功能。</w:t>
      </w:r>
      <w:r>
        <w:rPr>
          <w:rFonts w:ascii="仿宋_GB2312" w:eastAsia="仿宋_GB2312" w:hAnsi="Verdana" w:cs="宋体" w:hint="eastAsia"/>
          <w:color w:val="000000"/>
          <w:kern w:val="0"/>
          <w:sz w:val="32"/>
          <w:szCs w:val="32"/>
        </w:rPr>
        <w:t xml:space="preserve"> </w:t>
      </w:r>
    </w:p>
    <w:p w:rsidR="006E6441" w:rsidRDefault="004E3BA5">
      <w:pPr>
        <w:keepNext/>
        <w:keepLines/>
        <w:spacing w:line="580" w:lineRule="exact"/>
        <w:ind w:firstLineChars="200" w:firstLine="640"/>
        <w:jc w:val="left"/>
        <w:outlineLvl w:val="0"/>
        <w:rPr>
          <w:rFonts w:ascii="黑体" w:eastAsia="黑体" w:hAnsi="Calibri"/>
          <w:kern w:val="0"/>
          <w:sz w:val="32"/>
          <w:szCs w:val="32"/>
        </w:rPr>
      </w:pPr>
      <w:r>
        <w:rPr>
          <w:rFonts w:ascii="黑体" w:eastAsia="黑体" w:hAnsi="Calibri" w:hint="eastAsia"/>
          <w:kern w:val="0"/>
          <w:sz w:val="32"/>
          <w:szCs w:val="32"/>
        </w:rPr>
        <w:t>二、机构设置</w:t>
      </w:r>
    </w:p>
    <w:p w:rsidR="006E6441" w:rsidRDefault="004E3BA5" w:rsidP="004E3BA5">
      <w:pPr>
        <w:spacing w:line="560" w:lineRule="exact"/>
        <w:ind w:firstLineChars="199" w:firstLine="637"/>
        <w:rPr>
          <w:rFonts w:ascii="仿宋_GB2312" w:eastAsia="仿宋_GB2312"/>
          <w:sz w:val="32"/>
          <w:szCs w:val="32"/>
        </w:rPr>
      </w:pPr>
      <w:r>
        <w:rPr>
          <w:rFonts w:ascii="仿宋_GB2312" w:eastAsia="仿宋_GB2312" w:hint="eastAsia"/>
          <w:sz w:val="32"/>
          <w:szCs w:val="32"/>
        </w:rPr>
        <w:t>根据</w:t>
      </w:r>
      <w:r>
        <w:rPr>
          <w:rFonts w:ascii="仿宋_GB2312" w:eastAsia="仿宋_GB2312" w:hint="eastAsia"/>
          <w:sz w:val="32"/>
        </w:rPr>
        <w:t>迁安市机构编制委员会关于印发</w:t>
      </w:r>
      <w:r>
        <w:rPr>
          <w:rFonts w:ascii="仿宋_GB2312" w:eastAsia="仿宋_GB2312" w:hint="eastAsia"/>
          <w:sz w:val="32"/>
        </w:rPr>
        <w:t>&lt;</w:t>
      </w:r>
      <w:r>
        <w:rPr>
          <w:rFonts w:ascii="仿宋_GB2312" w:eastAsia="仿宋_GB2312" w:hint="eastAsia"/>
          <w:sz w:val="32"/>
        </w:rPr>
        <w:t>迁安市乡镇机构改革实施意见</w:t>
      </w:r>
      <w:r>
        <w:rPr>
          <w:rFonts w:ascii="仿宋_GB2312" w:eastAsia="仿宋_GB2312" w:hint="eastAsia"/>
          <w:sz w:val="32"/>
        </w:rPr>
        <w:t>&gt;</w:t>
      </w:r>
      <w:r>
        <w:rPr>
          <w:rFonts w:ascii="仿宋_GB2312" w:eastAsia="仿宋_GB2312" w:hint="eastAsia"/>
          <w:sz w:val="32"/>
        </w:rPr>
        <w:t>的通知</w:t>
      </w:r>
      <w:r>
        <w:rPr>
          <w:rFonts w:ascii="仿宋_GB2312" w:eastAsia="仿宋_GB2312" w:hAnsi="宋体" w:hint="eastAsia"/>
          <w:sz w:val="32"/>
        </w:rPr>
        <w:t>（迁编［</w:t>
      </w:r>
      <w:r>
        <w:rPr>
          <w:rFonts w:ascii="仿宋_GB2312" w:eastAsia="仿宋_GB2312" w:hAnsi="宋体" w:hint="eastAsia"/>
          <w:sz w:val="32"/>
        </w:rPr>
        <w:t>2011</w:t>
      </w:r>
      <w:r>
        <w:rPr>
          <w:rFonts w:ascii="仿宋_GB2312" w:eastAsia="仿宋_GB2312" w:hAnsi="宋体" w:hint="eastAsia"/>
          <w:sz w:val="32"/>
        </w:rPr>
        <w:t>］</w:t>
      </w:r>
      <w:r>
        <w:rPr>
          <w:rFonts w:ascii="仿宋_GB2312" w:eastAsia="仿宋_GB2312" w:hAnsi="宋体" w:hint="eastAsia"/>
          <w:sz w:val="32"/>
        </w:rPr>
        <w:t>15</w:t>
      </w:r>
      <w:r>
        <w:rPr>
          <w:rFonts w:ascii="仿宋_GB2312" w:eastAsia="仿宋_GB2312" w:hAnsi="宋体" w:hint="eastAsia"/>
          <w:sz w:val="32"/>
        </w:rPr>
        <w:t>号），</w:t>
      </w:r>
      <w:r>
        <w:rPr>
          <w:rFonts w:ascii="仿宋_GB2312" w:eastAsia="仿宋_GB2312" w:hint="eastAsia"/>
          <w:sz w:val="32"/>
          <w:szCs w:val="32"/>
        </w:rPr>
        <w:t>马兰庄镇</w:t>
      </w:r>
      <w:r>
        <w:rPr>
          <w:rFonts w:ascii="仿宋_GB2312" w:eastAsia="仿宋_GB2312" w:hAnsi="宋体" w:hint="eastAsia"/>
          <w:sz w:val="32"/>
        </w:rPr>
        <w:t>为三</w:t>
      </w:r>
      <w:r>
        <w:rPr>
          <w:rFonts w:ascii="仿宋_GB2312" w:eastAsia="仿宋_GB2312" w:hint="eastAsia"/>
          <w:sz w:val="32"/>
          <w:szCs w:val="32"/>
        </w:rPr>
        <w:t>类乡镇。</w:t>
      </w:r>
    </w:p>
    <w:p w:rsidR="006E6441" w:rsidRDefault="004E3BA5">
      <w:pPr>
        <w:spacing w:line="560" w:lineRule="exact"/>
        <w:ind w:firstLineChars="196" w:firstLine="627"/>
        <w:rPr>
          <w:rFonts w:ascii="楷体_GB2312" w:eastAsia="楷体_GB2312"/>
          <w:sz w:val="32"/>
          <w:szCs w:val="32"/>
        </w:rPr>
      </w:pPr>
      <w:r>
        <w:rPr>
          <w:rFonts w:ascii="楷体_GB2312" w:eastAsia="楷体_GB2312" w:hint="eastAsia"/>
          <w:sz w:val="32"/>
          <w:szCs w:val="32"/>
        </w:rPr>
        <w:t>（一）行政机构</w:t>
      </w:r>
    </w:p>
    <w:p w:rsidR="006E6441" w:rsidRDefault="004E3BA5">
      <w:pPr>
        <w:spacing w:line="560" w:lineRule="exact"/>
        <w:ind w:firstLine="630"/>
        <w:rPr>
          <w:rFonts w:ascii="仿宋_GB2312" w:eastAsia="仿宋_GB2312" w:hAnsi="宋体"/>
          <w:sz w:val="32"/>
          <w:szCs w:val="32"/>
        </w:rPr>
      </w:pPr>
      <w:r>
        <w:rPr>
          <w:rFonts w:ascii="仿宋_GB2312" w:eastAsia="仿宋_GB2312" w:hint="eastAsia"/>
          <w:sz w:val="32"/>
          <w:szCs w:val="32"/>
        </w:rPr>
        <w:t>马兰庄镇设置</w:t>
      </w:r>
      <w:r>
        <w:rPr>
          <w:rFonts w:ascii="仿宋_GB2312" w:eastAsia="仿宋_GB2312" w:hint="eastAsia"/>
          <w:sz w:val="32"/>
          <w:szCs w:val="32"/>
        </w:rPr>
        <w:t>3</w:t>
      </w:r>
      <w:r>
        <w:rPr>
          <w:rFonts w:ascii="仿宋_GB2312" w:eastAsia="仿宋_GB2312" w:hAnsi="宋体" w:hint="eastAsia"/>
          <w:sz w:val="32"/>
          <w:szCs w:val="32"/>
        </w:rPr>
        <w:t>个办公室，即：</w:t>
      </w:r>
      <w:r>
        <w:rPr>
          <w:rFonts w:ascii="仿宋_GB2312" w:eastAsia="仿宋_GB2312" w:hint="eastAsia"/>
          <w:sz w:val="32"/>
          <w:szCs w:val="32"/>
        </w:rPr>
        <w:t>党政办综合办公室（挂社会治安综合治理和群众工作办公室牌子）、经济发展办公室、社会事务办公室（挂城镇规划建设办公室、计划生育办公室牌子），</w:t>
      </w:r>
      <w:r>
        <w:rPr>
          <w:rFonts w:ascii="仿宋_GB2312" w:eastAsia="仿宋_GB2312" w:hAnsi="仿宋_GB2312" w:cs="宋体" w:hint="eastAsia"/>
          <w:sz w:val="32"/>
          <w:szCs w:val="32"/>
        </w:rPr>
        <w:t>机构规格均为股级</w:t>
      </w:r>
      <w:r>
        <w:rPr>
          <w:rFonts w:ascii="仿宋_GB2312" w:eastAsia="仿宋_GB2312" w:hAnsi="宋体" w:hint="eastAsia"/>
          <w:sz w:val="32"/>
          <w:szCs w:val="32"/>
        </w:rPr>
        <w:t>。</w:t>
      </w:r>
    </w:p>
    <w:p w:rsidR="006E6441" w:rsidRDefault="004E3BA5">
      <w:pPr>
        <w:spacing w:line="560" w:lineRule="exact"/>
        <w:ind w:firstLine="630"/>
        <w:rPr>
          <w:rFonts w:ascii="仿宋_GB2312" w:eastAsia="仿宋_GB2312"/>
          <w:sz w:val="32"/>
          <w:szCs w:val="32"/>
        </w:rPr>
      </w:pPr>
      <w:r>
        <w:rPr>
          <w:rFonts w:ascii="仿宋_GB2312" w:eastAsia="仿宋_GB2312" w:hAnsi="宋体" w:hint="eastAsia"/>
          <w:sz w:val="32"/>
          <w:szCs w:val="32"/>
        </w:rPr>
        <w:t>1</w:t>
      </w:r>
      <w:r>
        <w:rPr>
          <w:rFonts w:ascii="仿宋_GB2312" w:eastAsia="仿宋_GB2312" w:hAnsi="宋体" w:hint="eastAsia"/>
          <w:sz w:val="32"/>
          <w:szCs w:val="32"/>
        </w:rPr>
        <w:t>、党政综合办公室</w:t>
      </w:r>
    </w:p>
    <w:p w:rsidR="006E6441" w:rsidRDefault="004E3BA5">
      <w:pPr>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负责综合协调、信息反馈、档案管理和机关事务工作；负责基层党组织建设、党员电化教育管理、机构编制、人事劳资、老干部、干部考核、人大、宣传、统战、纪检、工会、共青团、妇联、武装等工作。</w:t>
      </w:r>
    </w:p>
    <w:p w:rsidR="006E6441" w:rsidRDefault="004E3BA5">
      <w:pPr>
        <w:spacing w:line="560" w:lineRule="exact"/>
        <w:ind w:firstLine="63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、经济发展办公室</w:t>
      </w:r>
    </w:p>
    <w:p w:rsidR="006E6441" w:rsidRDefault="004E3BA5">
      <w:pPr>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根据本镇经济发展战略，会同有关部门拟定本镇经济发展规划并制定具体政策和措施；负责企业管理、安全生产、工业、农业、水利、畜牧、林业、第三产业发展规划、招商引资、内外贸易、个体私营经济、国有资产管理等工作；负责协调商品市场流</w:t>
      </w:r>
      <w:r>
        <w:rPr>
          <w:rFonts w:ascii="仿宋_GB2312" w:eastAsia="仿宋_GB2312" w:hAnsi="宋体" w:hint="eastAsia"/>
          <w:sz w:val="32"/>
          <w:szCs w:val="32"/>
        </w:rPr>
        <w:lastRenderedPageBreak/>
        <w:t>通等与经济发展相关的其他工作；负责综合统计和各类经济指标分析工作。</w:t>
      </w:r>
    </w:p>
    <w:p w:rsidR="006E6441" w:rsidRDefault="004E3BA5">
      <w:pPr>
        <w:spacing w:line="560" w:lineRule="exact"/>
        <w:ind w:firstLine="63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、社会事务办公室</w:t>
      </w:r>
    </w:p>
    <w:p w:rsidR="006E6441" w:rsidRDefault="004E3BA5">
      <w:pPr>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负责做好上级各项方针政策、法律法规的贯彻落实；负责低保、优抚、救灾救济等民政工作；负责教育、卫生、文化、广播电视、旅游等工作；负责协调与社会事务相关的其他工作。</w:t>
      </w:r>
    </w:p>
    <w:p w:rsidR="006E6441" w:rsidRDefault="004E3BA5">
      <w:pPr>
        <w:spacing w:line="560" w:lineRule="exact"/>
        <w:ind w:firstLine="630"/>
        <w:rPr>
          <w:rFonts w:ascii="仿宋_GB2312" w:eastAsia="仿宋_GB2312"/>
          <w:sz w:val="32"/>
          <w:szCs w:val="32"/>
        </w:rPr>
      </w:pPr>
      <w:r>
        <w:rPr>
          <w:rFonts w:ascii="楷体_GB2312" w:eastAsia="楷体_GB2312" w:hint="eastAsia"/>
          <w:sz w:val="32"/>
          <w:szCs w:val="32"/>
        </w:rPr>
        <w:t>（二）事业单位</w:t>
      </w:r>
    </w:p>
    <w:p w:rsidR="006E6441" w:rsidRDefault="004E3BA5">
      <w:pPr>
        <w:spacing w:line="560" w:lineRule="exact"/>
        <w:ind w:firstLineChars="225" w:firstLine="720"/>
        <w:rPr>
          <w:rFonts w:ascii="仿宋_GB2312" w:eastAsia="仿宋_GB2312" w:hAnsi="仿宋_GB2312" w:cs="宋体"/>
          <w:sz w:val="32"/>
          <w:szCs w:val="32"/>
        </w:rPr>
      </w:pPr>
      <w:r>
        <w:rPr>
          <w:rFonts w:ascii="仿宋_GB2312" w:eastAsia="仿宋_GB2312" w:hint="eastAsia"/>
          <w:sz w:val="32"/>
          <w:szCs w:val="32"/>
        </w:rPr>
        <w:t>马兰庄镇</w:t>
      </w:r>
      <w:r>
        <w:rPr>
          <w:rFonts w:ascii="仿宋_GB2312" w:eastAsia="仿宋_GB2312" w:hAnsi="宋体" w:cs="宋体" w:hint="eastAsia"/>
          <w:sz w:val="32"/>
          <w:szCs w:val="32"/>
        </w:rPr>
        <w:t>设置</w:t>
      </w:r>
      <w:r>
        <w:rPr>
          <w:rFonts w:ascii="仿宋_GB2312" w:eastAsia="仿宋_GB2312" w:hAnsi="宋体" w:cs="宋体" w:hint="eastAsia"/>
          <w:sz w:val="32"/>
          <w:szCs w:val="32"/>
        </w:rPr>
        <w:t>4</w:t>
      </w:r>
      <w:r>
        <w:rPr>
          <w:rFonts w:ascii="仿宋_GB2312" w:eastAsia="仿宋_GB2312" w:hAnsi="宋体" w:cs="宋体" w:hint="eastAsia"/>
          <w:sz w:val="32"/>
          <w:szCs w:val="32"/>
        </w:rPr>
        <w:t>个</w:t>
      </w:r>
      <w:r>
        <w:rPr>
          <w:rFonts w:ascii="仿宋_GB2312" w:eastAsia="仿宋_GB2312" w:hAnsi="宋体" w:hint="eastAsia"/>
          <w:sz w:val="32"/>
          <w:szCs w:val="32"/>
        </w:rPr>
        <w:t>事业单位</w:t>
      </w:r>
      <w:r>
        <w:rPr>
          <w:rFonts w:ascii="仿宋_GB2312" w:eastAsia="仿宋_GB2312" w:hAnsi="宋体" w:cs="宋体" w:hint="eastAsia"/>
          <w:sz w:val="32"/>
          <w:szCs w:val="32"/>
        </w:rPr>
        <w:t>，</w:t>
      </w:r>
      <w:r>
        <w:rPr>
          <w:rFonts w:ascii="仿宋_GB2312" w:eastAsia="仿宋_GB2312" w:hAnsi="仿宋_GB2312" w:cs="宋体" w:hint="eastAsia"/>
          <w:sz w:val="32"/>
          <w:szCs w:val="32"/>
        </w:rPr>
        <w:t>即：</w:t>
      </w:r>
      <w:r>
        <w:rPr>
          <w:rFonts w:ascii="仿宋_GB2312" w:eastAsia="仿宋_GB2312" w:hAnsi="仿宋_GB2312" w:hint="eastAsia"/>
          <w:sz w:val="32"/>
          <w:szCs w:val="32"/>
        </w:rPr>
        <w:t>财政所（挂农村经济经营管理站牌子）、文化综合服务中心、人口和计划生育服务中心、劳动保障事务站，</w:t>
      </w:r>
      <w:r>
        <w:rPr>
          <w:rFonts w:ascii="仿宋_GB2312" w:eastAsia="仿宋_GB2312" w:hAnsi="仿宋_GB2312" w:cs="宋体" w:hint="eastAsia"/>
          <w:sz w:val="32"/>
          <w:szCs w:val="32"/>
        </w:rPr>
        <w:t>机构规格均为股级。</w:t>
      </w:r>
    </w:p>
    <w:p w:rsidR="006E6441" w:rsidRDefault="004E3BA5">
      <w:pPr>
        <w:spacing w:line="560" w:lineRule="exact"/>
        <w:ind w:firstLine="63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、财政所（农村经济经营管理站）</w:t>
      </w:r>
    </w:p>
    <w:p w:rsidR="006E6441" w:rsidRDefault="004E3BA5">
      <w:pPr>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负责财税征管入库、编制执行财政收支预决算、管理本级政府经费收支等工作；负责农村合作经济经营管理工作，管理农业承包合同、农村合作经济组织财务会计工作，落实“双代管”制度，管好账目、代管村集体资金；承担农村合作经济组织的内部审计工作；负责农民负担调查等工作。</w:t>
      </w:r>
    </w:p>
    <w:p w:rsidR="006E6441" w:rsidRDefault="004E3BA5">
      <w:pPr>
        <w:spacing w:line="560" w:lineRule="exact"/>
        <w:ind w:firstLineChars="225" w:firstLine="720"/>
        <w:rPr>
          <w:rFonts w:ascii="仿宋_GB2312" w:eastAsia="仿宋_GB2312" w:hAnsi="仿宋_GB2312"/>
          <w:sz w:val="32"/>
          <w:szCs w:val="32"/>
        </w:rPr>
      </w:pPr>
      <w:r>
        <w:rPr>
          <w:rFonts w:ascii="仿宋_GB2312" w:eastAsia="仿宋_GB2312" w:hint="eastAsia"/>
          <w:sz w:val="32"/>
          <w:szCs w:val="32"/>
        </w:rPr>
        <w:t>2</w:t>
      </w:r>
      <w:r>
        <w:rPr>
          <w:rFonts w:ascii="仿宋_GB2312" w:eastAsia="仿宋_GB2312" w:hint="eastAsia"/>
          <w:sz w:val="32"/>
          <w:szCs w:val="32"/>
        </w:rPr>
        <w:t>、</w:t>
      </w:r>
      <w:r>
        <w:rPr>
          <w:rFonts w:ascii="仿宋_GB2312" w:eastAsia="仿宋_GB2312" w:hAnsi="仿宋_GB2312" w:hint="eastAsia"/>
          <w:sz w:val="32"/>
          <w:szCs w:val="32"/>
        </w:rPr>
        <w:t>文化综合服务中心</w:t>
      </w:r>
    </w:p>
    <w:p w:rsidR="006E6441" w:rsidRDefault="004E3BA5">
      <w:pPr>
        <w:spacing w:line="560" w:lineRule="exact"/>
        <w:ind w:firstLineChars="225" w:firstLine="720"/>
        <w:rPr>
          <w:rFonts w:ascii="仿宋_GB2312" w:eastAsia="仿宋_GB2312" w:hAnsi="宋体"/>
          <w:sz w:val="32"/>
          <w:szCs w:val="32"/>
        </w:rPr>
      </w:pPr>
      <w:r>
        <w:rPr>
          <w:rFonts w:ascii="仿宋_GB2312" w:eastAsia="仿宋_GB2312" w:hAnsi="宋体" w:hint="eastAsia"/>
          <w:sz w:val="32"/>
          <w:szCs w:val="32"/>
        </w:rPr>
        <w:t>负责对广大群众进行时政宣传和政策法制教育；组织群众开展丰富多彩的文体娱乐活动、报刊</w:t>
      </w:r>
      <w:r>
        <w:rPr>
          <w:rFonts w:ascii="仿宋_GB2312" w:eastAsia="仿宋_GB2312" w:hAnsi="宋体" w:hint="eastAsia"/>
          <w:sz w:val="32"/>
          <w:szCs w:val="32"/>
        </w:rPr>
        <w:t>阅读和科普教育活动；搜集、整理民间文化艺术遗产，促进乡村特色文化发展；做好文物的宣传保护工作；受上级文化部门委托协助管理当地文化市场。</w:t>
      </w:r>
    </w:p>
    <w:p w:rsidR="006E6441" w:rsidRDefault="004E3BA5">
      <w:pPr>
        <w:spacing w:line="560" w:lineRule="exact"/>
        <w:ind w:firstLineChars="225" w:firstLine="720"/>
        <w:rPr>
          <w:rFonts w:ascii="仿宋_GB2312" w:eastAsia="仿宋_GB2312" w:hAnsi="仿宋_GB2312"/>
          <w:sz w:val="32"/>
          <w:szCs w:val="32"/>
        </w:rPr>
      </w:pPr>
      <w:r>
        <w:rPr>
          <w:rFonts w:ascii="仿宋_GB2312" w:eastAsia="仿宋_GB2312" w:hint="eastAsia"/>
          <w:sz w:val="32"/>
          <w:szCs w:val="32"/>
        </w:rPr>
        <w:t>3</w:t>
      </w:r>
      <w:r>
        <w:rPr>
          <w:rFonts w:ascii="仿宋_GB2312" w:eastAsia="仿宋_GB2312" w:hint="eastAsia"/>
          <w:sz w:val="32"/>
          <w:szCs w:val="32"/>
        </w:rPr>
        <w:t>、</w:t>
      </w:r>
      <w:r>
        <w:rPr>
          <w:rFonts w:ascii="仿宋_GB2312" w:eastAsia="仿宋_GB2312" w:hAnsi="仿宋_GB2312" w:hint="eastAsia"/>
          <w:sz w:val="32"/>
          <w:szCs w:val="32"/>
        </w:rPr>
        <w:t>人口和计划生育服务中心</w:t>
      </w:r>
    </w:p>
    <w:p w:rsidR="006E6441" w:rsidRDefault="004E3BA5">
      <w:pPr>
        <w:spacing w:line="560" w:lineRule="exact"/>
        <w:ind w:firstLineChars="200" w:firstLine="640"/>
        <w:rPr>
          <w:rFonts w:ascii="仿宋_GB2312" w:eastAsia="仿宋_GB2312" w:hAnsi="仿宋_GB2312" w:cs="宋体"/>
          <w:sz w:val="32"/>
          <w:szCs w:val="32"/>
        </w:rPr>
      </w:pPr>
      <w:r>
        <w:rPr>
          <w:rFonts w:ascii="仿宋_GB2312" w:eastAsia="仿宋_GB2312" w:hAnsi="宋体" w:hint="eastAsia"/>
          <w:sz w:val="32"/>
          <w:szCs w:val="32"/>
        </w:rPr>
        <w:lastRenderedPageBreak/>
        <w:t>负责宣传</w:t>
      </w:r>
      <w:r>
        <w:rPr>
          <w:rFonts w:ascii="仿宋_GB2312" w:eastAsia="仿宋_GB2312" w:hAnsi="仿宋_GB2312" w:cs="宋体" w:hint="eastAsia"/>
          <w:sz w:val="32"/>
          <w:szCs w:val="32"/>
        </w:rPr>
        <w:t>人口和计划生育的方针政策、法律法规和优生优育、避孕节育等科学知识；承担育龄夫妇避孕、节育、保健和优生技术服务；做好育龄妇女的妇科病普查普治、四项手术随访、艾滋病防治、避孕药具发放等工作；负责计划生育统计工作。</w:t>
      </w:r>
    </w:p>
    <w:p w:rsidR="006E6441" w:rsidRDefault="004E3BA5">
      <w:pPr>
        <w:spacing w:line="560" w:lineRule="exact"/>
        <w:ind w:firstLineChars="225" w:firstLine="720"/>
        <w:rPr>
          <w:rFonts w:ascii="仿宋_GB2312" w:eastAsia="仿宋_GB2312" w:hAnsi="仿宋_GB2312"/>
          <w:sz w:val="32"/>
          <w:szCs w:val="32"/>
        </w:rPr>
      </w:pPr>
      <w:r>
        <w:rPr>
          <w:rFonts w:ascii="仿宋_GB2312" w:eastAsia="仿宋_GB2312" w:hint="eastAsia"/>
          <w:sz w:val="32"/>
          <w:szCs w:val="32"/>
        </w:rPr>
        <w:t>4</w:t>
      </w:r>
      <w:r>
        <w:rPr>
          <w:rFonts w:ascii="仿宋_GB2312" w:eastAsia="仿宋_GB2312" w:hint="eastAsia"/>
          <w:sz w:val="32"/>
          <w:szCs w:val="32"/>
        </w:rPr>
        <w:t>、</w:t>
      </w:r>
      <w:r>
        <w:rPr>
          <w:rFonts w:ascii="仿宋_GB2312" w:eastAsia="仿宋_GB2312" w:hAnsi="仿宋_GB2312" w:hint="eastAsia"/>
          <w:sz w:val="32"/>
          <w:szCs w:val="32"/>
        </w:rPr>
        <w:t>劳动保障事务站</w:t>
      </w:r>
    </w:p>
    <w:p w:rsidR="006E6441" w:rsidRDefault="004E3BA5">
      <w:pPr>
        <w:spacing w:line="560" w:lineRule="exact"/>
        <w:ind w:firstLineChars="225" w:firstLine="720"/>
        <w:rPr>
          <w:rFonts w:ascii="仿宋_GB2312" w:eastAsia="仿宋_GB2312" w:hAnsi="Calibri" w:cs="ArialUnicodeMS"/>
          <w:kern w:val="0"/>
          <w:sz w:val="32"/>
          <w:szCs w:val="32"/>
        </w:rPr>
      </w:pPr>
      <w:r>
        <w:rPr>
          <w:rFonts w:ascii="仿宋_GB2312" w:eastAsia="仿宋_GB2312" w:hAnsi="宋体" w:hint="eastAsia"/>
          <w:sz w:val="32"/>
          <w:szCs w:val="32"/>
        </w:rPr>
        <w:t>依据国家劳动和社会保障各项政策法规，开展就业培训，搞好劳务输出，引领农村富余劳动力转移；负责下岗失业人员再就业指导和劳动用工管理工作；负责养老保险、失业保险、医疗保险、工伤保险、女职工生育保险等社会保障工作；负责企业离退休人员的社会化管理工作。</w:t>
      </w:r>
    </w:p>
    <w:p w:rsidR="006E6441" w:rsidRDefault="004E3BA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 xml:space="preserve"> 1</w:t>
      </w:r>
      <w:r>
        <w:rPr>
          <w:rFonts w:ascii="仿宋_GB2312" w:eastAsia="仿宋_GB2312" w:hAnsi="Calibri" w:cs="ArialUnicodeMS" w:hint="eastAsia"/>
          <w:kern w:val="0"/>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6E6441">
        <w:trPr>
          <w:trHeight w:val="811"/>
          <w:jc w:val="center"/>
        </w:trPr>
        <w:tc>
          <w:tcPr>
            <w:tcW w:w="985" w:type="dxa"/>
            <w:vAlign w:val="center"/>
          </w:tcPr>
          <w:p w:rsidR="006E6441" w:rsidRDefault="004E3BA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6E6441" w:rsidRDefault="004E3BA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6E6441" w:rsidRDefault="004E3BA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6E6441" w:rsidRDefault="004E3BA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6E6441">
        <w:trPr>
          <w:trHeight w:val="596"/>
          <w:jc w:val="center"/>
        </w:trPr>
        <w:tc>
          <w:tcPr>
            <w:tcW w:w="985" w:type="dxa"/>
          </w:tcPr>
          <w:p w:rsidR="006E6441" w:rsidRDefault="004E3BA5">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6E6441" w:rsidRDefault="004E3BA5">
            <w:pPr>
              <w:spacing w:line="560" w:lineRule="exact"/>
              <w:rPr>
                <w:rFonts w:ascii="仿宋_GB2312" w:eastAsia="仿宋_GB2312" w:hAnsi="Cambria" w:cs="ArialUnicodeMS"/>
                <w:kern w:val="0"/>
                <w:sz w:val="28"/>
                <w:szCs w:val="28"/>
              </w:rPr>
            </w:pPr>
            <w:r>
              <w:rPr>
                <w:rFonts w:ascii="仿宋_GB2312" w:eastAsia="仿宋_GB2312" w:hAnsi="Cambria" w:cs="ArialUnicodeMS" w:hint="eastAsia"/>
                <w:kern w:val="0"/>
                <w:sz w:val="28"/>
                <w:szCs w:val="28"/>
              </w:rPr>
              <w:t>迁安市马兰庄镇人民政府</w:t>
            </w:r>
          </w:p>
        </w:tc>
        <w:tc>
          <w:tcPr>
            <w:tcW w:w="2445" w:type="dxa"/>
          </w:tcPr>
          <w:p w:rsidR="006E6441" w:rsidRDefault="004E3BA5">
            <w:pPr>
              <w:spacing w:line="560" w:lineRule="exact"/>
              <w:jc w:val="center"/>
              <w:rPr>
                <w:rFonts w:ascii="仿宋_GB2312" w:eastAsia="仿宋_GB2312" w:hAnsi="Cambria" w:cs="ArialUnicodeMS"/>
                <w:kern w:val="0"/>
                <w:sz w:val="28"/>
                <w:szCs w:val="28"/>
              </w:rPr>
            </w:pPr>
            <w:r>
              <w:rPr>
                <w:rFonts w:ascii="仿宋_GB2312" w:eastAsia="仿宋_GB2312" w:hAnsi="Cambria" w:cs="ArialUnicodeMS" w:hint="eastAsia"/>
                <w:kern w:val="0"/>
                <w:sz w:val="28"/>
                <w:szCs w:val="28"/>
              </w:rPr>
              <w:t>行政单位</w:t>
            </w:r>
          </w:p>
        </w:tc>
        <w:tc>
          <w:tcPr>
            <w:tcW w:w="2665" w:type="dxa"/>
          </w:tcPr>
          <w:p w:rsidR="006E6441" w:rsidRDefault="004E3BA5">
            <w:pPr>
              <w:spacing w:line="560" w:lineRule="exact"/>
              <w:jc w:val="center"/>
              <w:rPr>
                <w:rFonts w:ascii="仿宋_GB2312" w:eastAsia="仿宋_GB2312" w:hAnsi="Cambria" w:cs="ArialUnicodeMS"/>
                <w:kern w:val="0"/>
                <w:sz w:val="28"/>
                <w:szCs w:val="28"/>
              </w:rPr>
            </w:pPr>
            <w:r>
              <w:rPr>
                <w:rFonts w:ascii="仿宋_GB2312" w:eastAsia="仿宋_GB2312" w:hAnsi="Cambria" w:cs="ArialUnicodeMS" w:hint="eastAsia"/>
                <w:kern w:val="0"/>
                <w:sz w:val="28"/>
                <w:szCs w:val="28"/>
              </w:rPr>
              <w:t>财政拨款</w:t>
            </w:r>
          </w:p>
        </w:tc>
      </w:tr>
    </w:tbl>
    <w:p w:rsidR="006E6441" w:rsidRDefault="004E3BA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机构设置如下：</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6E6441">
        <w:trPr>
          <w:trHeight w:val="300"/>
          <w:tblHeader/>
          <w:jc w:val="center"/>
        </w:trPr>
        <w:tc>
          <w:tcPr>
            <w:tcW w:w="4417" w:type="dxa"/>
            <w:vMerge w:val="restart"/>
            <w:vAlign w:val="center"/>
          </w:tcPr>
          <w:p w:rsidR="006E6441" w:rsidRDefault="004E3BA5">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6E6441" w:rsidRDefault="004E3BA5">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6E6441" w:rsidRDefault="004E3BA5">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6E6441" w:rsidRDefault="004E3BA5">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6E6441">
        <w:trPr>
          <w:trHeight w:val="300"/>
          <w:tblHeader/>
          <w:jc w:val="center"/>
        </w:trPr>
        <w:tc>
          <w:tcPr>
            <w:tcW w:w="4417" w:type="dxa"/>
            <w:vMerge/>
            <w:vAlign w:val="center"/>
          </w:tcPr>
          <w:p w:rsidR="006E6441" w:rsidRDefault="006E6441">
            <w:pPr>
              <w:spacing w:line="300" w:lineRule="exact"/>
              <w:jc w:val="left"/>
              <w:outlineLvl w:val="0"/>
              <w:rPr>
                <w:rFonts w:ascii="Times New Roman" w:hAnsi="Times New Roman" w:cs="Times New Roman"/>
                <w:szCs w:val="24"/>
              </w:rPr>
            </w:pPr>
          </w:p>
        </w:tc>
        <w:tc>
          <w:tcPr>
            <w:tcW w:w="1134" w:type="dxa"/>
            <w:vMerge/>
            <w:vAlign w:val="center"/>
          </w:tcPr>
          <w:p w:rsidR="006E6441" w:rsidRDefault="006E6441">
            <w:pPr>
              <w:spacing w:line="300" w:lineRule="exact"/>
              <w:jc w:val="left"/>
              <w:outlineLvl w:val="0"/>
              <w:rPr>
                <w:rFonts w:ascii="Times New Roman" w:hAnsi="Times New Roman" w:cs="Times New Roman"/>
                <w:szCs w:val="24"/>
              </w:rPr>
            </w:pPr>
          </w:p>
        </w:tc>
        <w:tc>
          <w:tcPr>
            <w:tcW w:w="1276" w:type="dxa"/>
            <w:vMerge/>
            <w:vAlign w:val="center"/>
          </w:tcPr>
          <w:p w:rsidR="006E6441" w:rsidRDefault="006E6441">
            <w:pPr>
              <w:spacing w:line="300" w:lineRule="exact"/>
              <w:jc w:val="left"/>
              <w:outlineLvl w:val="0"/>
              <w:rPr>
                <w:rFonts w:ascii="Times New Roman" w:hAnsi="Times New Roman" w:cs="Times New Roman"/>
                <w:szCs w:val="24"/>
              </w:rPr>
            </w:pPr>
          </w:p>
        </w:tc>
        <w:tc>
          <w:tcPr>
            <w:tcW w:w="2902" w:type="dxa"/>
            <w:vMerge/>
            <w:vAlign w:val="center"/>
          </w:tcPr>
          <w:p w:rsidR="006E6441" w:rsidRDefault="006E6441">
            <w:pPr>
              <w:spacing w:line="300" w:lineRule="exact"/>
              <w:jc w:val="left"/>
              <w:outlineLvl w:val="0"/>
              <w:rPr>
                <w:rFonts w:ascii="Times New Roman" w:hAnsi="Times New Roman" w:cs="Times New Roman"/>
                <w:szCs w:val="24"/>
              </w:rPr>
            </w:pPr>
          </w:p>
        </w:tc>
      </w:tr>
      <w:tr w:rsidR="006E6441">
        <w:trPr>
          <w:trHeight w:val="227"/>
          <w:jc w:val="center"/>
        </w:trPr>
        <w:tc>
          <w:tcPr>
            <w:tcW w:w="4417" w:type="dxa"/>
            <w:vAlign w:val="center"/>
          </w:tcPr>
          <w:p w:rsidR="006E6441" w:rsidRDefault="004E3BA5">
            <w:pPr>
              <w:spacing w:line="300" w:lineRule="exact"/>
              <w:jc w:val="left"/>
              <w:rPr>
                <w:rFonts w:ascii="Times New Roman" w:eastAsia="方正书宋_GBK" w:hAnsi="Times New Roman" w:cs="Times New Roman"/>
                <w:szCs w:val="24"/>
              </w:rPr>
            </w:pPr>
            <w:r>
              <w:rPr>
                <w:rFonts w:ascii="仿宋" w:eastAsia="仿宋" w:hAnsi="仿宋" w:hint="eastAsia"/>
                <w:sz w:val="28"/>
                <w:szCs w:val="28"/>
              </w:rPr>
              <w:t>党政综合办公室</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6E6441">
        <w:trPr>
          <w:trHeight w:val="227"/>
          <w:jc w:val="center"/>
        </w:trPr>
        <w:tc>
          <w:tcPr>
            <w:tcW w:w="4417" w:type="dxa"/>
            <w:vAlign w:val="center"/>
          </w:tcPr>
          <w:p w:rsidR="006E6441" w:rsidRDefault="004E3BA5">
            <w:pPr>
              <w:spacing w:line="300" w:lineRule="exact"/>
              <w:jc w:val="left"/>
              <w:rPr>
                <w:rFonts w:ascii="Times New Roman" w:eastAsia="方正书宋_GBK" w:hAnsi="Times New Roman" w:cs="Times New Roman"/>
                <w:szCs w:val="24"/>
              </w:rPr>
            </w:pPr>
            <w:r>
              <w:rPr>
                <w:rFonts w:ascii="仿宋" w:eastAsia="仿宋" w:hAnsi="仿宋" w:hint="eastAsia"/>
                <w:sz w:val="28"/>
                <w:szCs w:val="28"/>
              </w:rPr>
              <w:t>经济发展办公室</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6E6441">
        <w:trPr>
          <w:trHeight w:val="227"/>
          <w:jc w:val="center"/>
        </w:trPr>
        <w:tc>
          <w:tcPr>
            <w:tcW w:w="4417" w:type="dxa"/>
            <w:vAlign w:val="center"/>
          </w:tcPr>
          <w:p w:rsidR="006E6441" w:rsidRDefault="004E3BA5">
            <w:pPr>
              <w:spacing w:line="300" w:lineRule="exact"/>
              <w:jc w:val="left"/>
              <w:rPr>
                <w:rFonts w:ascii="Times New Roman" w:eastAsia="方正书宋_GBK" w:hAnsi="Times New Roman" w:cs="Times New Roman"/>
                <w:szCs w:val="24"/>
              </w:rPr>
            </w:pPr>
            <w:r>
              <w:rPr>
                <w:rFonts w:ascii="仿宋" w:eastAsia="仿宋" w:hAnsi="仿宋" w:hint="eastAsia"/>
                <w:sz w:val="28"/>
                <w:szCs w:val="28"/>
              </w:rPr>
              <w:t>社会事务办公室</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6E6441">
        <w:trPr>
          <w:trHeight w:val="227"/>
          <w:jc w:val="center"/>
        </w:trPr>
        <w:tc>
          <w:tcPr>
            <w:tcW w:w="4417" w:type="dxa"/>
            <w:vAlign w:val="center"/>
          </w:tcPr>
          <w:p w:rsidR="006E6441" w:rsidRDefault="004E3BA5">
            <w:pPr>
              <w:spacing w:line="300" w:lineRule="exact"/>
              <w:jc w:val="left"/>
              <w:rPr>
                <w:rFonts w:ascii="Times New Roman" w:eastAsia="方正书宋_GBK" w:hAnsi="Times New Roman" w:cs="Times New Roman"/>
                <w:szCs w:val="24"/>
              </w:rPr>
            </w:pPr>
            <w:r>
              <w:rPr>
                <w:rFonts w:ascii="仿宋" w:eastAsia="仿宋" w:hAnsi="仿宋" w:hint="eastAsia"/>
                <w:sz w:val="28"/>
                <w:szCs w:val="28"/>
              </w:rPr>
              <w:t>财政所（农村经济经营管理站）</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6E6441">
        <w:trPr>
          <w:trHeight w:val="227"/>
          <w:jc w:val="center"/>
        </w:trPr>
        <w:tc>
          <w:tcPr>
            <w:tcW w:w="4417" w:type="dxa"/>
            <w:vAlign w:val="center"/>
          </w:tcPr>
          <w:p w:rsidR="006E6441" w:rsidRDefault="004E3BA5">
            <w:pPr>
              <w:spacing w:line="300" w:lineRule="exact"/>
              <w:jc w:val="left"/>
              <w:rPr>
                <w:rFonts w:ascii="Times New Roman" w:eastAsia="方正书宋_GBK" w:hAnsi="Times New Roman" w:cs="Times New Roman"/>
                <w:szCs w:val="24"/>
              </w:rPr>
            </w:pPr>
            <w:r>
              <w:rPr>
                <w:rFonts w:ascii="仿宋" w:eastAsia="仿宋" w:hAnsi="仿宋" w:hint="eastAsia"/>
                <w:sz w:val="28"/>
                <w:szCs w:val="28"/>
              </w:rPr>
              <w:t>文化综合服务中心</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事业</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6E6441">
        <w:trPr>
          <w:trHeight w:val="227"/>
          <w:jc w:val="center"/>
        </w:trPr>
        <w:tc>
          <w:tcPr>
            <w:tcW w:w="4417" w:type="dxa"/>
            <w:vAlign w:val="center"/>
          </w:tcPr>
          <w:p w:rsidR="006E6441" w:rsidRDefault="004E3BA5">
            <w:pPr>
              <w:spacing w:line="300" w:lineRule="exact"/>
              <w:jc w:val="left"/>
              <w:rPr>
                <w:rFonts w:ascii="方正书宋_GBK" w:eastAsia="方正书宋_GBK"/>
              </w:rPr>
            </w:pPr>
            <w:r>
              <w:rPr>
                <w:rFonts w:ascii="仿宋" w:eastAsia="仿宋" w:hAnsi="仿宋" w:hint="eastAsia"/>
                <w:sz w:val="28"/>
                <w:szCs w:val="28"/>
              </w:rPr>
              <w:t>退役军人管理服务站</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事业</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方正书宋_GBK" w:eastAsia="方正书宋_GBK"/>
              </w:rPr>
            </w:pPr>
            <w:r>
              <w:rPr>
                <w:rFonts w:ascii="方正书宋_GBK" w:eastAsia="方正书宋_GBK" w:hint="eastAsia"/>
              </w:rPr>
              <w:t>财政拨款</w:t>
            </w:r>
          </w:p>
        </w:tc>
      </w:tr>
      <w:tr w:rsidR="006E6441">
        <w:trPr>
          <w:trHeight w:val="227"/>
          <w:jc w:val="center"/>
        </w:trPr>
        <w:tc>
          <w:tcPr>
            <w:tcW w:w="4417" w:type="dxa"/>
            <w:vAlign w:val="center"/>
          </w:tcPr>
          <w:p w:rsidR="006E6441" w:rsidRDefault="004E3BA5">
            <w:pPr>
              <w:spacing w:line="300" w:lineRule="exact"/>
              <w:jc w:val="left"/>
              <w:rPr>
                <w:rFonts w:ascii="方正书宋_GBK" w:eastAsia="方正书宋_GBK"/>
              </w:rPr>
            </w:pPr>
            <w:r>
              <w:rPr>
                <w:rFonts w:ascii="仿宋" w:eastAsia="仿宋" w:hAnsi="仿宋" w:hint="eastAsia"/>
                <w:sz w:val="28"/>
                <w:szCs w:val="28"/>
              </w:rPr>
              <w:t>劳动保障事务站</w:t>
            </w:r>
          </w:p>
        </w:tc>
        <w:tc>
          <w:tcPr>
            <w:tcW w:w="1134" w:type="dxa"/>
            <w:vAlign w:val="center"/>
          </w:tcPr>
          <w:p w:rsidR="006E6441" w:rsidRDefault="004E3BA5">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事业</w:t>
            </w:r>
          </w:p>
        </w:tc>
        <w:tc>
          <w:tcPr>
            <w:tcW w:w="1276" w:type="dxa"/>
            <w:vAlign w:val="center"/>
          </w:tcPr>
          <w:p w:rsidR="006E6441" w:rsidRDefault="004E3BA5">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6E6441" w:rsidRDefault="004E3BA5">
            <w:pPr>
              <w:spacing w:line="300" w:lineRule="exact"/>
              <w:jc w:val="center"/>
              <w:rPr>
                <w:rFonts w:ascii="方正书宋_GBK" w:eastAsia="方正书宋_GBK"/>
              </w:rPr>
            </w:pPr>
            <w:r>
              <w:rPr>
                <w:rFonts w:ascii="方正书宋_GBK" w:eastAsia="方正书宋_GBK" w:hint="eastAsia"/>
              </w:rPr>
              <w:t>财政拨款</w:t>
            </w:r>
          </w:p>
        </w:tc>
      </w:tr>
    </w:tbl>
    <w:p w:rsidR="006E6441" w:rsidRDefault="006E6441">
      <w:pPr>
        <w:widowControl/>
        <w:spacing w:after="160" w:line="580" w:lineRule="exact"/>
        <w:rPr>
          <w:rFonts w:ascii="Times New Roman" w:eastAsia="黑体" w:hAnsi="Times New Roman" w:cs="Times New Roman"/>
          <w:sz w:val="32"/>
          <w:szCs w:val="32"/>
        </w:rPr>
        <w:sectPr w:rsidR="006E6441">
          <w:headerReference w:type="default" r:id="rId17"/>
          <w:footerReference w:type="default" r:id="rId18"/>
          <w:footerReference w:type="first" r:id="rId19"/>
          <w:pgSz w:w="11906" w:h="16838"/>
          <w:pgMar w:top="2041" w:right="1531" w:bottom="2041" w:left="1531" w:header="851" w:footer="992" w:gutter="0"/>
          <w:pgNumType w:fmt="numberInDash" w:start="1"/>
          <w:cols w:space="720"/>
          <w:titlePg/>
          <w:docGrid w:type="lines" w:linePitch="312"/>
        </w:sectPr>
      </w:pPr>
    </w:p>
    <w:p w:rsidR="006E6441" w:rsidRDefault="006E6441">
      <w:pPr>
        <w:widowControl/>
        <w:spacing w:after="160" w:line="580" w:lineRule="exact"/>
        <w:rPr>
          <w:rFonts w:ascii="Times New Roman" w:eastAsia="黑体" w:hAnsi="Times New Roman" w:cs="Times New Roman"/>
          <w:sz w:val="32"/>
          <w:szCs w:val="32"/>
        </w:rPr>
        <w:sectPr w:rsidR="006E6441">
          <w:headerReference w:type="default" r:id="rId20"/>
          <w:type w:val="continuous"/>
          <w:pgSz w:w="11906" w:h="16838"/>
          <w:pgMar w:top="2041" w:right="1531" w:bottom="2041" w:left="1531" w:header="851" w:footer="992" w:gutter="0"/>
          <w:pgNumType w:fmt="numberInDash"/>
          <w:cols w:space="720"/>
          <w:titlePg/>
          <w:docGrid w:type="lines" w:linePitch="312"/>
        </w:sectPr>
      </w:pPr>
    </w:p>
    <w:p w:rsidR="006E6441" w:rsidRDefault="004E3BA5">
      <w:pPr>
        <w:widowControl/>
        <w:spacing w:after="160" w:line="580" w:lineRule="exact"/>
        <w:ind w:firstLineChars="200" w:firstLine="1440"/>
        <w:rPr>
          <w:rFonts w:ascii="Times New Roman" w:eastAsia="黑体" w:hAnsi="Times New Roman" w:cs="Times New Roman"/>
          <w:sz w:val="32"/>
          <w:szCs w:val="32"/>
        </w:rPr>
        <w:sectPr w:rsidR="006E6441">
          <w:pgSz w:w="11906" w:h="16838"/>
          <w:pgMar w:top="2041" w:right="1531" w:bottom="2041" w:left="1531" w:header="851" w:footer="992" w:gutter="0"/>
          <w:pgNumType w:fmt="numberInDash"/>
          <w:cols w:space="720"/>
          <w:titlePg/>
          <w:docGrid w:type="lines" w:linePitch="312"/>
        </w:sectPr>
      </w:pPr>
      <w:r>
        <w:rPr>
          <w:sz w:val="72"/>
        </w:rPr>
        <w:lastRenderedPageBreak/>
        <w:pict>
          <v:rect id="文本框 151" o:spid="_x0000_s1093" style="position:absolute;left:0;text-align:left;margin-left:-85.7pt;margin-top:238.15pt;width:613.65pt;height:173.25pt;z-index:251655680;mso-width-relative:page;mso-height-relative:page" o:preferrelative="t" filled="f" stroked="f">
            <v:textbox>
              <w:txbxContent>
                <w:p w:rsidR="006E6441" w:rsidRDefault="004E3BA5">
                  <w:pPr>
                    <w:widowControl/>
                    <w:jc w:val="center"/>
                    <w:rPr>
                      <w:rFonts w:ascii="黑体" w:eastAsia="黑体" w:hAnsi="黑体"/>
                      <w:color w:val="000000"/>
                      <w:sz w:val="96"/>
                      <w:szCs w:val="96"/>
                    </w:rPr>
                  </w:pPr>
                  <w:r>
                    <w:rPr>
                      <w:rFonts w:ascii="黑体" w:eastAsia="黑体" w:hAnsi="黑体" w:hint="eastAsia"/>
                      <w:color w:val="000000"/>
                      <w:sz w:val="96"/>
                      <w:szCs w:val="96"/>
                    </w:rPr>
                    <w:t xml:space="preserve"> </w:t>
                  </w:r>
                </w:p>
                <w:p w:rsidR="006E6441" w:rsidRDefault="006E6441">
                  <w:pPr>
                    <w:widowControl/>
                    <w:jc w:val="center"/>
                    <w:rPr>
                      <w:rFonts w:ascii="黑体" w:eastAsia="黑体" w:hAnsi="黑体"/>
                      <w:color w:val="000000"/>
                      <w:sz w:val="96"/>
                      <w:szCs w:val="96"/>
                    </w:rPr>
                  </w:pPr>
                </w:p>
              </w:txbxContent>
            </v:textbox>
          </v:rect>
        </w:pict>
      </w:r>
    </w:p>
    <w:p w:rsidR="006E6441" w:rsidRDefault="006E6441">
      <w:pPr>
        <w:widowControl/>
        <w:spacing w:line="580" w:lineRule="exact"/>
        <w:ind w:firstLineChars="200" w:firstLine="640"/>
        <w:rPr>
          <w:rFonts w:eastAsia="黑体"/>
          <w:sz w:val="32"/>
          <w:szCs w:val="3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4E3BA5">
      <w:pPr>
        <w:jc w:val="center"/>
        <w:rPr>
          <w:rFonts w:ascii="黑体" w:eastAsia="黑体" w:hAnsi="黑体"/>
          <w:sz w:val="56"/>
          <w:szCs w:val="72"/>
        </w:rPr>
      </w:pPr>
      <w:r>
        <w:rPr>
          <w:sz w:val="72"/>
        </w:rPr>
        <w:pict>
          <v:rect id="文本框 187" o:spid="_x0000_s1094" style="position:absolute;left:0;text-align:left;margin-left:-90.8pt;margin-top:4.35pt;width:613.65pt;height:263.1pt;z-index:251656704;mso-width-relative:page;mso-height-relative:page" o:preferrelative="t" fillcolor="#ffd966" strokecolor="#ffd966" strokeweight=".5pt">
            <v:fill r:id="rId16" o:title="image2" type="pattern"/>
            <v:stroke miterlimit="2"/>
            <v:textbox>
              <w:txbxContent>
                <w:p w:rsidR="006E6441" w:rsidRDefault="006E6441">
                  <w:pPr>
                    <w:widowControl/>
                    <w:jc w:val="center"/>
                    <w:rPr>
                      <w:rFonts w:ascii="黑体" w:eastAsia="黑体" w:hAnsi="黑体"/>
                      <w:color w:val="000000"/>
                      <w:sz w:val="90"/>
                      <w:szCs w:val="90"/>
                    </w:rPr>
                  </w:pPr>
                </w:p>
                <w:p w:rsidR="006E6441" w:rsidRDefault="004E3BA5">
                  <w:pPr>
                    <w:widowControl/>
                    <w:jc w:val="center"/>
                    <w:rPr>
                      <w:rFonts w:ascii="黑体" w:eastAsia="黑体" w:hAnsi="黑体"/>
                      <w:color w:val="000000"/>
                      <w:sz w:val="90"/>
                      <w:szCs w:val="90"/>
                    </w:rPr>
                  </w:pPr>
                  <w:r>
                    <w:rPr>
                      <w:rFonts w:ascii="黑体" w:eastAsia="黑体" w:hAnsi="黑体" w:hint="eastAsia"/>
                      <w:color w:val="000000"/>
                      <w:sz w:val="90"/>
                      <w:szCs w:val="90"/>
                    </w:rPr>
                    <w:t>第二部分</w:t>
                  </w:r>
                  <w:r>
                    <w:rPr>
                      <w:rFonts w:ascii="黑体" w:eastAsia="黑体" w:hAnsi="黑体" w:hint="eastAsia"/>
                      <w:color w:val="000000"/>
                      <w:sz w:val="90"/>
                      <w:szCs w:val="90"/>
                    </w:rPr>
                    <w:t xml:space="preserve"> </w:t>
                  </w:r>
                </w:p>
                <w:p w:rsidR="006E6441" w:rsidRDefault="004E3BA5">
                  <w:pPr>
                    <w:widowControl/>
                    <w:jc w:val="center"/>
                    <w:rPr>
                      <w:rFonts w:ascii="黑体" w:eastAsia="黑体" w:hAnsi="黑体"/>
                      <w:color w:val="000000"/>
                      <w:sz w:val="90"/>
                      <w:szCs w:val="90"/>
                    </w:rPr>
                  </w:pPr>
                  <w:r>
                    <w:rPr>
                      <w:rFonts w:ascii="黑体" w:eastAsia="黑体" w:hAnsi="黑体" w:hint="eastAsia"/>
                      <w:color w:val="000000"/>
                      <w:sz w:val="90"/>
                      <w:szCs w:val="90"/>
                    </w:rPr>
                    <w:t>2019</w:t>
                  </w:r>
                  <w:r>
                    <w:rPr>
                      <w:rFonts w:ascii="黑体" w:eastAsia="黑体" w:hAnsi="黑体" w:hint="eastAsia"/>
                      <w:color w:val="000000"/>
                      <w:sz w:val="90"/>
                      <w:szCs w:val="90"/>
                    </w:rPr>
                    <w:t>年部门决算情况说明</w:t>
                  </w:r>
                </w:p>
                <w:p w:rsidR="006E6441" w:rsidRDefault="006E6441"/>
              </w:txbxContent>
            </v:textbox>
          </v:rect>
        </w:pict>
      </w: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4E3BA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hint="eastAsia"/>
          <w:kern w:val="0"/>
          <w:sz w:val="32"/>
          <w:szCs w:val="32"/>
        </w:rPr>
        <w:t>支出</w:t>
      </w:r>
      <w:r>
        <w:rPr>
          <w:rFonts w:ascii="黑体" w:eastAsia="黑体" w:hAnsi="Calibri" w:cs="Times New Roman" w:hint="eastAsia"/>
          <w:sz w:val="32"/>
          <w:szCs w:val="32"/>
        </w:rPr>
        <w:t>决算总体情况说明</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5180.83</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2769.09</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114.82%</w:t>
      </w:r>
      <w:r>
        <w:rPr>
          <w:rFonts w:ascii="仿宋_GB2312" w:eastAsia="仿宋_GB2312" w:hAnsi="Times New Roman" w:cs="DengXian-Regular" w:hint="eastAsia"/>
          <w:sz w:val="32"/>
          <w:szCs w:val="32"/>
        </w:rPr>
        <w:t>，主要原因是增加了人居环境整治方面的支出。</w:t>
      </w:r>
    </w:p>
    <w:p w:rsidR="006E6441" w:rsidRDefault="004E3BA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6E6441" w:rsidRDefault="004E3BA5">
      <w:pPr>
        <w:keepNext/>
        <w:keepLines/>
        <w:snapToGrid w:val="0"/>
        <w:spacing w:line="580" w:lineRule="exact"/>
        <w:ind w:firstLineChars="200" w:firstLine="640"/>
        <w:outlineLvl w:val="1"/>
        <w:rPr>
          <w:rFonts w:ascii="黑体" w:eastAsia="黑体" w:hAnsi="Calibri" w:cs="Times New Roman"/>
          <w:b/>
          <w:bCs/>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4957.7</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4957.7</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；比年初预算安排增加</w:t>
      </w:r>
      <w:r>
        <w:rPr>
          <w:rFonts w:ascii="仿宋_GB2312" w:eastAsia="仿宋_GB2312" w:hAnsi="Times New Roman" w:cs="DengXian-Regular" w:hint="eastAsia"/>
          <w:sz w:val="32"/>
          <w:szCs w:val="32"/>
        </w:rPr>
        <w:t>2839.7</w:t>
      </w:r>
      <w:r>
        <w:rPr>
          <w:rFonts w:ascii="仿宋_GB2312" w:eastAsia="仿宋_GB2312" w:hAnsi="Times New Roman" w:cs="DengXian-Regular" w:hint="eastAsia"/>
          <w:sz w:val="32"/>
          <w:szCs w:val="32"/>
        </w:rPr>
        <w:t>万元，主要原因是增加了人居环境整治等方面的项目收入。</w:t>
      </w:r>
    </w:p>
    <w:p w:rsidR="006E6441" w:rsidRDefault="004E3BA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6E6441" w:rsidRDefault="004E3BA5">
      <w:pPr>
        <w:keepNext/>
        <w:keepLines/>
        <w:snapToGrid w:val="0"/>
        <w:spacing w:line="580" w:lineRule="exact"/>
        <w:ind w:firstLineChars="200" w:firstLine="640"/>
        <w:outlineLvl w:val="1"/>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3912.15</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1908.76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48.79%</w:t>
      </w:r>
      <w:r>
        <w:rPr>
          <w:rFonts w:ascii="仿宋_GB2312" w:eastAsia="仿宋_GB2312" w:hAnsi="Times New Roman" w:cs="DengXian-Regular" w:hint="eastAsia"/>
          <w:sz w:val="32"/>
          <w:szCs w:val="32"/>
        </w:rPr>
        <w:t>，比年初预算安排增加</w:t>
      </w:r>
      <w:r>
        <w:rPr>
          <w:rFonts w:ascii="仿宋_GB2312" w:eastAsia="仿宋_GB2312" w:hAnsi="Times New Roman" w:cs="DengXian-Regular" w:hint="eastAsia"/>
          <w:sz w:val="32"/>
          <w:szCs w:val="32"/>
        </w:rPr>
        <w:t>772.66</w:t>
      </w:r>
      <w:r>
        <w:rPr>
          <w:rFonts w:ascii="仿宋_GB2312" w:eastAsia="仿宋_GB2312" w:hAnsi="Times New Roman" w:cs="DengXian-Regular" w:hint="eastAsia"/>
          <w:sz w:val="32"/>
          <w:szCs w:val="32"/>
        </w:rPr>
        <w:t>万元；项目支出</w:t>
      </w:r>
      <w:r>
        <w:rPr>
          <w:rFonts w:ascii="仿宋_GB2312" w:eastAsia="仿宋_GB2312" w:hAnsi="Times New Roman" w:cs="DengXian-Regular" w:hint="eastAsia"/>
          <w:sz w:val="32"/>
          <w:szCs w:val="32"/>
        </w:rPr>
        <w:t>2003.39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51.21%</w:t>
      </w:r>
      <w:r>
        <w:rPr>
          <w:rFonts w:ascii="仿宋_GB2312" w:eastAsia="仿宋_GB2312" w:hAnsi="Times New Roman" w:cs="DengXian-Regular" w:hint="eastAsia"/>
          <w:sz w:val="32"/>
          <w:szCs w:val="32"/>
        </w:rPr>
        <w:t>，比年初预算安排增加</w:t>
      </w:r>
      <w:r>
        <w:rPr>
          <w:rFonts w:ascii="仿宋_GB2312" w:eastAsia="仿宋_GB2312" w:hAnsi="Times New Roman" w:cs="DengXian-Regular" w:hint="eastAsia"/>
          <w:sz w:val="32"/>
          <w:szCs w:val="32"/>
        </w:rPr>
        <w:t>1021.49</w:t>
      </w:r>
      <w:r>
        <w:rPr>
          <w:rFonts w:ascii="仿宋_GB2312" w:eastAsia="仿宋_GB2312" w:hAnsi="Times New Roman" w:cs="DengXian-Regular" w:hint="eastAsia"/>
          <w:sz w:val="32"/>
          <w:szCs w:val="32"/>
        </w:rPr>
        <w:t>万元。主要原因是</w:t>
      </w:r>
      <w:r>
        <w:rPr>
          <w:rFonts w:ascii="仿宋_GB2312" w:eastAsia="仿宋_GB2312" w:cs="DengXian-Regular" w:hint="eastAsia"/>
          <w:sz w:val="32"/>
          <w:szCs w:val="32"/>
        </w:rPr>
        <w:t>本年度安排了人居环境整治等项目资金的开支</w:t>
      </w:r>
      <w:r>
        <w:rPr>
          <w:rFonts w:ascii="仿宋_GB2312" w:eastAsia="仿宋_GB2312" w:hAnsi="Times New Roman" w:cs="DengXian-Regular" w:hint="eastAsia"/>
          <w:sz w:val="32"/>
          <w:szCs w:val="32"/>
        </w:rPr>
        <w:t>。</w:t>
      </w:r>
    </w:p>
    <w:p w:rsidR="006E6441" w:rsidRDefault="004E3BA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hint="eastAsia"/>
          <w:kern w:val="0"/>
          <w:sz w:val="32"/>
          <w:szCs w:val="32"/>
        </w:rPr>
        <w:t>财政</w:t>
      </w:r>
      <w:r>
        <w:rPr>
          <w:rFonts w:ascii="黑体" w:eastAsia="黑体" w:hAnsi="Calibri" w:cs="Times New Roman" w:hint="eastAsia"/>
          <w:sz w:val="32"/>
          <w:szCs w:val="32"/>
        </w:rPr>
        <w:t>拨款收入支出决算总体情况说明</w:t>
      </w:r>
    </w:p>
    <w:p w:rsidR="006E6441" w:rsidRDefault="004E3BA5">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6E6441" w:rsidRDefault="004E3BA5">
      <w:pPr>
        <w:adjustRightInd w:val="0"/>
        <w:snapToGrid w:val="0"/>
        <w:spacing w:line="580" w:lineRule="exact"/>
        <w:ind w:firstLineChars="200" w:firstLine="420"/>
        <w:rPr>
          <w:rFonts w:ascii="仿宋_GB2312" w:eastAsia="仿宋_GB2312" w:hAnsi="Times New Roman" w:cs="DengXian-Regular"/>
          <w:sz w:val="32"/>
          <w:szCs w:val="32"/>
        </w:rPr>
      </w:pPr>
      <w:r>
        <w:pict>
          <v:shape id="图表 1" o:spid="_x0000_s1110" type="#_x0000_t75" style="position:absolute;left:0;text-align:left;margin-left:42pt;margin-top:2.7pt;width:361.5pt;height:217.5pt;z-index:251657728;mso-width-relative:page;mso-height-relative:page" o:gfxdata="UEsDBAoAAAAAAIdO4kAAAAAAAAAAAAAAAAAEAAAAZHJzL1BLAwQUAAAACACHTuJAde+zfdcAAAAI&#10;AQAADwAAAGRycy9kb3ducmV2LnhtbE2PwU7DMBBE70j8g7VIXCpqF9oqDXF6oKo406JK3Nx4Gwfi&#10;dWS7bfh7lhOcVqMZzb6p1qPvxQVj6gJpmE0VCKQm2I5aDe/77UMBImVD1vSBUMM3JljXtzeVKW24&#10;0htedrkVXEKpNBpczkMpZWocepOmYUBi7xSiN5llbKWN5srlvpePSi2lNx3xB2cGfHHYfO3OXsPy&#10;4/WwmQzbZpPdGPefE2/d6aD1/d1MPYPIOOa/MPziMzrUzHQMZ7JJ9BqKxYKTfFcg2C5UwfqoYT5/&#10;WoGsK/l/QP0DUEsDBBQAAAAIAIdO4kCmdpMxBwEAAIYCAAAOAAAAZHJzL2Uyb0RvYy54bWytks9q&#10;wzAMxu+DvYPRfXVSsjJCkl5CYaddtgfQbDkxJLaR3WV7+5n+Gd1Opez2SYKfvk+o2X7Ok/ggjta7&#10;FspVAYKc8tq6oYW3193DE4iY0GmcvKMWvijCtru/a5ZQ09qPftLEIkNcrJfQwphSqKWMaqQZ48oH&#10;cnloPM+YcsmD1IxLps+TXBfFRi6edWCvKMbc7Y9DOBH5GqA3xirqvdrP5NKRyjRhypHiaEOE7uDW&#10;GFLpxZhISUwtVFX1CCKdRV5VVpsit97PSnYN1gNjGK06GcJrDP1JOKN12cIPqseEYs/2BpQakVNm&#10;qfqgTqbUzaT/PbPg2uoW+FmXkG8nfyW+rLO+fJ/uG1BLAwQKAAAAAACHTuJAAAAAAAAAAAAAAAAA&#10;CwAAAGRycy9jaGFydHMvUEsDBBQAAAAIAIdO4kAczAYYzQYAAJQVAAAVAAAAZHJzL2NoYXJ0cy9j&#10;aGFydDEueG1s7VhPaxtHFL8X+h22i2/FklaWbElECraEQ6idmMhJoaWH0exI2np2ZjMzsmWfCiXp&#10;oddADz21UMghNIemhZaSfhq7+Rh9b2Z29cdWmoTSklAbxO6bN2/fvD+/99u9dn2a8uCYKZ1I0Q6j&#10;UiUMmKAyTsSoHd493F1vhIE2RMSES8Ha4SnT4fXO++9doy06Jsr0M0JZAEaEbtF2ODYma5XLmo5Z&#10;SnRJZkzA2lCqlBi4VaNyrMgJGE95uVqpbJatkdAbIG9gICWJyPerV9kvh8OEsp6kk5QJ47xQjBMD&#10;EdDjJNNhBw4XE8OiZqUWHBPeDithGYWciJETnI3Xu7ecUMmJiFnclUpAGOf0U9ra5oYpAaa6Uhh4&#10;mj9n+kqRSok6mmTrVKYZODdIeGJOrbvgINjujiWcI7jD7k8SxXQ7pFEtDwRcXgpFmlAltRyaElgs&#10;uyjk2UCzW+VGuerzAYeNai1tTjlzB4oqVTxtuXiudWGXcD4g9AhjM6dcqM7WceNyMHCXTT9emMRw&#10;Zi+m+KsSOu5cI62BjE8PVKCkwSQEOqO7idJmj2hzQBTUCwihes1t+BlyedIOGeeQw0Q7OURBqrMw&#10;OFEka4f6/oQoFgZEUBBDxIzKb7oG7iM8I2lxbfp4dHuToSQDH2I2PCSD/lk7bEa1WqUCWSAtEN6B&#10;NSyMduiKItCgEqFCMLD+JfZ30g4FdBB2k0qOoJOE7NurMDiCGoEtkAN7Qqs+IJrxBDvOPUhLnsS7&#10;Cef4VK1Ggy5XLjX1Jv5bb/gk3ZexE2/WK2DPnWeS3h4OnXgjF5cLM5BWuJ63j80gAnOasSF0dzv8&#10;MBXr3DhjjCwtMOIWqF5aoBoXwLYLkr2EQOIB7I/pnH/7HNeNXZotqCKiTKzf7UOKOGR8FmF7KNOJ&#10;WtVK1FiHn+YqK8VGZ8hvPP/12Ytn3188+uPi68cXT55fPPrl4tHTiy8fnD/8eckQEzGWGab4sinw&#10;HIqjnBcrXBhbu5ycyomBZ9GWhLKEWxd6DyLax0BITKd1iQsMSiEAw07ChkNGzZ5GY2De7cTn5M1C&#10;JkYe4k2PcWaYT71/UMal2VaMoCNzPg2I6iJyoxiue4mvIyo55ou2RoBoGUC08xrAnx6x2C0dE3Xa&#10;lVwu4Bw4xiB5tJXE04WTShUzb3zp7AvVtlDNtd1GtNPzhbOg9lpBAmcE4sLN4S02gmo+9jjm/Yj3&#10;Blyjy7GNm/Padj9Et1ikxAYJGvYOG6L2sPPp+cOf/vzxm/MHT85//wLK98V3j0tTrj/rjxkztQ/W&#10;ttei1lpvLcJ02S2wuUtgGuL2zHRhVhj3tJqLaGYCCJvrcto67mBJQ31CTZ4/+AGtHNvUZ9aTXDkK&#10;0ZxVbv6tcnWm7Cw/Pf/qt1WWN2bKzvJlZfBpdih3Y8MDlz5gMDLRPzFJXyNuVYxbtYgbbC7i5uhD&#10;V8asc4PBkCXcqllSYaWvGttos17aqK06ex7VWrO+VdpapVWEs1rdKNUbq9TyQG40o2opqi+qQahm&#10;53M3eQht7DCqrqWKWtRjebLHRgBIH7ElPIGVewRI3BxRQe0uMbdIulj3KO8zdaX8gCmKFGXZzs5k&#10;MOCsn5zNmwIPC9dGJPs4ic3Yd1Hd95jDvsxL3SyiLTK96VFqq9KItmrVjS3XCLOFeq0BKYg26hYF&#10;LEgVgAUVtm1Bdqa+ZEdTAnNzhAUoVQIHssTOeZEmYp9Mvdk5xXkU8N6T6YH0ZG7gHEzJ51IdJvRo&#10;H3iZs2cHusVMsLx60cAmAJzCoGBTcyid1SunQQA8plmv1sOAIm0ZwjyGyzSLgcKIEc7DERAGCuzF&#10;soH50b0Apr0m/luleWoQ5RwA5swcNWjkYpg/3owdzAsobNkujqOXzigchW7SzxO49U2gJPj3nxI5&#10;DNkq2tZE396Atb3LbK2gOS6lgPLwGqG3/ahfaFa/xnzjIDv5hClf6XjnwcCVPh/wbShkJ8Nitp0E&#10;UiCrmnkginLgEHJ/wk2yd8yhldwe26qARAUoAHQto8OSf3NN/w+hgydNFh1uqCRG0m6pRd7ZXLz1&#10;7Qwxvnw+mGC7qQlmw7kd+ukM7S0nMEz2EgHM0b9WeRP/DoC+Bp3+H6renRfLl0PVElGwMHY1VNml&#10;HWZOGPPwNHA3CFHQDAXO5D1evLrlU7EQvHxOgq35tzS8vpfo24J7imdfSYBqJTrbgW8MR3rbQytw&#10;Ls8fgNH1ABE1fgEBcrOEjPmLXu7owixf4Aq79s8ecPlrwNsPYMtNDmmETF31mWcFO3CMx765Xyoy&#10;YHP4kY/3iCGBgrfgdqhuxu5tAofe3Qw/Ji4mZn6PLSn7Icx+TO38BVBLAwQUAAAACACHTuJAUcrI&#10;TNYEAAATJgAAFQAAAGRycy9jaGFydHMvc3R5bGUxLnhtbO1abW/iOBD+K1F+QAN0oYBKpW4R0kn0&#10;ttpb6T6bxAHvOXHONkvpr78Z54WYkLJ7TVNA23xphuB4nmf8zHjMra/G/opI/Zfecuo8RzwGg5q4&#10;K62Tsecpf0Ujoq4i5kuhRKivfBF5IgyZT71Akg2Ll16v0+15u1HcbBhSGUUkNIZXhEJGRKsrIZf5&#10;GBGHUToDLyIsdh0WTNze6Ma9u4XpkWemvjHNqbnj8VcawgPPE7fjesYUMs4rRhqG1NcVcyjinTFi&#10;sZDwEjJWcrl44NL5QfjE7Y/wMna+jh5FkJoH/U7HvJKMwfwlDFPzdW72imHubj2Yd/YqM8WAhl+f&#10;pKNeJm4XR3H+oTKG/8FndAIft930iaZLIbf34PwZ+62SJ4n48tjZTNxRv9d3HZ8kEzfkRMO/UQJM&#10;q3jpOoQvARBfZ3wIzoIZ8FohZzrCq0JON2fBJmeYmy1ygKjy+FKs4wBZwHmmZKTzBlZKxI0O81Zh&#10;yiyEe0mJE4kAVhLhXGz+FOjNlx9UShZQ8NbY5iymuQ1cgve1EN4QfxiCWdiVozRny0LHWhoz82e+&#10;uwfiJTBctzQLRtO1TDSZkwWF2GyHsE8dvCohf5PHth3yvdxshTzMtMz08bAOLC+LuweM3LVuy/V3&#10;kOK3BbnRo7J4WMvj8wyvClMFJTZTBYEWU9a6+nVJAqIXIthCspFCY450VOLPmFR6TpR+IhKyctd1&#10;QIg0Kk8IOgSyy1niOishX/Zt+BykcfjEdTYSlVv9uyaSug7/IwZxux70bwauo81Nd9gbDl1Hlj9Z&#10;lD8hsQ9DpTLvpDcPGu67BjKV3K816KTOpCn1IxXkgwGIxifB4p8LR3wJoKOw0ClyPYE3FlKY1hHm&#10;qTeUDzX6ijnennBxdz39qfV0Sg5kUy5cwExWdeII4CbZmWesEq6LhABazXOA9FsVSW/Yv8lLEhkH&#10;aRjWLu/67FdbQlisFyAVsD0SCZVgc8AdATyDuS10Tb33umLWQVoRPgvIEmx7UM7JFtKTo7bRQkAp&#10;7zPpcxArxV4oFPZZYBXf+ZtJGkoSnWPolorp949cGyjE7xtZnPWOLNeB2BTmIDhY/F/sJsVmLBCb&#10;+DM5IDup7lpinG+y31WM6zccTdS+VkXVJM1NVKd7k3s9kZR4C6RIinxyErvG5pbP/QAvk4zLDZii&#10;02KX0UVfpr6MJuPXcS1jCTt0IU9qdTQHbNsBa2EJWw1xQppjCT/Kf2E4WHvsZr+EDg6HcveRfD8l&#10;f5qLkjZbbFjWVQEtLNigrVbHH5WmmoN41sOronB568YWuFFu/t8CV8VzxebiUtPHsIPXQXAP9O8R&#10;3LQbCqk4PQYwrWCrJnk1fdhYUhJQeanQtp2Z+R6adEnjoC1BaCJbgrz9Wt+V71xMuNDnd46Aip7P&#10;3DCV31xPz+tApOxI1u5SVDKqzvxM7njvf8/N9Pa3pOHZ8Ns3G3to6gs62f6EJ6QLc+hQOt/GAwhj&#10;WxBFsXDOTu5xfe281xKUHT+tqrux1Lfta7rIrTQu0oqwO+r0wXNzsP2WXlwCpzRTolbpDwvUVk2F&#10;zs5a7YNpA50FWAFfqyeTH5IhD7i6Tk5qw26VjtYBYV27+5y7Ujvw4dcza3rx2dH2cgMH4lXJ+qgd&#10;atHDwIA63tRIJ49qsvv11t1/UEsDBBQAAAAIAIdO4kBpMw/OEQEAAFwDAAAWAAAAZHJzL2NoYXJ0&#10;cy9jb2xvcnMxLnhtbJ2T0W6DIBiFX8XwAIIOrZrapLr0btnFnoAhKAlIA6xb335op5urN5W7/z+e&#10;7xxJ2FNbUC21eXNXyYIvJXu/sCXonDsXEFraMUVsqAQ12mruQqoV1JwLymBjyKfoWxijKIa0I8aN&#10;FPCDIXcUfWa9j+DaKOJsqE07MZT0FJRCRUQPAsVcVwJ6pZKBQDQliBA47ElhTfteSxNciCwBPmVR&#10;9QzgnVCjBOE1Ia+qKslXHBlK8TFeEXB1rOt0RTjt8hSPgr/ACzGCOKF73+XvODSTH+pFN7fGKfJn&#10;gMHlV8tp6ckmz7h+5fyG8pe1HfVA/Fx5GY83xCcbPLvJs4x/mtYP/MmMesAzV17Gz+t/qGH8fUyH&#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BEAAABkcnMvY2hhcnRzL19yZWxzL1BLAwQUAAAA&#10;CACHTuJAB6nmlUYBAABvAgAAIAAAAGRycy9jaGFydHMvX3JlbHMvY2hhcnQxLnhtbC5yZWxzrZK/&#10;SgNBEMZ7wXc4tvc2l4hoyCWFRkghgsYuzbo390f3do7dVZLOwugTiIWVnUIQQRtFfJtF8xZuDMEk&#10;RCvLb4f5fTPfbK3RzYV3CkpnKEMS+CXigeQYZTIJyUF7e2WdeNowGTGBEkLSA00a9eWl2h4IZlyT&#10;TrNCe44idUhSY4oqpZqnkDPtYwHSVWJUOTNOqoQWjB+zBGi5VFqjappB6jNMrxWFRLWiCvHavcI5&#10;z7HzjCvUGBufY04xjjM+ogbBLJXylCmziQLVvukJcDSmEjAh4aM3HfhuQEIXe5f/w3vOVo+m+NM1&#10;+MV1QZrjtbeQn+QgzYJQKQrYPTwCbn4WjzMB7ki0We1UVjsusg378mwvnj4eridqeD+w/Uf7ej68&#10;uhxXbH9g384608LevH/e3vldoSfsHYzcoZpdA0qy71TpzDepfwFQSwMECgAAAAAAh07iQAAAAAAA&#10;AAAAAAAAAAoAAABkcnMvX3JlbHMvUEsDBBQAAAAIAIdO4kCrFs1GswAAACIBAAAZAAAAZHJzL19y&#10;ZWxzL2Uyb0RvYy54bWwucmVsc4WPzQrCMBCE74LvEPZu03oQkSa9iNCr1AdY0u0PtknIRrFvb9CL&#10;guBxdphvdsrqMU/iToFHZxUUWQ6CrHHtaHsFl+a02YPgiLbFyVlSsBBDpder8kwTxhTiYfQsEsWy&#10;giFGf5CSzUAzcuY82eR0LswYkwy99Giu2JPc5vlOhk8G6C+mqFsFoW4LEM3iU/N/tuu60dDRmdtM&#10;Nv6okGbAEBMQQ09RwUvy+1pk6VOQupRfy/QTUEsDBBQAAAAIAIdO4kDVraEbLQEAACwDAAATAAAA&#10;W0NvbnRlbnRfVHlwZXNdLnhtbJ2STU7DMBCF90jcwfIWJW67QAg17YKUJSBUDmDZkybCf/K4aXt7&#10;JkkrJFRoysoaz7z3PY88X+6tYS1EbLwr+DSfcAZOed24TcE/1s/ZA2eYpNPSeAcFPwDy5eL2Zr4+&#10;BEBGaocFr1MKj0KgqsFKzH0AR53KRysTlXEjglSfcgNiNpncC+VdApey1HnwxbyESm5NYqs9XQ9J&#10;Ihjk7GkY7FgFlyGYRslESUXr9A9KdiTkpOxnsG4C3lEMLs4Sus7vgKPulVYTGw3sTcb0Ii3FEDqi&#10;UDXVx2Oa/211JquvqkaB9mpraQ+5jnJHC7cm731PoS/BvfERx9AtZgNx8Fe9MB0MjCRhN/sPUK+7&#10;xNB+5yK0I5b4/YwyYkmyd2gvucPMl15da77qVSdv0f/1xRdQSwECFAAUAAAACACHTuJA1a2hGy0B&#10;AAAsAwAAEwAAAAAAAAABACAAAACzEwAAW0NvbnRlbnRfVHlwZXNdLnhtbFBLAQIUAAoAAAAAAIdO&#10;4kAAAAAAAAAAAAAAAAAGAAAAAAAAAAAAEAAAANAPAABfcmVscy9QSwECFAAUAAAACACHTuJAihRm&#10;PNEAAACUAQAACwAAAAAAAAABACAAAAD0DwAAX3JlbHMvLnJlbHNQSwECFAAKAAAAAACHTuJAAAAA&#10;AAAAAAAAAAAABAAAAAAAAAAAABAAAAAAAAAAZHJzL1BLAQIUAAoAAAAAAIdO4kAAAAAAAAAAAAAA&#10;AAAKAAAAAAAAAAAAEAAAAKESAABkcnMvX3JlbHMvUEsBAhQAFAAAAAgAh07iQKsWzUazAAAAIgEA&#10;ABkAAAAAAAAAAQAgAAAAyRIAAGRycy9fcmVscy9lMm9Eb2MueG1sLnJlbHNQSwECFAAKAAAAAACH&#10;TuJAAAAAAAAAAAAAAAAACwAAAAAAAAAAABAAAABZAgAAZHJzL2NoYXJ0cy9QSwECFAAKAAAAAACH&#10;TuJAAAAAAAAAAAAAAAAAEQAAAAAAAAAAABAAAADuEAAAZHJzL2NoYXJ0cy9fcmVscy9QSwECFAAU&#10;AAAACACHTuJAB6nmlUYBAABvAgAAIAAAAAAAAAABACAAAAAdEQAAZHJzL2NoYXJ0cy9fcmVscy9j&#10;aGFydDEueG1sLnJlbHNQSwECFAAUAAAACACHTuJAHMwGGM0GAACUFQAAFQAAAAAAAAABACAAAACC&#10;AgAAZHJzL2NoYXJ0cy9jaGFydDEueG1sUEsBAhQAFAAAAAgAh07iQGkzD84RAQAAXAMAABYAAAAA&#10;AAAAAQAgAAAAiw4AAGRycy9jaGFydHMvY29sb3JzMS54bWxQSwECFAAUAAAACACHTuJAUcrITNYE&#10;AAATJgAAFQAAAAAAAAABACAAAACCCQAAZHJzL2NoYXJ0cy9zdHlsZTEueG1sUEsBAhQAFAAAAAgA&#10;h07iQHXvs33XAAAACAEAAA8AAAAAAAAAAQAgAAAAIgAAAGRycy9kb3ducmV2LnhtbFBLAQIUABQA&#10;AAAIAIdO4kCmdpMxBwEAAIYCAAAOAAAAAAAAAAEAIAAAACYBAABkcnMvZTJvRG9jLnhtbFBLBQYA&#10;AAAADgAOAGgDAAARFQAAAAA=&#10;">
            <v:imagedata r:id="rId21" o:title=""/>
          </v:shape>
        </w:pict>
      </w: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rPr>
          <w:rFonts w:ascii="仿宋_GB2312" w:eastAsia="仿宋_GB2312" w:hAnsi="Times New Roman" w:cs="DengXian-Regular"/>
          <w:sz w:val="32"/>
          <w:szCs w:val="32"/>
        </w:rPr>
      </w:pP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4957.7</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2792.36</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128.96%</w:t>
      </w:r>
      <w:r>
        <w:rPr>
          <w:rFonts w:ascii="仿宋_GB2312" w:eastAsia="仿宋_GB2312" w:hAnsi="Times New Roman" w:cs="DengXian-Regular" w:hint="eastAsia"/>
          <w:sz w:val="32"/>
          <w:szCs w:val="32"/>
        </w:rPr>
        <w:t>，主要是增加了人居环境整治等方面收入；本年支出</w:t>
      </w:r>
      <w:r>
        <w:rPr>
          <w:rFonts w:ascii="仿宋_GB2312" w:eastAsia="仿宋_GB2312" w:hAnsi="Times New Roman" w:cs="DengXian-Regular" w:hint="eastAsia"/>
          <w:sz w:val="32"/>
          <w:szCs w:val="32"/>
        </w:rPr>
        <w:t>3912.15</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1688.57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75.94%</w:t>
      </w:r>
      <w:r>
        <w:rPr>
          <w:rFonts w:ascii="仿宋_GB2312" w:eastAsia="仿宋_GB2312" w:hAnsi="Times New Roman" w:cs="DengXian-Regular" w:hint="eastAsia"/>
          <w:sz w:val="32"/>
          <w:szCs w:val="32"/>
        </w:rPr>
        <w:t>，主要是增加了人居环境整治等项目支出。具体情况如下：</w:t>
      </w:r>
    </w:p>
    <w:p w:rsidR="006E6441" w:rsidRDefault="004E3BA5">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w:t>
      </w:r>
      <w:r>
        <w:rPr>
          <w:rFonts w:ascii="仿宋_GB2312" w:eastAsia="仿宋_GB2312" w:hAnsi="Times New Roman" w:cs="DengXian-Regular" w:hint="eastAsia"/>
          <w:sz w:val="32"/>
          <w:szCs w:val="32"/>
        </w:rPr>
        <w:t>4732.7</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2567.36</w:t>
      </w:r>
      <w:r>
        <w:rPr>
          <w:rFonts w:ascii="仿宋_GB2312" w:eastAsia="仿宋_GB2312" w:hAnsi="Times New Roman" w:cs="DengXian-Regular" w:hint="eastAsia"/>
          <w:sz w:val="32"/>
          <w:szCs w:val="32"/>
        </w:rPr>
        <w:t>万元；主要是人居环境整治方面收入；本年支出</w:t>
      </w:r>
      <w:r>
        <w:rPr>
          <w:rFonts w:ascii="仿宋_GB2312" w:eastAsia="仿宋_GB2312" w:hAnsi="Times New Roman" w:cs="DengXian-Regular" w:hint="eastAsia"/>
          <w:sz w:val="32"/>
          <w:szCs w:val="32"/>
        </w:rPr>
        <w:t>3912.15</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1688.57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75.94%</w:t>
      </w:r>
      <w:r>
        <w:rPr>
          <w:rFonts w:ascii="仿宋_GB2312" w:eastAsia="仿宋_GB2312" w:hAnsi="Times New Roman" w:cs="DengXian-Regular" w:hint="eastAsia"/>
          <w:sz w:val="32"/>
          <w:szCs w:val="32"/>
        </w:rPr>
        <w:t>，主要是增加了人居环境整治等项目支出。</w:t>
      </w:r>
    </w:p>
    <w:p w:rsidR="006E6441" w:rsidRDefault="004E3BA5">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政府性基金预算财政拨款</w:t>
      </w:r>
      <w:r>
        <w:rPr>
          <w:rFonts w:ascii="仿宋_GB2312" w:eastAsia="仿宋_GB2312" w:hAnsi="Times New Roman" w:cs="DengXian-Regular" w:hint="eastAsia"/>
          <w:sz w:val="32"/>
          <w:szCs w:val="32"/>
        </w:rPr>
        <w:t>本年收入</w:t>
      </w:r>
      <w:r>
        <w:rPr>
          <w:rFonts w:ascii="仿宋_GB2312" w:eastAsia="仿宋_GB2312" w:hAnsi="Times New Roman" w:cs="DengXian-Regular" w:hint="eastAsia"/>
          <w:sz w:val="32"/>
          <w:szCs w:val="32"/>
        </w:rPr>
        <w:t>225</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225</w:t>
      </w:r>
      <w:r>
        <w:rPr>
          <w:rFonts w:ascii="仿宋_GB2312" w:eastAsia="仿宋_GB2312" w:hAnsi="Times New Roman" w:cs="DengXian-Regular" w:hint="eastAsia"/>
          <w:sz w:val="32"/>
          <w:szCs w:val="32"/>
        </w:rPr>
        <w:t>万元，主要原因是增加了生态环境整治行动费用；本年支出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万元，比上年相比无变化，主要是资金拨付较晚，未能支出。</w:t>
      </w:r>
    </w:p>
    <w:p w:rsidR="006E6441" w:rsidRDefault="004E3BA5">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6E6441" w:rsidRDefault="004E3BA5">
      <w:pPr>
        <w:adjustRightInd w:val="0"/>
        <w:snapToGrid w:val="0"/>
        <w:spacing w:line="580" w:lineRule="exact"/>
        <w:ind w:firstLineChars="200" w:firstLine="420"/>
        <w:rPr>
          <w:rFonts w:ascii="仿宋_GB2312" w:eastAsia="仿宋_GB2312" w:hAnsi="Times New Roman" w:cs="DengXian-Regular"/>
          <w:sz w:val="32"/>
          <w:szCs w:val="32"/>
          <w:highlight w:val="yellow"/>
        </w:rPr>
      </w:pPr>
      <w:r>
        <w:pict>
          <v:shape id="_x0000_s1111" type="#_x0000_t75" style="position:absolute;left:0;text-align:left;margin-left:42pt;margin-top:4.95pt;width:361.5pt;height:217.5pt;z-index:251658752;mso-width-relative:page;mso-height-relative:page" o:gfxdata="UEsDBAoAAAAAAIdO4kAAAAAAAAAAAAAAAAAEAAAAZHJzL1BLAwQUAAAACACHTuJAw8/MTNgAAAAI&#10;AQAADwAAAGRycy9kb3ducmV2LnhtbE2PQUvDQBSE74L/YXmCN7uJhprEbAoWCop4aLT0us0+k2D2&#10;bchuk/Tf+zzpcZhh5ptis9heTDj6zpGCeBWBQKqd6ahR8Pmxu0tB+KDJ6N4RKrigh015fVXo3LiZ&#10;9jhVoRFcQj7XCtoQhlxKX7dotV+5AYm9LzdaHViOjTSjnrnc9vI+itbS6o54odUDblusv6uzVfBw&#10;3K7383P2vlTDPL1dXmPavRyUur2JoycQAZfwF4ZffEaHkplO7kzGi15BmvCVoCDLQLCdRo+sTwqS&#10;JMlAloX8f6D8AVBLAwQUAAAACACHTuJApnaTMQcBAACGAgAADgAAAGRycy9lMm9Eb2MueG1srZLP&#10;asMwDMbvg72D0X11UrIyQpJeQmGnXbYH0Gw5MSS2kd1le/uZ/hndTqXs9kmCn75PqNl+zpP4II7W&#10;uxbKVQGCnPLauqGFt9fdwxOImNBpnLyjFr4owra7v2uWUNPaj37SxCJDXKyX0MKYUqiljGqkGePK&#10;B3J5aDzPmHLJg9SMS6bPk1wXxUYunnVgryjG3O2PQzgR+RqgN8Yq6r3az+TSkco0YcqR4mhDhO7g&#10;1hhS6cWYSElMLVRV9QginUVeVVabIrfez0p2DdYDYxitOhnCawz9STijddnCD6rHhGLP9gaUGpFT&#10;Zqn6oE6m1M2k/z2z4NrqFvhZl5BvJ38lvqyzvnyf7htQSwMECgAAAAAAh07iQAAAAAAAAAAAAAAA&#10;AAsAAABkcnMvY2hhcnRzL1BLAwQUAAAACACHTuJAFMLLv2YIAABGIgAAFQAAAGRycy9jaGFydHMv&#10;Y2hhcnQxLnhtbO1aW2/jxhV+L9D/wBL7VsgidbWElQJZqoNFvBesvSnQog8jciSxHnKY4ciWtygQ&#10;IN30oa9bFEieEiBAHoJugaYFUgTpr7GbPvUv9DszJHWxrb3kssliKUCeOTNzdO5zzqFvvrGIhXPC&#10;VRbJpOf6O57r8CSQYZRMe+6Do/3KrutkmiUhEzLhPfeMZ+4b/Z/+5GbQDWZM6cOUBdwBkiTrBj13&#10;pnXarVazYMZjlu3IlCdYm0gVM42pmlZDxU6BPBbVmue1qgaJmyNgL4AgZlFSnFfPcl5OJlHARzKY&#10;xzzRlgrFBdOQQDaL0sztg7mQae53vIZzwkTP9dwqAQVLphbwcFYZ3rFAJedJyMOhVAnEuLI/DroD&#10;oblKgGooE41fy/mMn0lSMVPH87QSyDgFceNIRPrMkAsCgXs4k+DDuc/fmUeKZz038BuFIDC8JIo4&#10;CpTM5ETvAGPVSqHQBqFtV3ertVwfYNZvdDN9JrhlyPdqxG21/F1Dwj4TYsyCY5LNyuZy63KdDm4K&#10;g04Z9dNAR1pwM1jQt4qCWf8m645leHZPOUpqUoKTpcF+pDJ9wDJ9jynYC4CwXn0XXxMhT3suFwI6&#10;jDILhxSkeug6p4qlPTd7Z84Udx2WBABDYloVk6HG3CceWVdk+pBYN5OUICloCPnkiI0PH/bcjt9o&#10;eB60wLoA3scaGUbPtUbhZNji0wZnbOiLzPe85ybwIPImFR3DkxJ5aEaucwwbwRHowHBoto9ZxkVE&#10;Hmd/KJMiCvcjIehXMzUdD4Wyqml26GOoEfP4tgwtuNX0gM/yM4/vTiYWXC/A1RIN1IrxKn5yhsTR&#10;ZymfwLt77s/jpCK0RcbZxgJndiHINhaCjBaA2wrJDCFIYsB86f75h1/V/vflB7RHm+XloiqlypPK&#10;g0OoSUDrSykbxnS/5vmd646XJyyG/MT5F59fdUD3v/7844vH/77406cXn3118fif548+uXj85PyP&#10;//rvx384f//v//nrX86ffHHx5PHFe4/O3//HGgqQDyupFlaLgTZGLNiZnIOxoBuzZM7EQTlfQE25&#10;Z/FwyklOQffsKuDCqs3b8X2v066VT36kWPVqjbrXLJ+Wkfzm74KwJUkSHoNZjsCiy3L1JJIszQhM&#10;JKSvEgBWLYRPJjzQB5nGLuC1J4nzwo/ZXMsjmoy44JrnVpkH0lRIPVCcEduWJCOBMVNDulQIjPEo&#10;yk08kMISOEWwTXF7WKpxLwXHPLRLJ0ydDaWQayEYhHHYVNCNwkKQdrdUIc+R5yQVvK85wpqjNfZ3&#10;/b0RnYcU1rY9l5BATEIh69bkDp/C0U5yQ8jpCA/GIiOSaXAV6UsVXrKq0hq8mrdbX3ks07myKzCm&#10;dr3lLx/D01ZrIWLuyfx2o7Bp9JXN5OkBn/IkfItvWBJW3mbILOj2NGEVqgBsyPQdFq9zTPBDrq6E&#10;3+MqoHvT4Ck0hf178/FY8MPo4ToqviCTJKlh5MwVQu/vhr9oNevtgV8ZtfaHlcak1ax0Rh2/Amdq&#10;DBudRnN3b+/3y4uz+bwXp796aTaX5gxnABHGOwqyACq0WvwtDTMX0lO1C+15T1NvvbESKWr2On6t&#10;XspQ/ZelXqOEItiRgX4D522tPu3Xzvvynbdu4+FTnZd8t1Vr2t3LcFxrr4Xr1xr93jVa3P5lolPk&#10;OSVge+ZDKZ9Nbb+bikXcSlDh1Xd9qhG0maA6bWKiVlfGqysvUuVsq2k6L1jSPHsp0/Do4xIRq6VM&#10;u6hZDLgsZWoFmNIxWxFdkZp9t6UMftqm/lb99n7/ESRKNnNjSIIPUGSudi1M1vKDSaJwYZu88YBv&#10;0GrTJayK5Qpdq4Uji8RBM6DTRLB1Aqr9JyhqMYzTEH2AZEoF5RRVN+WyZG9r+fxa2j9o0eeSUZaF&#10;9LpRlmX3NqM0LSNbR2ytpjbZuz6lNBVDwEzqiwbDfT4hYUz6v85L10efnX/5Lsrtrz/6dGchst8c&#10;zjjX/s9uDG743RujGz7VcOYIDg8Zund0PNVD9Lby5LthL61UO0hZbVci6J70baWMGhkF8sWf/0Z4&#10;TkzOmxpaiu0+5Lfcbonasr1Wbs8r8O3Y62vbr8EOypbM2YkRE4a54FBkEJXJPH4O+dVIfrVSfjhc&#10;ys+2PYco9ftvcjQHmTDbTDPUQJ9RxjXf332aYBudZnunfd2uQp7bMBVCrHf82o7fXEcFIS05s5NC&#10;eEZqJE9baVNhY6zxB1YcgsKStClLfxmFepaXp7hGTTlrWyJpDrXds6DLFrfy5kW91fCbba/dsduX&#10;C81G3W8gIBgfwQ+t9jFgWwPTDVpu38CTBQydvimZnlQRql1cWTKxVMRRcpst8oRwZWNomiprZTFb&#10;lPfO2BIYs99KdRQFx7fRSbZ7TQvSMAvM1y9qHFqt+BNUsEfSYi0ibJkZUar0bQXbEUrz0eVmpl9c&#10;9evBdrcAf/Nge3UCV2mhiUrPS209v9yk7MfXX76UlNGLj2yQdwDXnBWxn9aKDIialr/iKrd0muXB&#10;wJq+GIsBsgYLo8zBeBKgyEkznl+UlKIbeCJvz4WODk4EXGnFVREgyqCA4LkZHTboW3H6byk65L1U&#10;Ex3eVFFIrxlsxM7bv6+AO0PGl/nDDbYfa2d5Lffc/F6Ge8s5Oo1IhtFQLjuW32MAJR8vIyoMeEte&#10;+DpUvTqvwraHqo1EYUuoMkt7XJ9ynoensZ1QKIIzlHHmytv7OYwPuFZf3tD47Si7m4i8m5W3scMo&#10;S/fwVvQ4G+TFJXIuGxYpLxwhImb0zhbJzUZkLN7/FIReX5jtm8cwuFG/vQIBbNPJoUYEhateTF+T&#10;HZDezYtr+9dYQdGkQDZH/5YgRkwzR+HlWM9Vt0Jbo9Gl9yClf39YV8zqGYNs+e8f/f8DUEsDBBQA&#10;AAAIAIdO4kBRyshM1gQAABMmAAAVAAAAZHJzL2NoYXJ0cy9zdHlsZTEueG1s7Vptb+I4EP4rUX5A&#10;A3ShgEqlbhHSSfS22lvpPpvEAe85cc42S+mvvxnnhZiQsntNU0DbfGmG4HieZ/zMeMytr8b+ikj9&#10;l95y6jxHPAaDmrgrrZOx5yl/RSOiriLmS6FEqK98EXkiDJlPvUCSDYuXXq/T7Xm7UdxsGFIZRSQ0&#10;hleEQkZEqyshl/kYEYdROgMvIix2HRZM3N7oxr27hemRZ6a+Mc2puePxVxrCA88Tt+N6xhQyzitG&#10;GobU1xVzKOKdMWKxkPASMlZyuXjg0vlB+MTtj/Aydr6OHkWQmgf9Tse8kozB/CUMU/N1bvaKYe5u&#10;PZh39iozxYCGX5+ko14mbhdHcf6hMob/wWd0Ah+33fSJpksht/fg/Bn7rZInifjy2NlM3FG/13cd&#10;nyQTN+REw79RAkyreOk6hC8BEF9nfAjOghnwWiFnOsKrQk43Z8EmZ5ibLXKAqPL4UqzjAFnAeaZk&#10;pPMGVkrEjQ7zVmHKLIR7SYkTiQBWEuFcbP4U6M2XH1RKFlDw1tjmLKa5DVyC97UQ3hB/GIJZ2JWj&#10;NGfLQsdaGjPzZ767B+IlMFy3NAtG07VMNJmTBYXYbIewTx28KiF/k8e2HfK93GyFPMy0zPTxsA4s&#10;L4u7B4zctW7L9XeQ4rcFudGjsnhYy+PzDK8KUwUlNlMFgRZT1rr6dUkCohci2EKykUJjjnRU4s+Y&#10;VHpOlH4iErJy13VAiDQqTwg6BLLLWeI6KyFf9m34HKRx+MR1NhKVW/27JpK6Dv8jBnG7HvRvBq6j&#10;zU132BsOXUeWP1mUPyGxD0OlMu+kNw8a7rsGMpXcrzXopM6kKfUjFeSDAYjGJ8HinwtHfAmgo7DQ&#10;KXI9gTcWUpjWEeapN5QPNfqKOd6ecHF3Pf2p9XRKDmRTLlzATFZ14gjgJtmZZ6wSrouEAFrNc4D0&#10;WxVJb9i/yUsSGQdpGNYu7/rsV1tCWKwXIBWwPRIJlWBzwB0BPIO5LXRNvfe6YtZBWhE+C8gSbHtQ&#10;zskW0pOjttFCQCnvM+lzECvFXigU9llgFd/5m0kaShKdY+iWiun3j1wbKMTvG1mc9Y4s14HYFOYg&#10;OFj8X+wmxWYsEJv4MzkgO6nuWmKcb7LfVYzrNxxN1L5WRdUkzU1Up3uTez2RlHgLpEiKfHISu8bm&#10;ls/9AC+TjMsNmKLTYpfRRV+mvowm49dxLWMJO3QhT2p1NAds2wFrYQlbDXFCmmMJP8p/YThYe+xm&#10;v4QODody95F8PyV/mouSNltsWNZVAS0s2KCtVscflaaag3jWw6uicHnrxha4UW7+3wJXxXPF5uJS&#10;08ewg9dBcA/07xHctBsKqTg9BjCtYKsmeTV92FhSElB5qdC2nZn5Hpp0SeOgLUFoIluCvP1a35Xv&#10;XEy40Od3joCKns/cMJXfXE/P60Ck7EjW7lJUMqrO/EzueO9/z8309rek4dnw2zcbe2jqCzrZ/oQn&#10;pAtz6FA638YDCGNbEEWxcM5O7nF97bzXEpQdP62qu7HUt+1rusitNC7SirA76vTBc3Ow/ZZeXAKn&#10;NFOiVukPC9RWTYXOzlrtg2kDnQVYAV+rJ5MfkiEPuLpOTmrDbpWO1gFhXbv7nLtSO/Dh1zNrevHZ&#10;0fZyAwfiVcn6qB1q0cPAgDre1Egnj2qy+/XW3X9QSwMEFAAAAAgAh07iQGkzD84RAQAAXAMAABYA&#10;AABkcnMvY2hhcnRzL2NvbG9yczEueG1snZPRboMgGIVfxfAAgg6tmtqkuvRu2cWegCEoCUgDrFvf&#10;fminm6s3lbv/P57vHEnYU1tQLbV5c1fJgi8le7+wJeicOxcQWtoxRWyoBDXaau5CqhXUnAvKYGPI&#10;p+hbGKMohrQjxo0U8IMhdxR9Zr2P4Noo4myoTTsxlPQUlEJFRA8CxVxXAnqlkoFANCWIEDjsSWFN&#10;+15LE1yILAE+ZVH1DOCdUKME4TUhr6oqyVccGUrxMV4RcHWs63RFOO3yFI+Cv8ALMYI4oXvf5e84&#10;NJMf6kU3t8Yp8meAweVXy2npySbPuH7l/Ibyl7Ud9UD8XHkZjzfEJxs8u8mzjH+a1g/8yYx6wDNX&#10;XsbP63+oYfx9TId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KAAAAAACHTuJAAAAAAAAAAAAAAAAAEQAAAGRycy9jaGFydHMvX3Jl&#10;bHMvUEsDBBQAAAAIAIdO4kAHqeaVRgEAAG8CAAAgAAAAZHJzL2NoYXJ0cy9fcmVscy9jaGFydDEu&#10;eG1sLnJlbHOtkr9KA0EQxnvBdzi29zaXiGjIJYVGSCGCxi7Nujf3R/d2jt1Vks7C6BOIhZWdQhBB&#10;G0V8m0XzFm4MwSREK8tvh/l9M99srdHNhXcKSmcoQxL4JeKB5BhlMgnJQXt7ZZ142jAZMYESQtID&#10;TRr15aXaHghmXJNOs0J7jiJ1SFJjiiqlmqeQM+1jAdJVYlQ5M06qhBaMH7MEaLlUWqNqmkHqM0yv&#10;FYVEtaIK8dq9wjnPsfOMK9QYG59jTjGOMz6iBsEslfKUKbOJAtW+6QlwNKYSMCHhozcd+G5AQhd7&#10;l//De85Wj6b40zX4xXVBmuO1t5Cf5CDNglApCtg9PAJufhaPMwHuSLRZ7VRWOy6yDfvybC+ePh6u&#10;J2p4P7D9R/t6Pry6HFdsf2DfzjrTwt68f97e+V2hJ+wdjNyhml0DSrLvVOnMN6l/AVBLAwQKAAAA&#10;AACHTuJAAAAAAAAAAAAAAAAACgAAAGRycy9fcmVscy9QSwMEFAAAAAgAh07iQKsWzUazAAAAIgEA&#10;ABkAAABkcnMvX3JlbHMvZTJvRG9jLnhtbC5yZWxzhY/NCsIwEITvgu8Q9m7TehCRJr2I0KvUB1jS&#10;7Q+2SchGsW9v0IuC4HF2mG92yuoxT+JOgUdnFRRZDoKsce1oewWX5rTZg+CItsXJWVKwEEOl16vy&#10;TBPGFOJh9CwSxbKCIUZ/kJLNQDNy5jzZ5HQuzBiTDL30aK7Yk9zm+U6GTwboL6aoWwWhbgsQzeJT&#10;83+267rR0NGZ20w2/qiQZsAQExBDT1HBS/L7WmTpU5C6lF/L9BNQSwMEFAAAAAgAh07iQNWtoRst&#10;AQAALAMAABMAAABbQ29udGVudF9UeXBlc10ueG1snZJNTsMwEIX3SNzB8hYlbrtACDXtgpQlIFQO&#10;YNmTJsJ/8rhpe3smSSskVGjKyhrPvPc9jzxf7q1hLURsvCv4NJ9wBk553bhNwT/Wz9kDZ5ik09J4&#10;BwU/APLl4vZmvj4EQEZqhwWvUwqPQqCqwUrMfQBHncpHKxOVcSOCVJ9yA2I2mdwL5V0Cl7LUefDF&#10;vIRKbk1iqz1dD0kiGOTsaRjsWAWXIZhGyURJRev0D0p2JOSk7GewbgLeUQwuzhK6zu+Ao+6VVhMb&#10;DexNxvQiLcUQOqJQNdXHY5r/bXUmq6+qRoH2amtpD7mOckcLtybvfU+hL8G98RHH0C1mA3HwV70w&#10;HQyMJGE3+w9Qr7vE0H7nIrQjlvj9jDJiSbJ3aC+5w8yXXl1rvupVJ2/R//XFF1BLAQIUABQAAAAI&#10;AIdO4kDVraEbLQEAACwDAAATAAAAAAAAAAEAIAAAAE0VAABbQ29udGVudF9UeXBlc10ueG1sUEsB&#10;AhQACgAAAAAAh07iQAAAAAAAAAAAAAAAAAYAAAAAAAAAAAAQAAAAahEAAF9yZWxzL1BLAQIUABQA&#10;AAAIAIdO4kCKFGY80QAAAJQBAAALAAAAAAAAAAEAIAAAAI4RAABfcmVscy8ucmVsc1BLAQIUAAoA&#10;AAAAAIdO4kAAAAAAAAAAAAAAAAAEAAAAAAAAAAAAEAAAAAAAAABkcnMvUEsBAhQACgAAAAAAh07i&#10;QAAAAAAAAAAAAAAAAAoAAAAAAAAAAAAQAAAAOxQAAGRycy9fcmVscy9QSwECFAAUAAAACACHTuJA&#10;qxbNRrMAAAAiAQAAGQAAAAAAAAABACAAAABjFAAAZHJzL19yZWxzL2Uyb0RvYy54bWwucmVsc1BL&#10;AQIUAAoAAAAAAIdO4kAAAAAAAAAAAAAAAAALAAAAAAAAAAAAEAAAAFoCAABkcnMvY2hhcnRzL1BL&#10;AQIUAAoAAAAAAIdO4kAAAAAAAAAAAAAAAAARAAAAAAAAAAAAEAAAAIgSAABkcnMvY2hhcnRzL19y&#10;ZWxzL1BLAQIUABQAAAAIAIdO4kAHqeaVRgEAAG8CAAAgAAAAAAAAAAEAIAAAALcSAABkcnMvY2hh&#10;cnRzL19yZWxzL2NoYXJ0MS54bWwucmVsc1BLAQIUABQAAAAIAIdO4kAUwsu/ZggAAEYiAAAVAAAA&#10;AAAAAAEAIAAAAIMCAABkcnMvY2hhcnRzL2NoYXJ0MS54bWxQSwECFAAUAAAACACHTuJAaTMPzhEB&#10;AABcAwAAFgAAAAAAAAABACAAAAAlEAAAZHJzL2NoYXJ0cy9jb2xvcnMxLnhtbFBLAQIUABQAAAAI&#10;AIdO4kBRyshM1gQAABMmAAAVAAAAAAAAAAEAIAAAABwLAABkcnMvY2hhcnRzL3N0eWxlMS54bWxQ&#10;SwECFAAUAAAACACHTuJAw8/MTNgAAAAIAQAADwAAAAAAAAABACAAAAAiAAAAZHJzL2Rvd25yZXYu&#10;eG1sUEsBAhQAFAAAAAgAh07iQKZ2kzEHAQAAhgIAAA4AAAAAAAAAAQAgAAAAJwEAAGRycy9lMm9E&#10;b2MueG1sUEsFBgAAAAAOAA4AaAMAAKsWAAAAAA==&#10;">
            <v:imagedata r:id="rId22" o:title=""/>
          </v:shape>
        </w:pict>
      </w: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rPr>
          <w:rFonts w:ascii="仿宋_GB2312" w:eastAsia="仿宋_GB2312" w:hAnsi="Times New Roman" w:cs="DengXian-Regular"/>
          <w:sz w:val="32"/>
          <w:szCs w:val="32"/>
        </w:rPr>
      </w:pP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4957.7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234.07%</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2839.7</w:t>
      </w:r>
      <w:r>
        <w:rPr>
          <w:rFonts w:ascii="仿宋_GB2312" w:eastAsia="仿宋_GB2312" w:hAnsi="Times New Roman" w:cs="DengXian-Regular" w:hint="eastAsia"/>
          <w:sz w:val="32"/>
          <w:szCs w:val="32"/>
        </w:rPr>
        <w:t>万元，决算数大于预算数主要原因是</w:t>
      </w:r>
      <w:r>
        <w:rPr>
          <w:rFonts w:ascii="仿宋_GB2312" w:eastAsia="仿宋_GB2312" w:hAnsi="仿宋" w:cs="仿宋" w:hint="eastAsia"/>
          <w:sz w:val="32"/>
          <w:szCs w:val="32"/>
        </w:rPr>
        <w:t>人员经费增加，项目建设拨款等</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3912.15</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184.71%,</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1794.15</w:t>
      </w:r>
      <w:r>
        <w:rPr>
          <w:rFonts w:ascii="仿宋_GB2312" w:eastAsia="仿宋_GB2312" w:hAnsi="Times New Roman" w:cs="DengXian-Regular" w:hint="eastAsia"/>
          <w:sz w:val="32"/>
          <w:szCs w:val="32"/>
        </w:rPr>
        <w:t>万元，决算数大于预算数主要原因是主要是</w:t>
      </w:r>
      <w:r>
        <w:rPr>
          <w:rFonts w:ascii="仿宋_GB2312" w:eastAsia="仿宋_GB2312" w:cs="DengXian-Regular" w:hint="eastAsia"/>
          <w:sz w:val="32"/>
          <w:szCs w:val="32"/>
        </w:rPr>
        <w:t>本年度安排了人居环境整治等项目资金的开支</w:t>
      </w:r>
      <w:r>
        <w:rPr>
          <w:rFonts w:ascii="仿宋_GB2312" w:eastAsia="仿宋_GB2312" w:hAnsi="Times New Roman" w:cs="DengXian-Regular" w:hint="eastAsia"/>
          <w:sz w:val="32"/>
          <w:szCs w:val="32"/>
        </w:rPr>
        <w:t>。具体情况如下：</w:t>
      </w:r>
    </w:p>
    <w:p w:rsidR="006E6441" w:rsidRDefault="004E3BA5">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w:t>
      </w:r>
      <w:r>
        <w:rPr>
          <w:rFonts w:ascii="仿宋_GB2312" w:eastAsia="仿宋_GB2312" w:hAnsi="Times New Roman" w:cs="DengXian-Regular" w:hint="eastAsia"/>
          <w:sz w:val="32"/>
          <w:szCs w:val="32"/>
        </w:rPr>
        <w:t>223.45%</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2614.7</w:t>
      </w:r>
      <w:r>
        <w:rPr>
          <w:rFonts w:ascii="仿宋_GB2312" w:eastAsia="仿宋_GB2312" w:hAnsi="Times New Roman" w:cs="DengXian-Regular" w:hint="eastAsia"/>
          <w:sz w:val="32"/>
          <w:szCs w:val="32"/>
        </w:rPr>
        <w:t>万元，主要是增加了人居环境整治方面收入；支出完成年初预算</w:t>
      </w:r>
      <w:r>
        <w:rPr>
          <w:rFonts w:ascii="仿宋_GB2312" w:eastAsia="仿宋_GB2312" w:hAnsi="Times New Roman" w:cs="DengXian-Regular" w:hint="eastAsia"/>
          <w:sz w:val="32"/>
          <w:szCs w:val="32"/>
        </w:rPr>
        <w:t>184.71%</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1794.15</w:t>
      </w:r>
      <w:r>
        <w:rPr>
          <w:rFonts w:ascii="仿宋_GB2312" w:eastAsia="仿宋_GB2312" w:hAnsi="Times New Roman" w:cs="DengXian-Regular" w:hint="eastAsia"/>
          <w:sz w:val="32"/>
          <w:szCs w:val="32"/>
        </w:rPr>
        <w:t>万元，主要是增加了人居环境整治等项目支出。</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政府性基金预算财政拨款本年收入比年初预算增加</w:t>
      </w:r>
      <w:r>
        <w:rPr>
          <w:rFonts w:ascii="仿宋_GB2312" w:eastAsia="仿宋_GB2312" w:hAnsi="Times New Roman" w:cs="DengXian-Regular" w:hint="eastAsia"/>
          <w:sz w:val="32"/>
          <w:szCs w:val="32"/>
        </w:rPr>
        <w:t>225</w:t>
      </w:r>
      <w:r>
        <w:rPr>
          <w:rFonts w:ascii="仿宋_GB2312" w:eastAsia="仿宋_GB2312" w:hAnsi="Times New Roman" w:cs="DengXian-Regular" w:hint="eastAsia"/>
          <w:sz w:val="32"/>
          <w:szCs w:val="32"/>
        </w:rPr>
        <w:t>万元，年初预算为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万元，主要是增加了生态环境整治行动费用；支出为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万元，年初预算为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万元，主要是资金拨付较晚，未能支出。</w:t>
      </w:r>
    </w:p>
    <w:p w:rsidR="006E6441" w:rsidRDefault="004E3BA5">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pict>
          <v:shape id="_x0000_s1112" type="#_x0000_t75" style="position:absolute;left:0;text-align:left;margin-left:27.75pt;margin-top:28.45pt;width:361.5pt;height:217.5pt;z-index:251659776;mso-width-relative:page;mso-height-relative:page" o:gfxdata="UEsDBAoAAAAAAIdO4kAAAAAAAAAAAAAAAAAEAAAAZHJzL1BLAwQUAAAACACHTuJANH+9otwAAAAJ&#10;AQAADwAAAGRycy9kb3ducmV2LnhtbE2PQU/DMAyF70j8h8hIXNCWFm3QlqYTAnGBA6NDCG5pY9qO&#10;xqmabB379ZgTnCz7PT1/L18dbC/2OPrOkYJ4HoFAqp3pqFHwunmYJSB80GR07wgVfKOHVXF6kuvM&#10;uIlecF+GRnAI+UwraEMYMil93aLVfu4GJNY+3Wh14HVspBn1xOG2l5dRdCWt7og/tHrAuxbrr3Jn&#10;FVR0cXx3H7dPx7cp7cr1/fZ5/bhV6vwsjm5ABDyEPzP84jM6FMxUuR0ZL3oFy2TJTp6LFATr10nM&#10;h0rBIklTkEUu/zcofgBQSwMEFAAAAAgAh07iQKZ2kzEHAQAAhgIAAA4AAABkcnMvZTJvRG9jLnht&#10;bK2Sz2rDMAzG74O9g9F9dVKyMkKSXkJhp122B9BsOTEktpHdZXv7mf4Z3U6l7PZJgp++T6jZfs6T&#10;+CCO1rsWylUBgpzy2rqhhbfX3cMTiJjQaZy8oxa+KMK2u79rllDT2o9+0sQiQ1ysl9DCmFKopYxq&#10;pBnjygdyeWg8z5hyyYPUjEumz5NcF8VGLp51YK8oxtztj0M4EfkaoDfGKuq92s/k0pHKNGHKkeJo&#10;Q4Tu4NYYUunFmEhJTC1UVfUIIp1FXlVWmyK33s9Kdg3WA2MYrToZwmsM/Uk4o3XZwg+qx4Riz/YG&#10;lBqRU2ap+qBOptTNpP89s+Da6hb4WZeQbyd/Jb6ss758n+4bUEsDBAoAAAAAAIdO4kAAAAAAAAAA&#10;AAAAAAALAAAAZHJzL2NoYXJ0cy9QSwMEFAAAAAgAh07iQAhbBmGmBwAApBsAABUAAABkcnMvY2hh&#10;cnRzL2NoYXJ0MS54bWzVWVuP28YVfi/Q/8ASfit0IUXqBkuBRGXboJt4Ydl5KfowIkcrYoeXDEf2&#10;roMAadq4juukQOsiqOvGcNECAWo0cWugibOx/8xKu3nyX+g5MyRX0q5kZ7dG1xIgkGfmnDm3mfnO&#10;0fnXtgOmXaE88aOwpRvFsq7R0I08P9xs6ZcvrRXqupYIEnqERSFt6Ts00V9r//AH592mOyJc9GPi&#10;Ug2EhEnTbekjIeJmqZS4IxqQpBjFNISxYcQDIuCVb5Y8Tq6C8ICVzHK5WpJC9FQAOYGAgPhhxs9f&#10;hD8aDn2X9iJ3HNBQKC04ZUSAB5KRHyd6G4zziKBGo2xpVwhr6WW9hERGwk1FuDYqOG8pIo/GoUc9&#10;J+IhuHFmfuA2O0xQHoIoJwoFrJbaGbyQpwLCt8ZxwY2CGJQb+MwXO1JdUBBkO6MI7NAu0nfGPqdJ&#10;S3cNK3MEPB5xReC7PEqioSiCxJLyQhYNFFsr1UtmGg8w1rCaidhhVBlklE20tpSvK1VYI4wNiLuF&#10;vpmZnE89HEfGRWcglww/PghfMCoftvGX++6ofZ40B5G3s8E1HgkMgpbE7prPE7FOErFBOOQLECF7&#10;xQX4GbLoakunjEEM/UTRwQsRv6ZrVzmJW3ryzphwqmskdIEMHhM8e3EEvBtoI2myRPTRdPkSIyUG&#10;HTw6vEQG/WstvWFYVrkMUSBNIF6EMUyMlq6SQktgioETtIHUz5e/45Yewg7C3cT9LdhJYdSXT7q2&#10;BTkCLBADaaGcPiAJZT7uOLVQEjHfW/MZw1UTvjlwGFehsRv4ldqwcfBm5Cly1S6DPGXPOLgwHCpy&#10;JSOXcjEQVnielY+bIdTETkyHsLtb+o+DsMCEEkbJwgAlasBNFgbcBAdAtnKSfARHogHyR7Qnf35S&#10;ebZ7B+cIOXw4yHOv0rBwuQ9hYhD1Qy9Lw0TbLBuNZew5h5KQcky+fnQcg2gfPPrr9PbT6W8/nz54&#10;Mr39xeQ3jyfX/73/z0/3v/nD9LNfP9u9Mb310eTmvYNffTu5cX3/4TfPdj+aEwRGQK6UstyFByFT&#10;mZGdaCxgdbcZQZbCq4pEeqYkqUvCCKMrlWQh+igngGBFocMhdcV6gsJAvOLEdbK9Q8YiuoQvPcqo&#10;oGkmpAvFLBIdTgkqMqNT7FMHD3IkXyF8x4lYlB1jcj/AQhTi4jZ9b3tO84h7NM3BGVukoXQbVsMr&#10;ZY7B25CrLMoZjAcDRiu9ubmZW+byci7vrbW60e2lKTY3jYUaHARwetvP2ztr8nNUxnNdnpqyaFHq&#10;sBNa5IDC1hmzSJ7lbvOEFjW63S6cTZivi0fM/y1GFVTnxBbVy1Wroy64M2ORdSqLrG7HcapnK0b2&#10;qSxaqzWq1hmzSKpz4qwzHatXs3W8FubueLji5dGLu0thgrO002qnimKtZjpm58zbvD5gCZ4n2YWV&#10;X9vZrZ0TVl8qCBcUOHo5mJe9EUKNUKkbiDKFfFE3pMZnRwazIyfByZijy1BxA9c+ASh+cTBslfF7&#10;JGlqGeqV+ycHw2ZGXrl/Xi4YhqUVbFThh8oTMmojSgtJQI6vh57aR8kourpON2no/YwuYEgYeZtA&#10;HT9Tq+Jsh4i3SJCWcBlGA3qf8mPpG5S7WKVKORn4g/ldidD6/rWjotYpARS4DpVKqnHKRrcRqOLG&#10;gCdtzKEIetd5vWpXah2j0KuuOQVrWLULjV7DKNRM03KshmXXu933DktY+/uWsMZs+WrPgFzDbirn&#10;HasrjLJDK2b3sgKSDdu0dc3FAnIIlRE8BrEHxWS4iVXJJpRuWEdi3s+h0Dmw2qni90he5tXYfF7m&#10;tduqvJR9B4WsVpYHi+ZBwQAhkRVEFiQgYdbJc8wlMmpQpV6kQ3TGsP1zVQhNPnww2X0faraD+58X&#10;t1nyi/6IUmH+6FznnNE899NzBhYlkgWYHQItIGSPhQMNkjSn6iqTY6FBEaBKW6g62ntfvX9w4wHK&#10;//Dh9O7Hk5v3VQGGAq9ITWOpVMZngCNxZPrHPx188K/Vc8107v7fnuzt3tl7+pfv7tyd/P7W5MuH&#10;e1/dWc1aSVknH/9j//a9yS//Pnn8n9UcVspxcPMDqBP3P/kC1lvNgZc6mjK598ne1/dBycmtx6s5&#10;MIskx/W7088+nX75aPX0Wjp979vfTW88VfYfxwGuPgybepEJAI9pSsCpgCuH4+B7ZIaJmWHmmQHM&#10;eWaorqATebT9Ewq9M8LkNNkrlFRY7EWyx7AbRrFRf16yQH9l2ZQsR6CbULSgn3B81mXpULOLtdqy&#10;SVkGVGq1FbOyqBumbRfNyjJhWajNil1sWMtmZRG2K8XGgl5gyaHH1UsWVBlNIKXFfb7/X6FbBrTP&#10;1R5iW7DPoCPayXq0ChlDDs10OE6L0mDJuT6KvI5xVzD5lN/bXB10M32Wl9H7edmY8dXDf69eM3QB&#10;/0GCqVTCpMJUe9tPLoQsxXspuPL8JO5Cz3kr6aSoa5PEhyCxh3c5dsTfJLMdOxCdt9uzfbAcsSxr&#10;jWFZg+21/wUq6gH86x1tXRsZLJ9HRfWMfHpUtLhxAEbBWse1/ZeUMwp3ydbtQgAlusI/fViPCKJx&#10;aJu2dP6GpzALdmgvx/jn0gxYh8AAEst5JOCRkZJ/rrX/C1BLAwQUAAAACACHTuJAUSX3iMoEAADO&#10;JgAAFQAAAGRycy9jaGFydHMvc3R5bGUxLnhtbO1a4W7iOBB+lSgP0ABdKFSlUrcI6SR6W+2ttL9N&#10;4oDvnDhnm6X06W/GTkJMoLTblAK65g+epI7nm/E345nchOo6nBOp/9IrTr2nhKcgUEN/rnV2HQQq&#10;nNOEqIuEhVIoEeuLUCSBiGMW0iCSZMnSWdBptTvBehY/n4bUZhEZTeEVsZAJ0epCyFkxR8JhllYv&#10;SAhLfY9FQ7/Tbfu3N7A88sTUD6Y5NSOefqcxPPA09Ft+YEQx47wmpHFMQ10TxyJdCxOWCgkvIddK&#10;zqb3XHq/CB/63QFeRs4XyYOIrLjXbbXMK8k1iL/FsRVfFuKgnOb2JoB1568yS4xo/P1Reup56Ldx&#10;Fu8fKlP4DTqjEvi4q2ZINJ0JuboD5U9Yb5U9SsSXp95y6A+6na7vhSQb+jEnGn4mGVhapTPfI3wG&#10;gIQ6t4fgLBqDXWvGGQ3wqhmnXVjBNU6/EDvGAUNV55dikUZoBVynNYZdN1ilYrjBdrvVLGU2wp2k&#10;xEtEBDuJcC6WfwrU5tsvKiWLKGhrZBOW0kIGKsH7DuDe4H/ogrnbVb20sJaDjrM1xubP/O8GiOds&#10;YeRHNKjdykSTCZlScM3D2OtLC6+ax18Vru16fKcQOx4PK60aer9XR46W5egeHXehD6X6BzDx+3zc&#10;0FGVO5zd8XWMV81SpUlcS5UGdCzlbKu3MxIYeiqiFcQaKTSGSE9l4ZhJpSdE6UciISi3fQ94SCPx&#10;xEBDwLqcZb43F/J5U4bPQRSHO763lEjc6t8FkdT3+B8pcNtlr3vV8z1tBu1+p9/3PVm9M63eIWkI&#10;U1mW9+zgXsMYAz3ond0tNNCkzpnJ6mH5eKsDovBRsPR17phnEwrznDLUE3hjyYQ2jTC+/Y7sYT+9&#10;WqpsD1pdu6vfTrc1v8AEwoWjHF2OXrVbjw2eTvcLBKmX99uuaPQyPDkgJUAYhOsQGcluZzFx2jzT&#10;dPb5Wv/p9LtXRTYl0+g3oSLXO7Mfx6dKkErYHoiEJLYp4I7N/Uyq+hHeV4FtA8oJWUFo9dQqmQo4&#10;hYRMhhyIVrFnCmcSZKnqJv/JJI0lSU7RdSvngI/3XBcoxPwHmZ70YbJIYVJzpgC/wHPL2Z6vXItF&#10;Ypl+JVtox26Pw5Px7uDdRN7uZINNmrmJzHpjcS8HkordIimyMp4cxYG3ue1z18PLBONq7agsErlH&#10;gLKktPsIsC9AV7GE4oKQR7U7mgP20A7rYAnHJHFEnOMQP9J/Kdia+a5XP4PiE4d094H8fUz6NOcl&#10;h6wOYn5cB7SUYG25nh1/VphqDuJxB68awxVlJ5fgBoX4twmujuecTcS5ho9+C6+t4G5pPSC4tpAL&#10;odh2MEwV28lJXgzLLpaURFSeK7SHjsx8A006o2l0KEJoIloCvb2tZszXKmZcmIr5abVAkNGLlRtL&#10;FYPL0ekqkpe7FJWMqhNvJ+7vW2yoaYf/Uxq2td9/2NhAU59RUx6Lzd7UNEwqrXlsnhjZlCiKiXP+&#10;0QESxVp7LYHZ8W6d3Y3kmKvItgthe/LvqcVl0GEaETW330SolRoJnbeJ3Z66gc4BrITvoF3VT4mQ&#10;W1RdZEd1YHdSR6e5uavZcspVqTX48OHPgp59dHS1XEIzv05Zn3VCLWsY6FD7ixp28cgm6w/Pbv8D&#10;UEsDBBQAAAAIAIdO4kBpMw/OEQEAAFwDAAAWAAAAZHJzL2NoYXJ0cy9jb2xvcnMxLnhtbJ2T0W6D&#10;IBiFX8XwAIIOrZrapLr0btnFnoAhKAlIA6xb335op5urN5W7/z+e7xxJ2FNbUC21eXNXyYIvJXu/&#10;sCXonDsXEFraMUVsqAQ12mruQqoV1JwLymBjyKfoWxijKIa0I8aNFPCDIXcUfWa9j+DaKOJsqE07&#10;MZT0FJRCRUQPAsVcVwJ6pZKBQDQliBA47ElhTfteSxNciCwBPmVR9QzgnVCjBOE1Ia+qKslXHBlK&#10;8TFeEXB1rOt0RTjt8hSPgr/ACzGCOKF73+XvODSTH+pFN7fGKfJngMHlV8tp6ckmz7h+5fyG8pe1&#10;HfVA/Fx5GY83xCcbPLvJs4x/mtYP/MmMesAzV17Gz+t/qGH8fUyH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BEAAABkcnMvY2hhcnRzL19yZWxzL1BLAwQUAAAACACHTuJAB6nmlUYBAABvAgAA&#10;IAAAAGRycy9jaGFydHMvX3JlbHMvY2hhcnQxLnhtbC5yZWxzrZK/SgNBEMZ7wXc4tvc2l4hoyCWF&#10;RkghgsYuzbo390f3do7dVZLOwugTiIWVnUIQQRtFfJtF8xZuDMEkRCvLb4f5fTPfbK3RzYV3Ckpn&#10;KEMS+CXigeQYZTIJyUF7e2WdeNowGTGBEkLSA00a9eWl2h4IZlyTTrNCe44idUhSY4oqpZqnkDPt&#10;YwHSVWJUOTNOqoQWjB+zBGi5VFqjappB6jNMrxWFRLWiCvHavcI5z7HzjCvUGBufY04xjjM+ogbB&#10;LJXylCmziQLVvukJcDSmEjAh4aM3HfhuQEIXe5f/w3vOVo+m+NM1+MV1QZrjtbeQn+QgzYJQKQrY&#10;PTwCbn4WjzMB7ki0We1UVjsusg378mwvnj4eridqeD+w/Uf7ej68uhxXbH9g384608LevH/e3vld&#10;oSfsHYzcoZpdA0qy71TpzDepfwFQSwMECgAAAAAAh07iQAAAAAAAAAAAAAAAAAoAAABkcnMvX3Jl&#10;bHMvUEsDBBQAAAAIAIdO4kCrFs1GswAAACIBAAAZAAAAZHJzL19yZWxzL2Uyb0RvYy54bWwucmVs&#10;c4WPzQrCMBCE74LvEPZu03oQkSa9iNCr1AdY0u0PtknIRrFvb9CLguBxdphvdsrqMU/iToFHZxUU&#10;WQ6CrHHtaHsFl+a02YPgiLbFyVlSsBBDpder8kwTxhTiYfQsEsWygiFGf5CSzUAzcuY82eR0LswY&#10;kwy99Giu2JPc5vlOhk8G6C+mqFsFoW4LEM3iU/N/tuu60dDRmdtMNv6okGbAEBMQQ09RwUvy+1pk&#10;6VOQupRfy/QTUEsDBBQAAAAIAIdO4kDVraEbLQEAACwDAAATAAAAW0NvbnRlbnRfVHlwZXNdLnht&#10;bJ2STU7DMBCF90jcwfIWJW67QAg17YKUJSBUDmDZkybCf/K4aXt7JkkrJFRoysoaz7z3PY88X+6t&#10;YS1EbLwr+DSfcAZOed24TcE/1s/ZA2eYpNPSeAcFPwDy5eL2Zr4+BEBGaocFr1MKj0KgqsFKzH0A&#10;R53KRysTlXEjglSfcgNiNpncC+VdApey1HnwxbyESm5NYqs9XQ9JIhjk7GkY7FgFlyGYRslESUXr&#10;9A9KdiTkpOxnsG4C3lEMLs4Sus7vgKPulVYTGw3sTcb0Ii3FEDqiUDXVx2Oa/211JquvqkaB9mpr&#10;aQ+5jnJHC7cm731PoS/BvfERx9AtZgNx8Fe9MB0MjCRhN/sPUK+7xNB+5yK0I5b4/YwyYkmyd2gv&#10;ucPMl15da77qVSdv0f/1xRdQSwECFAAUAAAACACHTuJA1a2hGy0BAAAsAwAAEwAAAAAAAAABACAA&#10;AACFFAAAW0NvbnRlbnRfVHlwZXNdLnhtbFBLAQIUAAoAAAAAAIdO4kAAAAAAAAAAAAAAAAAGAAAA&#10;AAAAAAAAEAAAAKIQAABfcmVscy9QSwECFAAUAAAACACHTuJAihRmPNEAAACUAQAACwAAAAAAAAAB&#10;ACAAAADGEAAAX3JlbHMvLnJlbHNQSwECFAAKAAAAAACHTuJAAAAAAAAAAAAAAAAABAAAAAAAAAAA&#10;ABAAAAAAAAAAZHJzL1BLAQIUAAoAAAAAAIdO4kAAAAAAAAAAAAAAAAAKAAAAAAAAAAAAEAAAAHMT&#10;AABkcnMvX3JlbHMvUEsBAhQAFAAAAAgAh07iQKsWzUazAAAAIgEAABkAAAAAAAAAAQAgAAAAmxMA&#10;AGRycy9fcmVscy9lMm9Eb2MueG1sLnJlbHNQSwECFAAKAAAAAACHTuJAAAAAAAAAAAAAAAAACwAA&#10;AAAAAAAAABAAAABeAgAAZHJzL2NoYXJ0cy9QSwECFAAKAAAAAACHTuJAAAAAAAAAAAAAAAAAEQAA&#10;AAAAAAAAABAAAADAEQAAZHJzL2NoYXJ0cy9fcmVscy9QSwECFAAUAAAACACHTuJAB6nmlUYBAABv&#10;AgAAIAAAAAAAAAABACAAAADvEQAAZHJzL2NoYXJ0cy9fcmVscy9jaGFydDEueG1sLnJlbHNQSwEC&#10;FAAUAAAACACHTuJACFsGYaYHAACkGwAAFQAAAAAAAAABACAAAACHAgAAZHJzL2NoYXJ0cy9jaGFy&#10;dDEueG1sUEsBAhQAFAAAAAgAh07iQGkzD84RAQAAXAMAABYAAAAAAAAAAQAgAAAAXQ8AAGRycy9j&#10;aGFydHMvY29sb3JzMS54bWxQSwECFAAUAAAACACHTuJAUSX3iMoEAADOJgAAFQAAAAAAAAABACAA&#10;AABgCgAAZHJzL2NoYXJ0cy9zdHlsZTEueG1sUEsBAhQAFAAAAAgAh07iQDR/vaLcAAAACQEAAA8A&#10;AAAAAAAAAQAgAAAAIgAAAGRycy9kb3ducmV2LnhtbFBLAQIUABQAAAAIAIdO4kCmdpMxBwEAAIYC&#10;AAAOAAAAAAAAAAEAIAAAACsBAABkcnMvZTJvRG9jLnhtbFBLBQYAAAAADgAOAGgDAADjFQAAAAA=&#10;">
            <v:imagedata r:id="rId23" o:title=""/>
          </v:shape>
        </w:pict>
      </w:r>
      <w:r>
        <w:rPr>
          <w:rFonts w:ascii="楷体_GB2312" w:eastAsia="楷体_GB2312" w:hAnsi="Times New Roman" w:cs="DengXian-Bold" w:hint="eastAsia"/>
          <w:b/>
          <w:bCs/>
          <w:sz w:val="32"/>
          <w:szCs w:val="32"/>
        </w:rPr>
        <w:t>财政拨款支出决算结构情况。</w:t>
      </w: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ind w:firstLineChars="200" w:firstLine="640"/>
        <w:rPr>
          <w:rFonts w:ascii="仿宋_GB2312" w:eastAsia="仿宋_GB2312" w:hAnsi="Times New Roman" w:cs="DengXian-Regular"/>
          <w:sz w:val="32"/>
          <w:szCs w:val="32"/>
        </w:rPr>
      </w:pPr>
    </w:p>
    <w:p w:rsidR="006E6441" w:rsidRDefault="006E6441">
      <w:pPr>
        <w:adjustRightInd w:val="0"/>
        <w:snapToGrid w:val="0"/>
        <w:spacing w:line="580" w:lineRule="exact"/>
        <w:rPr>
          <w:rFonts w:ascii="仿宋_GB2312" w:eastAsia="仿宋_GB2312" w:hAnsi="Times New Roman" w:cs="DengXian-Regular"/>
          <w:sz w:val="32"/>
          <w:szCs w:val="32"/>
        </w:rPr>
      </w:pP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3912.15</w:t>
      </w:r>
      <w:r>
        <w:rPr>
          <w:rFonts w:ascii="仿宋_GB2312" w:eastAsia="仿宋_GB2312" w:hAnsi="Times New Roman" w:cs="DengXian-Regular" w:hint="eastAsia"/>
          <w:sz w:val="32"/>
          <w:szCs w:val="32"/>
        </w:rPr>
        <w:t>万元，主要用于以下方面</w:t>
      </w:r>
      <w:r>
        <w:rPr>
          <w:rFonts w:hint="eastAsia"/>
        </w:rPr>
        <w:t>：</w:t>
      </w:r>
      <w:r>
        <w:rPr>
          <w:rFonts w:ascii="仿宋_GB2312" w:eastAsia="仿宋_GB2312" w:hAnsi="Times New Roman" w:cs="DengXian-Regular" w:hint="eastAsia"/>
          <w:sz w:val="32"/>
          <w:szCs w:val="32"/>
        </w:rPr>
        <w:t>一般公共服务（类）支出</w:t>
      </w:r>
      <w:r>
        <w:rPr>
          <w:rFonts w:ascii="仿宋_GB2312" w:eastAsia="仿宋_GB2312" w:hAnsi="Times New Roman" w:cs="DengXian-Regular" w:hint="eastAsia"/>
          <w:sz w:val="32"/>
          <w:szCs w:val="32"/>
        </w:rPr>
        <w:t>1591.98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40.69%</w:t>
      </w:r>
      <w:r>
        <w:rPr>
          <w:rFonts w:ascii="仿宋_GB2312" w:eastAsia="仿宋_GB2312" w:hAnsi="Times New Roman" w:cs="DengXian-Regular" w:hint="eastAsia"/>
          <w:sz w:val="32"/>
          <w:szCs w:val="32"/>
        </w:rPr>
        <w:t>；</w:t>
      </w:r>
      <w:r>
        <w:rPr>
          <w:rFonts w:ascii="仿宋_GB2312" w:eastAsia="仿宋_GB2312" w:cs="DengXian-Regular" w:hint="eastAsia"/>
          <w:sz w:val="32"/>
          <w:szCs w:val="32"/>
        </w:rPr>
        <w:t>教育</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120</w:t>
      </w:r>
      <w:r>
        <w:rPr>
          <w:rFonts w:ascii="仿宋_GB2312" w:eastAsia="仿宋_GB2312" w:cs="DengXian-Regular" w:hint="eastAsia"/>
          <w:sz w:val="32"/>
          <w:szCs w:val="32"/>
        </w:rPr>
        <w:t>万元，占</w:t>
      </w:r>
      <w:r>
        <w:rPr>
          <w:rFonts w:ascii="仿宋_GB2312" w:eastAsia="仿宋_GB2312" w:cs="DengXian-Regular" w:hint="eastAsia"/>
          <w:sz w:val="32"/>
          <w:szCs w:val="32"/>
        </w:rPr>
        <w:t>3.07%</w:t>
      </w:r>
      <w:r>
        <w:rPr>
          <w:rFonts w:ascii="仿宋_GB2312" w:eastAsia="仿宋_GB2312" w:cs="DengXian-Regular" w:hint="eastAsia"/>
          <w:sz w:val="32"/>
          <w:szCs w:val="32"/>
        </w:rPr>
        <w:t>；社会保障和就业</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 xml:space="preserve"> 201.49</w:t>
      </w:r>
      <w:r>
        <w:rPr>
          <w:rFonts w:ascii="仿宋_GB2312" w:eastAsia="仿宋_GB2312" w:cs="DengXian-Regular" w:hint="eastAsia"/>
          <w:sz w:val="32"/>
          <w:szCs w:val="32"/>
        </w:rPr>
        <w:t>万元，占</w:t>
      </w:r>
      <w:r>
        <w:rPr>
          <w:rFonts w:ascii="仿宋_GB2312" w:eastAsia="仿宋_GB2312" w:cs="DengXian-Regular" w:hint="eastAsia"/>
          <w:sz w:val="32"/>
          <w:szCs w:val="32"/>
        </w:rPr>
        <w:t>5.15%</w:t>
      </w:r>
      <w:r>
        <w:rPr>
          <w:rFonts w:ascii="仿宋_GB2312" w:eastAsia="仿宋_GB2312" w:cs="DengXian-Regular" w:hint="eastAsia"/>
          <w:sz w:val="32"/>
          <w:szCs w:val="32"/>
        </w:rPr>
        <w:t>；卫生健康</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75.77</w:t>
      </w:r>
      <w:r>
        <w:rPr>
          <w:rFonts w:ascii="仿宋_GB2312" w:eastAsia="仿宋_GB2312" w:cs="DengXian-Regular" w:hint="eastAsia"/>
          <w:sz w:val="32"/>
          <w:szCs w:val="32"/>
        </w:rPr>
        <w:t>万元，占</w:t>
      </w:r>
      <w:r>
        <w:rPr>
          <w:rFonts w:ascii="仿宋_GB2312" w:eastAsia="仿宋_GB2312" w:cs="DengXian-Regular" w:hint="eastAsia"/>
          <w:sz w:val="32"/>
          <w:szCs w:val="32"/>
        </w:rPr>
        <w:t>1.94%</w:t>
      </w:r>
      <w:r>
        <w:rPr>
          <w:rFonts w:ascii="仿宋_GB2312" w:eastAsia="仿宋_GB2312" w:cs="DengXian-Regular" w:hint="eastAsia"/>
          <w:sz w:val="32"/>
          <w:szCs w:val="32"/>
        </w:rPr>
        <w:t>；节能环保</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377.77</w:t>
      </w:r>
      <w:r>
        <w:rPr>
          <w:rFonts w:ascii="仿宋_GB2312" w:eastAsia="仿宋_GB2312" w:cs="DengXian-Regular" w:hint="eastAsia"/>
          <w:sz w:val="32"/>
          <w:szCs w:val="32"/>
        </w:rPr>
        <w:t>万元，占</w:t>
      </w:r>
      <w:r>
        <w:rPr>
          <w:rFonts w:ascii="仿宋_GB2312" w:eastAsia="仿宋_GB2312" w:cs="DengXian-Regular" w:hint="eastAsia"/>
          <w:sz w:val="32"/>
          <w:szCs w:val="32"/>
        </w:rPr>
        <w:t>9.66%</w:t>
      </w:r>
      <w:r>
        <w:rPr>
          <w:rFonts w:ascii="仿宋_GB2312" w:eastAsia="仿宋_GB2312" w:cs="DengXian-Regular" w:hint="eastAsia"/>
          <w:sz w:val="32"/>
          <w:szCs w:val="32"/>
        </w:rPr>
        <w:t>；城乡社区</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1255.23</w:t>
      </w:r>
      <w:r>
        <w:rPr>
          <w:rFonts w:ascii="仿宋_GB2312" w:eastAsia="仿宋_GB2312" w:cs="DengXian-Regular" w:hint="eastAsia"/>
          <w:sz w:val="32"/>
          <w:szCs w:val="32"/>
        </w:rPr>
        <w:t>万元，占</w:t>
      </w:r>
      <w:r>
        <w:rPr>
          <w:rFonts w:ascii="仿宋_GB2312" w:eastAsia="仿宋_GB2312" w:cs="DengXian-Regular" w:hint="eastAsia"/>
          <w:sz w:val="32"/>
          <w:szCs w:val="32"/>
        </w:rPr>
        <w:t>32.09%</w:t>
      </w:r>
      <w:r>
        <w:rPr>
          <w:rFonts w:ascii="仿宋_GB2312" w:eastAsia="仿宋_GB2312" w:cs="DengXian-Regular" w:hint="eastAsia"/>
          <w:sz w:val="32"/>
          <w:szCs w:val="32"/>
        </w:rPr>
        <w:t>；农林水</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235.94</w:t>
      </w:r>
      <w:r>
        <w:rPr>
          <w:rFonts w:ascii="仿宋_GB2312" w:eastAsia="仿宋_GB2312" w:cs="DengXian-Regular" w:hint="eastAsia"/>
          <w:sz w:val="32"/>
          <w:szCs w:val="32"/>
        </w:rPr>
        <w:t>万元，占</w:t>
      </w:r>
      <w:r>
        <w:rPr>
          <w:rFonts w:ascii="仿宋_GB2312" w:eastAsia="仿宋_GB2312" w:cs="DengXian-Regular" w:hint="eastAsia"/>
          <w:sz w:val="32"/>
          <w:szCs w:val="32"/>
        </w:rPr>
        <w:t>6.03%</w:t>
      </w:r>
      <w:r>
        <w:rPr>
          <w:rFonts w:ascii="仿宋_GB2312" w:eastAsia="仿宋_GB2312" w:cs="DengXian-Regular" w:hint="eastAsia"/>
          <w:sz w:val="32"/>
          <w:szCs w:val="32"/>
        </w:rPr>
        <w:t>；住房保障</w:t>
      </w:r>
      <w:r>
        <w:rPr>
          <w:rFonts w:ascii="仿宋_GB2312" w:eastAsia="仿宋_GB2312" w:hAnsi="Times New Roman" w:cs="DengXian-Regular" w:hint="eastAsia"/>
          <w:sz w:val="32"/>
          <w:szCs w:val="32"/>
        </w:rPr>
        <w:t>（类）</w:t>
      </w:r>
      <w:r>
        <w:rPr>
          <w:rFonts w:ascii="仿宋_GB2312" w:eastAsia="仿宋_GB2312" w:cs="DengXian-Regular" w:hint="eastAsia"/>
          <w:sz w:val="32"/>
          <w:szCs w:val="32"/>
        </w:rPr>
        <w:t>支出</w:t>
      </w:r>
      <w:r>
        <w:rPr>
          <w:rFonts w:ascii="仿宋_GB2312" w:eastAsia="仿宋_GB2312" w:cs="DengXian-Regular" w:hint="eastAsia"/>
          <w:sz w:val="32"/>
          <w:szCs w:val="32"/>
        </w:rPr>
        <w:t>53.97</w:t>
      </w:r>
      <w:r>
        <w:rPr>
          <w:rFonts w:ascii="仿宋_GB2312" w:eastAsia="仿宋_GB2312" w:cs="DengXian-Regular" w:hint="eastAsia"/>
          <w:sz w:val="32"/>
          <w:szCs w:val="32"/>
        </w:rPr>
        <w:t>万元，占</w:t>
      </w:r>
      <w:r>
        <w:rPr>
          <w:rFonts w:ascii="仿宋_GB2312" w:eastAsia="仿宋_GB2312" w:cs="DengXian-Regular" w:hint="eastAsia"/>
          <w:sz w:val="32"/>
          <w:szCs w:val="32"/>
        </w:rPr>
        <w:t>1.38%</w:t>
      </w:r>
      <w:r>
        <w:rPr>
          <w:rFonts w:ascii="仿宋_GB2312" w:eastAsia="仿宋_GB2312" w:cs="DengXian-Regular" w:hint="eastAsia"/>
          <w:sz w:val="32"/>
          <w:szCs w:val="32"/>
        </w:rPr>
        <w:t>。</w:t>
      </w:r>
    </w:p>
    <w:p w:rsidR="006E6441" w:rsidRDefault="004E3BA5">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1908.76</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1566.43</w:t>
      </w:r>
      <w:r>
        <w:rPr>
          <w:rFonts w:ascii="仿宋_GB2312" w:eastAsia="仿宋_GB2312" w:hAnsi="Times New Roman" w:cs="DengXian-Regular" w:hint="eastAsia"/>
          <w:sz w:val="32"/>
          <w:szCs w:val="32"/>
        </w:rPr>
        <w:t>万元，主要包括基本工资、津贴补贴、奖金、绩效工资、机关事业单位基本养老保险缴费、职业年金缴费、职工基本医疗保险缴费、住房公积金、其他社会保障缴费、其他工资福利支出、生活补助、奖励金、其他对个人和家庭的补助支出；公用经费</w:t>
      </w:r>
      <w:r>
        <w:rPr>
          <w:rFonts w:ascii="仿宋_GB2312" w:eastAsia="仿宋_GB2312" w:hAnsi="Times New Roman" w:cs="DengXian-Regular" w:hint="eastAsia"/>
          <w:sz w:val="32"/>
          <w:szCs w:val="32"/>
        </w:rPr>
        <w:t>342.33</w:t>
      </w:r>
      <w:r>
        <w:rPr>
          <w:rFonts w:ascii="仿宋_GB2312" w:eastAsia="仿宋_GB2312" w:hAnsi="Times New Roman" w:cs="DengXian-Regular" w:hint="eastAsia"/>
          <w:sz w:val="32"/>
          <w:szCs w:val="32"/>
        </w:rPr>
        <w:t>万元，主要包括办公费、印刷费、电费、邮电费、取暖费、差旅费、维修（护）费、租赁费、会议费、培训费、劳务费、委托业务费、工会经费、福利费、公务用车运行维护费、其他交通费用、其他商品和服务支出、办公设备购置、专用设备</w:t>
      </w:r>
      <w:r>
        <w:rPr>
          <w:rFonts w:ascii="仿宋_GB2312" w:eastAsia="仿宋_GB2312" w:hAnsi="Times New Roman" w:cs="DengXian-Regular" w:hint="eastAsia"/>
          <w:sz w:val="32"/>
          <w:szCs w:val="32"/>
        </w:rPr>
        <w:t>购置。</w:t>
      </w:r>
    </w:p>
    <w:p w:rsidR="006E6441" w:rsidRDefault="004E3BA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26.86</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59.36%,</w:t>
      </w:r>
      <w:r>
        <w:rPr>
          <w:rFonts w:ascii="仿宋_GB2312" w:eastAsia="仿宋_GB2312" w:hAnsi="Times New Roman" w:cs="DengXian-Regular" w:hint="eastAsia"/>
          <w:sz w:val="32"/>
          <w:szCs w:val="32"/>
        </w:rPr>
        <w:t>较预算减少</w:t>
      </w:r>
      <w:r>
        <w:rPr>
          <w:rFonts w:ascii="仿宋_GB2312" w:eastAsia="仿宋_GB2312" w:hAnsi="Times New Roman" w:cs="DengXian-Regular" w:hint="eastAsia"/>
          <w:sz w:val="32"/>
          <w:szCs w:val="32"/>
        </w:rPr>
        <w:t>18.39</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40.64%</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w:t>
      </w:r>
      <w:r>
        <w:rPr>
          <w:rFonts w:ascii="仿宋_GB2312" w:eastAsia="仿宋_GB2312" w:cs="DengXian-Regular" w:hint="eastAsia"/>
          <w:sz w:val="32"/>
          <w:szCs w:val="32"/>
        </w:rPr>
        <w:lastRenderedPageBreak/>
        <w:t>行节约，压缩开支</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10.45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63.68%</w:t>
      </w:r>
      <w:r>
        <w:rPr>
          <w:rFonts w:ascii="仿宋_GB2312" w:eastAsia="仿宋_GB2312" w:hAnsi="Times New Roman" w:cs="DengXian-Regular" w:hint="eastAsia"/>
          <w:sz w:val="32"/>
          <w:szCs w:val="32"/>
        </w:rPr>
        <w:t>，主要是本年开支包含往年未报账的开支。具体情况如下：</w:t>
      </w:r>
    </w:p>
    <w:p w:rsidR="006E6441" w:rsidRDefault="004E3BA5">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sz w:val="32"/>
          <w:szCs w:val="32"/>
        </w:rPr>
        <w:t>201</w:t>
      </w:r>
      <w:r>
        <w:rPr>
          <w:rFonts w:ascii="仿宋_GB2312" w:eastAsia="仿宋_GB2312" w:hAnsi="Times New Roman" w:cs="DengXian-Regular" w:hint="eastAsia"/>
          <w:sz w:val="32"/>
          <w:szCs w:val="32"/>
        </w:rPr>
        <w:t>9</w:t>
      </w:r>
      <w:r>
        <w:rPr>
          <w:rFonts w:ascii="仿宋_GB2312" w:eastAsia="仿宋_GB2312" w:hAnsi="Times New Roman" w:cs="DengXian-Regular"/>
          <w:sz w:val="32"/>
          <w:szCs w:val="32"/>
        </w:rPr>
        <w:t>年度</w:t>
      </w:r>
      <w:r>
        <w:rPr>
          <w:rFonts w:ascii="仿宋_GB2312" w:eastAsia="仿宋_GB2312" w:hAnsi="Times New Roman" w:cs="DengXian-Regular" w:hint="eastAsia"/>
          <w:sz w:val="32"/>
          <w:szCs w:val="32"/>
        </w:rPr>
        <w:t>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sz w:val="32"/>
          <w:szCs w:val="32"/>
        </w:rPr>
        <w:t>参加其他单位组织的因公出国（境）团组</w:t>
      </w:r>
      <w:r>
        <w:rPr>
          <w:rFonts w:ascii="仿宋_GB2312" w:eastAsia="仿宋_GB2312" w:hAnsi="Times New Roman" w:cs="DengXian-Regular"/>
          <w:sz w:val="32"/>
          <w:szCs w:val="32"/>
        </w:rPr>
        <w:t>0</w:t>
      </w:r>
      <w:r>
        <w:rPr>
          <w:rFonts w:ascii="仿宋_GB2312" w:eastAsia="仿宋_GB2312" w:hAnsi="Times New Roman" w:cs="DengXian-Regular"/>
          <w:sz w:val="32"/>
          <w:szCs w:val="32"/>
        </w:rPr>
        <w:t>个、共</w:t>
      </w:r>
      <w:r>
        <w:rPr>
          <w:rFonts w:ascii="仿宋_GB2312" w:eastAsia="仿宋_GB2312" w:hAnsi="Times New Roman" w:cs="DengXian-Regular"/>
          <w:sz w:val="32"/>
          <w:szCs w:val="32"/>
        </w:rPr>
        <w:t>0</w:t>
      </w:r>
      <w:r>
        <w:rPr>
          <w:rFonts w:ascii="仿宋_GB2312" w:eastAsia="仿宋_GB2312" w:hAnsi="Times New Roman" w:cs="DengXian-Regular"/>
          <w:sz w:val="32"/>
          <w:szCs w:val="32"/>
        </w:rPr>
        <w:t>人；无本单位组织的出国（境）团组。因公出国（境）费支出与年初预算相同，无增</w:t>
      </w:r>
      <w:r>
        <w:rPr>
          <w:rFonts w:ascii="仿宋_GB2312" w:eastAsia="仿宋_GB2312" w:hAnsi="Times New Roman" w:cs="DengXian-Regular"/>
          <w:sz w:val="32"/>
          <w:szCs w:val="32"/>
        </w:rPr>
        <w:t>减变化；与上年相同，无增减变化。</w:t>
      </w:r>
      <w:bookmarkStart w:id="0" w:name="_Hlk70834512"/>
      <w:r>
        <w:rPr>
          <w:rFonts w:ascii="仿宋_GB2312" w:eastAsia="仿宋_GB2312" w:cs="DengXian-Regular" w:hint="eastAsia"/>
          <w:sz w:val="32"/>
          <w:szCs w:val="32"/>
        </w:rPr>
        <w:t>主要原因是我单位</w:t>
      </w:r>
      <w:r>
        <w:rPr>
          <w:rFonts w:ascii="仿宋_GB2312" w:eastAsia="仿宋_GB2312" w:cs="DengXian-Regular" w:hint="eastAsia"/>
          <w:sz w:val="32"/>
          <w:szCs w:val="32"/>
        </w:rPr>
        <w:t>2019</w:t>
      </w:r>
      <w:r>
        <w:rPr>
          <w:rFonts w:ascii="仿宋_GB2312" w:eastAsia="仿宋_GB2312" w:cs="DengXian-Regular" w:hint="eastAsia"/>
          <w:sz w:val="32"/>
          <w:szCs w:val="32"/>
        </w:rPr>
        <w:t>年无出国（境）事项。</w:t>
      </w:r>
      <w:bookmarkEnd w:id="0"/>
    </w:p>
    <w:p w:rsidR="006E6441" w:rsidRDefault="004E3BA5">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10.78</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1.22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10.17%,</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厉行节约，减少车辆使用</w:t>
      </w:r>
      <w:r>
        <w:rPr>
          <w:rFonts w:ascii="仿宋_GB2312" w:eastAsia="仿宋_GB2312" w:hAnsi="Times New Roman" w:cs="DengXian-Regular" w:hint="eastAsia"/>
          <w:sz w:val="32"/>
          <w:szCs w:val="32"/>
        </w:rPr>
        <w:t>；较上年增加</w:t>
      </w:r>
      <w:r>
        <w:rPr>
          <w:rFonts w:ascii="仿宋_GB2312" w:eastAsia="仿宋_GB2312" w:hAnsi="Times New Roman" w:cs="DengXian-Regular" w:hint="eastAsia"/>
          <w:sz w:val="32"/>
          <w:szCs w:val="32"/>
        </w:rPr>
        <w:t>5.13</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90.8%,</w:t>
      </w:r>
      <w:r>
        <w:rPr>
          <w:rFonts w:ascii="仿宋_GB2312" w:eastAsia="仿宋_GB2312" w:hAnsi="Times New Roman" w:cs="DengXian-Regular" w:hint="eastAsia"/>
          <w:sz w:val="32"/>
          <w:szCs w:val="32"/>
        </w:rPr>
        <w:t>主要是本年开支包含往年未报账的公车运行维护费。</w:t>
      </w:r>
      <w:r>
        <w:rPr>
          <w:rFonts w:ascii="仿宋_GB2312" w:eastAsia="仿宋_GB2312" w:cs="DengXian-Regular" w:hint="eastAsia"/>
          <w:sz w:val="32"/>
          <w:szCs w:val="32"/>
        </w:rPr>
        <w:t>公务用车账上保有量为</w:t>
      </w:r>
      <w:r>
        <w:rPr>
          <w:rFonts w:ascii="仿宋_GB2312" w:eastAsia="仿宋_GB2312" w:cs="DengXian-Regular" w:hint="eastAsia"/>
          <w:sz w:val="32"/>
          <w:szCs w:val="32"/>
        </w:rPr>
        <w:t>7</w:t>
      </w:r>
      <w:r>
        <w:rPr>
          <w:rFonts w:ascii="仿宋_GB2312" w:eastAsia="仿宋_GB2312" w:cs="DengXian-Regular" w:hint="eastAsia"/>
          <w:sz w:val="32"/>
          <w:szCs w:val="32"/>
        </w:rPr>
        <w:t>辆，比上年减少</w:t>
      </w:r>
      <w:r>
        <w:rPr>
          <w:rFonts w:ascii="仿宋_GB2312" w:eastAsia="仿宋_GB2312" w:cs="DengXian-Regular" w:hint="eastAsia"/>
          <w:sz w:val="32"/>
          <w:szCs w:val="32"/>
        </w:rPr>
        <w:t>0</w:t>
      </w:r>
      <w:r>
        <w:rPr>
          <w:rFonts w:ascii="仿宋_GB2312" w:eastAsia="仿宋_GB2312" w:cs="DengXian-Regular" w:hint="eastAsia"/>
          <w:sz w:val="32"/>
          <w:szCs w:val="32"/>
        </w:rPr>
        <w:t>辆，公务用车实际保有量为</w:t>
      </w:r>
      <w:r>
        <w:rPr>
          <w:rFonts w:ascii="仿宋_GB2312" w:eastAsia="仿宋_GB2312" w:cs="DengXian-Regular" w:hint="eastAsia"/>
          <w:sz w:val="32"/>
          <w:szCs w:val="32"/>
        </w:rPr>
        <w:t>2</w:t>
      </w:r>
      <w:r>
        <w:rPr>
          <w:rFonts w:ascii="仿宋_GB2312" w:eastAsia="仿宋_GB2312" w:cs="DengXian-Regular" w:hint="eastAsia"/>
          <w:sz w:val="32"/>
          <w:szCs w:val="32"/>
        </w:rPr>
        <w:t>辆，公车账上保有量多于实际车辆保有量的原因为公车改革后公车数量减少但尚未从固定资产账中核销。</w:t>
      </w:r>
      <w:r>
        <w:rPr>
          <w:rFonts w:ascii="仿宋_GB2312" w:eastAsia="仿宋_GB2312" w:hAnsi="Times New Roman" w:cs="DengXian-Bold" w:hint="eastAsia"/>
          <w:b/>
          <w:bCs/>
          <w:sz w:val="32"/>
          <w:szCs w:val="32"/>
        </w:rPr>
        <w:t>其中：</w:t>
      </w:r>
    </w:p>
    <w:p w:rsidR="006E6441" w:rsidRDefault="004E3BA5">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辆，未发生公务用车购置支出。公务用车购置费支出较年初预算无增减变化；较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年度决算无增减变化。</w:t>
      </w:r>
    </w:p>
    <w:p w:rsidR="006E6441" w:rsidRDefault="004E3BA5">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辆。公车运行维护费支出</w:t>
      </w:r>
      <w:r>
        <w:rPr>
          <w:rFonts w:ascii="仿宋_GB2312" w:eastAsia="仿宋_GB2312" w:hAnsi="Times New Roman" w:cs="DengXian-Regular" w:hint="eastAsia"/>
          <w:sz w:val="32"/>
          <w:szCs w:val="32"/>
        </w:rPr>
        <w:t>1</w:t>
      </w:r>
      <w:r>
        <w:rPr>
          <w:rFonts w:ascii="仿宋_GB2312" w:eastAsia="仿宋_GB2312" w:hAnsi="Times New Roman" w:cs="DengXian-Regular"/>
          <w:sz w:val="32"/>
          <w:szCs w:val="32"/>
        </w:rPr>
        <w:t>0.78</w:t>
      </w:r>
      <w:r>
        <w:rPr>
          <w:rFonts w:ascii="仿宋_GB2312" w:eastAsia="仿宋_GB2312" w:hAnsi="Times New Roman" w:cs="DengXian-Regular" w:hint="eastAsia"/>
          <w:sz w:val="32"/>
          <w:szCs w:val="32"/>
        </w:rPr>
        <w:t>万元，较预算减少</w:t>
      </w:r>
      <w:r>
        <w:rPr>
          <w:rFonts w:ascii="仿宋_GB2312" w:eastAsia="仿宋_GB2312" w:hAnsi="Times New Roman" w:cs="DengXian-Regular" w:hint="eastAsia"/>
          <w:sz w:val="32"/>
          <w:szCs w:val="32"/>
        </w:rPr>
        <w:t>1.22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10.17%,</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公车改革后，厉行节约，减少车辆使用</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lastRenderedPageBreak/>
        <w:t>较上年增加</w:t>
      </w:r>
      <w:r>
        <w:rPr>
          <w:rFonts w:ascii="仿宋_GB2312" w:eastAsia="仿宋_GB2312" w:hAnsi="Times New Roman" w:cs="DengXian-Regular" w:hint="eastAsia"/>
          <w:sz w:val="32"/>
          <w:szCs w:val="32"/>
        </w:rPr>
        <w:t>5.13</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90.8%</w:t>
      </w:r>
      <w:r>
        <w:rPr>
          <w:rFonts w:ascii="仿宋_GB2312" w:eastAsia="仿宋_GB2312" w:hAnsi="Times New Roman" w:cs="DengXian-Regular" w:hint="eastAsia"/>
          <w:sz w:val="32"/>
          <w:szCs w:val="32"/>
        </w:rPr>
        <w:t>，主要是本年开支包含往年未报账的公车运行维护费。</w:t>
      </w:r>
    </w:p>
    <w:p w:rsidR="006E6441" w:rsidRDefault="004E3BA5">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16.08</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905</w:t>
      </w:r>
      <w:r>
        <w:rPr>
          <w:rFonts w:ascii="仿宋_GB2312" w:eastAsia="仿宋_GB2312" w:hAnsi="Times New Roman" w:cs="DengXian-Regular" w:hint="eastAsia"/>
          <w:sz w:val="32"/>
          <w:szCs w:val="32"/>
        </w:rPr>
        <w:t>人次。公务接待费支出较预算减</w:t>
      </w:r>
      <w:r>
        <w:rPr>
          <w:rFonts w:ascii="仿宋_GB2312" w:eastAsia="仿宋_GB2312" w:hAnsi="Times New Roman" w:cs="DengXian-Regular" w:hint="eastAsia"/>
          <w:sz w:val="32"/>
          <w:szCs w:val="32"/>
        </w:rPr>
        <w:t>少</w:t>
      </w:r>
      <w:r>
        <w:rPr>
          <w:rFonts w:ascii="仿宋_GB2312" w:eastAsia="仿宋_GB2312" w:hAnsi="Times New Roman" w:cs="DengXian-Regular" w:hint="eastAsia"/>
          <w:sz w:val="32"/>
          <w:szCs w:val="32"/>
        </w:rPr>
        <w:t>17.17</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51.64%,</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厉行节约，压缩开支</w:t>
      </w:r>
      <w:r>
        <w:rPr>
          <w:rFonts w:ascii="仿宋_GB2312" w:eastAsia="仿宋_GB2312" w:hAnsi="Times New Roman" w:cs="DengXian-Regular" w:hint="eastAsia"/>
          <w:sz w:val="32"/>
          <w:szCs w:val="32"/>
        </w:rPr>
        <w:t>；较上年度增加</w:t>
      </w:r>
      <w:r>
        <w:rPr>
          <w:rFonts w:ascii="仿宋_GB2312" w:eastAsia="仿宋_GB2312" w:hAnsi="Times New Roman" w:cs="DengXian-Regular" w:hint="eastAsia"/>
          <w:sz w:val="32"/>
          <w:szCs w:val="32"/>
        </w:rPr>
        <w:t>5.32</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49.44%,</w:t>
      </w:r>
      <w:r>
        <w:rPr>
          <w:rFonts w:ascii="仿宋_GB2312" w:eastAsia="仿宋_GB2312" w:hAnsi="Times New Roman" w:cs="DengXian-Regular" w:hint="eastAsia"/>
          <w:sz w:val="32"/>
          <w:szCs w:val="32"/>
        </w:rPr>
        <w:t>主要是本年开支包含往年未报账的公务接待开支。</w:t>
      </w:r>
    </w:p>
    <w:p w:rsidR="006E6441" w:rsidRDefault="004E3BA5">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6E6441" w:rsidRDefault="004E3BA5">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6E6441" w:rsidRDefault="004E3BA5">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年度一般公共预算项目支出全面开展绩效自评，共涉及项目</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1015.3</w:t>
      </w:r>
      <w:r>
        <w:rPr>
          <w:rFonts w:ascii="仿宋_GB2312" w:eastAsia="仿宋_GB2312" w:hAnsi="仿宋_GB2312" w:cs="仿宋_GB2312" w:hint="eastAsia"/>
          <w:sz w:val="32"/>
          <w:szCs w:val="32"/>
        </w:rPr>
        <w:t>万元。组织对“机关运转经费”“村级组织运转经费”等</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个项目开展了部门评价，涉及一般公共预算支出</w:t>
      </w:r>
      <w:r>
        <w:rPr>
          <w:rFonts w:ascii="仿宋_GB2312" w:eastAsia="仿宋_GB2312" w:hAnsi="仿宋_GB2312" w:cs="仿宋_GB2312" w:hint="eastAsia"/>
          <w:sz w:val="32"/>
          <w:szCs w:val="32"/>
        </w:rPr>
        <w:t>1015.3</w:t>
      </w:r>
      <w:r>
        <w:rPr>
          <w:rFonts w:ascii="仿宋_GB2312" w:eastAsia="仿宋_GB2312" w:hAnsi="仿宋_GB2312" w:cs="仿宋_GB2312" w:hint="eastAsia"/>
          <w:sz w:val="32"/>
          <w:szCs w:val="32"/>
        </w:rPr>
        <w:t>万元，政府性基金预算支出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万元。从评价情况来看，通过对项目各项绩效指标完成情</w:t>
      </w:r>
      <w:r>
        <w:rPr>
          <w:rFonts w:ascii="仿宋_GB2312" w:eastAsia="仿宋_GB2312" w:hAnsi="仿宋_GB2312" w:cs="仿宋_GB2312" w:hint="eastAsia"/>
          <w:sz w:val="32"/>
          <w:szCs w:val="32"/>
        </w:rPr>
        <w:t>况的绩效评分和综合分析，客观公正地评价项目的实施绩效，推动了机关各项工作的更有效开展。</w:t>
      </w:r>
    </w:p>
    <w:p w:rsidR="006E6441" w:rsidRDefault="004E3BA5">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6E6441" w:rsidRDefault="004E3BA5">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本部门在今年部门决算公开中反映机关运转经费项目及村级组织运转经费项目等</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个项目绩效自评结果。</w:t>
      </w:r>
    </w:p>
    <w:p w:rsidR="006E6441" w:rsidRDefault="004E3BA5">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机关运转经费项目自评综述：根据年初设定的绩效目标，机关运转经费项目绩效自评得分为</w:t>
      </w:r>
      <w:r>
        <w:rPr>
          <w:rFonts w:ascii="仿宋_GB2312" w:eastAsia="仿宋_GB2312" w:hAnsi="仿宋_GB2312" w:cs="仿宋_GB2312" w:hint="eastAsia"/>
          <w:sz w:val="32"/>
          <w:szCs w:val="32"/>
        </w:rPr>
        <w:t>96</w:t>
      </w:r>
      <w:r>
        <w:rPr>
          <w:rFonts w:ascii="仿宋_GB2312" w:eastAsia="仿宋_GB2312" w:hAnsi="仿宋_GB2312" w:cs="仿宋_GB2312" w:hint="eastAsia"/>
          <w:sz w:val="32"/>
          <w:szCs w:val="32"/>
        </w:rPr>
        <w:t>分（绩效自评表附后）。</w:t>
      </w:r>
      <w:r>
        <w:rPr>
          <w:rFonts w:ascii="仿宋_GB2312" w:eastAsia="仿宋_GB2312" w:hAnsi="仿宋_GB2312" w:cs="仿宋_GB2312" w:hint="eastAsia"/>
          <w:sz w:val="32"/>
          <w:szCs w:val="32"/>
        </w:rPr>
        <w:lastRenderedPageBreak/>
        <w:t>全年预算数为</w:t>
      </w:r>
      <w:r>
        <w:rPr>
          <w:rFonts w:ascii="仿宋_GB2312" w:eastAsia="仿宋_GB2312" w:hAnsi="仿宋_GB2312" w:cs="仿宋_GB2312" w:hint="eastAsia"/>
          <w:sz w:val="32"/>
          <w:szCs w:val="32"/>
        </w:rPr>
        <w:t>243.76</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243.76</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通过充分利用运转经费对我镇公共设施的改善，为我镇经济的发展提供了良好的条件；二是我镇党委、政府扣发展和民生两大主题，依法履职，务实作为，深入推进民主法治马兰庄镇建设，全力助推打造富裕美丽幸福马兰庄镇；三是服务群众，帮助群众解决问题，大大的提高了群众满意的满意度和幸福感。发现的主要问题及原因：项目绩效目标</w:t>
      </w:r>
      <w:r>
        <w:rPr>
          <w:rFonts w:ascii="仿宋_GB2312" w:eastAsia="仿宋_GB2312" w:hAnsi="仿宋_GB2312" w:cs="仿宋_GB2312" w:hint="eastAsia"/>
          <w:sz w:val="32"/>
          <w:szCs w:val="32"/>
        </w:rPr>
        <w:t>设置不够合理、产出数量目标设置全部未量化。下一步改进措施：合理设置马兰庄镇机关运转经费资金年初绩效目标，严格按资金具体用途将产出数量目标全部量化至三级指标，据此开展绩效监控和绩效自评工作。</w:t>
      </w: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4E3BA5">
      <w:pPr>
        <w:adjustRightInd w:val="0"/>
        <w:snapToGrid w:val="0"/>
        <w:spacing w:line="58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tbl>
      <w:tblPr>
        <w:tblW w:w="10206" w:type="dxa"/>
        <w:jc w:val="center"/>
        <w:tblLayout w:type="fixed"/>
        <w:tblLook w:val="04A0" w:firstRow="1" w:lastRow="0" w:firstColumn="1" w:lastColumn="0" w:noHBand="0" w:noVBand="1"/>
      </w:tblPr>
      <w:tblGrid>
        <w:gridCol w:w="660"/>
        <w:gridCol w:w="730"/>
        <w:gridCol w:w="1621"/>
        <w:gridCol w:w="821"/>
        <w:gridCol w:w="1275"/>
        <w:gridCol w:w="319"/>
        <w:gridCol w:w="955"/>
        <w:gridCol w:w="957"/>
        <w:gridCol w:w="318"/>
        <w:gridCol w:w="319"/>
        <w:gridCol w:w="478"/>
        <w:gridCol w:w="160"/>
        <w:gridCol w:w="797"/>
        <w:gridCol w:w="796"/>
      </w:tblGrid>
      <w:tr w:rsidR="006E6441">
        <w:trPr>
          <w:trHeight w:hRule="exact" w:val="454"/>
          <w:jc w:val="center"/>
        </w:trPr>
        <w:tc>
          <w:tcPr>
            <w:tcW w:w="10206" w:type="dxa"/>
            <w:gridSpan w:val="14"/>
            <w:tcBorders>
              <w:top w:val="nil"/>
              <w:left w:val="nil"/>
              <w:bottom w:val="nil"/>
              <w:right w:val="nil"/>
            </w:tcBorders>
            <w:vAlign w:val="center"/>
          </w:tcPr>
          <w:p w:rsidR="006E6441" w:rsidRDefault="004E3BA5">
            <w:pPr>
              <w:widowControl/>
              <w:spacing w:line="320" w:lineRule="exact"/>
              <w:jc w:val="center"/>
              <w:rPr>
                <w:rFonts w:ascii="黑体" w:eastAsia="黑体" w:hAnsi="黑体"/>
                <w:kern w:val="0"/>
                <w:sz w:val="32"/>
                <w:szCs w:val="32"/>
              </w:rPr>
            </w:pPr>
            <w:r>
              <w:rPr>
                <w:rFonts w:ascii="黑体" w:eastAsia="黑体" w:hAnsi="黑体" w:hint="eastAsia"/>
                <w:kern w:val="0"/>
                <w:sz w:val="32"/>
                <w:szCs w:val="32"/>
              </w:rPr>
              <w:t>2019</w:t>
            </w:r>
            <w:r>
              <w:rPr>
                <w:rFonts w:ascii="黑体" w:eastAsia="黑体" w:hAnsi="黑体" w:hint="eastAsia"/>
                <w:kern w:val="0"/>
                <w:sz w:val="32"/>
                <w:szCs w:val="32"/>
              </w:rPr>
              <w:t>年度预算项目绩效自评表</w:t>
            </w:r>
          </w:p>
          <w:p w:rsidR="006E6441" w:rsidRDefault="006E6441">
            <w:pPr>
              <w:widowControl/>
              <w:spacing w:line="320" w:lineRule="exact"/>
              <w:jc w:val="center"/>
              <w:rPr>
                <w:rFonts w:ascii="黑体" w:eastAsia="黑体" w:hAnsi="黑体"/>
                <w:kern w:val="0"/>
                <w:sz w:val="32"/>
                <w:szCs w:val="32"/>
              </w:rPr>
            </w:pPr>
          </w:p>
          <w:p w:rsidR="006E6441" w:rsidRDefault="006E6441">
            <w:pPr>
              <w:widowControl/>
              <w:spacing w:line="320" w:lineRule="exact"/>
              <w:jc w:val="center"/>
              <w:rPr>
                <w:rFonts w:ascii="黑体" w:eastAsia="黑体" w:hAnsi="黑体"/>
                <w:kern w:val="0"/>
                <w:sz w:val="32"/>
                <w:szCs w:val="32"/>
              </w:rPr>
            </w:pPr>
          </w:p>
        </w:tc>
      </w:tr>
      <w:tr w:rsidR="006E6441">
        <w:trPr>
          <w:trHeight w:val="201"/>
          <w:jc w:val="center"/>
        </w:trPr>
        <w:tc>
          <w:tcPr>
            <w:tcW w:w="10206" w:type="dxa"/>
            <w:gridSpan w:val="14"/>
            <w:tcBorders>
              <w:top w:val="nil"/>
              <w:left w:val="nil"/>
              <w:bottom w:val="nil"/>
              <w:right w:val="nil"/>
            </w:tcBorders>
          </w:tcPr>
          <w:p w:rsidR="006E6441" w:rsidRDefault="004E3BA5">
            <w:pPr>
              <w:widowControl/>
              <w:wordWrap w:val="0"/>
              <w:jc w:val="right"/>
              <w:rPr>
                <w:rFonts w:ascii="宋体" w:hAnsi="宋体" w:cs="宋体"/>
                <w:kern w:val="0"/>
                <w:sz w:val="22"/>
              </w:rPr>
            </w:pPr>
            <w:r>
              <w:rPr>
                <w:rFonts w:ascii="宋体" w:hAnsi="宋体" w:cs="宋体" w:hint="eastAsia"/>
                <w:kern w:val="0"/>
                <w:sz w:val="22"/>
              </w:rPr>
              <w:t xml:space="preserve">                      </w:t>
            </w:r>
            <w:r>
              <w:rPr>
                <w:rFonts w:ascii="宋体" w:hAnsi="宋体" w:cs="宋体" w:hint="eastAsia"/>
                <w:kern w:val="0"/>
                <w:sz w:val="22"/>
              </w:rPr>
              <w:t>金额：万元</w:t>
            </w:r>
          </w:p>
        </w:tc>
      </w:tr>
      <w:tr w:rsidR="006E6441">
        <w:trPr>
          <w:trHeight w:hRule="exact" w:val="300"/>
          <w:jc w:val="center"/>
        </w:trPr>
        <w:tc>
          <w:tcPr>
            <w:tcW w:w="1390" w:type="dxa"/>
            <w:gridSpan w:val="2"/>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8816" w:type="dxa"/>
            <w:gridSpan w:val="1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马兰庄镇机关运转经费</w:t>
            </w:r>
          </w:p>
        </w:tc>
      </w:tr>
      <w:tr w:rsidR="006E6441">
        <w:trPr>
          <w:trHeight w:hRule="exact" w:val="300"/>
          <w:jc w:val="center"/>
        </w:trPr>
        <w:tc>
          <w:tcPr>
            <w:tcW w:w="1390" w:type="dxa"/>
            <w:gridSpan w:val="2"/>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991" w:type="dxa"/>
            <w:gridSpan w:val="5"/>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ascii="宋体" w:hAnsi="宋体" w:cs="宋体" w:hint="eastAsia"/>
                <w:kern w:val="0"/>
                <w:sz w:val="18"/>
                <w:szCs w:val="18"/>
              </w:rPr>
              <w:t>马兰庄镇</w:t>
            </w:r>
            <w:r>
              <w:rPr>
                <w:rFonts w:ascii="宋体" w:hAnsi="宋体" w:cs="宋体"/>
                <w:kern w:val="0"/>
                <w:sz w:val="18"/>
                <w:szCs w:val="18"/>
              </w:rPr>
              <w:t>人民政府</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550" w:type="dxa"/>
            <w:gridSpan w:val="5"/>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ascii="宋体" w:hAnsi="宋体" w:cs="宋体" w:hint="eastAsia"/>
                <w:kern w:val="0"/>
                <w:sz w:val="18"/>
                <w:szCs w:val="18"/>
              </w:rPr>
              <w:t>马兰庄镇</w:t>
            </w:r>
            <w:r>
              <w:rPr>
                <w:rFonts w:ascii="宋体" w:hAnsi="宋体" w:cs="宋体"/>
                <w:kern w:val="0"/>
                <w:sz w:val="18"/>
                <w:szCs w:val="18"/>
              </w:rPr>
              <w:t>人民政府</w:t>
            </w:r>
          </w:p>
        </w:tc>
      </w:tr>
      <w:tr w:rsidR="006E6441">
        <w:trPr>
          <w:trHeight w:hRule="exact" w:val="300"/>
          <w:jc w:val="center"/>
        </w:trPr>
        <w:tc>
          <w:tcPr>
            <w:tcW w:w="1390" w:type="dxa"/>
            <w:gridSpan w:val="2"/>
            <w:vMerge w:val="restart"/>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442"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274"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957"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243.76</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243.76</w:t>
            </w: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rPr>
                <w:rFonts w:ascii="宋体" w:hAnsi="宋体" w:cs="宋体"/>
                <w:kern w:val="0"/>
                <w:sz w:val="18"/>
                <w:szCs w:val="18"/>
              </w:rPr>
            </w:pPr>
            <w:r>
              <w:rPr>
                <w:rFonts w:ascii="宋体" w:hAnsi="宋体" w:cs="宋体" w:hint="eastAsia"/>
                <w:kern w:val="0"/>
                <w:sz w:val="18"/>
                <w:szCs w:val="18"/>
              </w:rPr>
              <w:t>其中：上级资金</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5"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957"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本级资金</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243.76</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243.76</w:t>
            </w: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957"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ind w:firstLineChars="300" w:firstLine="540"/>
              <w:rPr>
                <w:rFonts w:ascii="宋体" w:hAnsi="宋体" w:cs="宋体"/>
                <w:kern w:val="0"/>
                <w:sz w:val="18"/>
                <w:szCs w:val="18"/>
              </w:rPr>
            </w:pPr>
            <w:r>
              <w:rPr>
                <w:rFonts w:ascii="宋体" w:hAnsi="宋体" w:cs="宋体" w:hint="eastAsia"/>
                <w:kern w:val="0"/>
                <w:sz w:val="18"/>
                <w:szCs w:val="18"/>
              </w:rPr>
              <w:t>其他资金</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5"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957"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6E6441">
        <w:trPr>
          <w:trHeight w:hRule="exact" w:val="300"/>
          <w:jc w:val="center"/>
        </w:trPr>
        <w:tc>
          <w:tcPr>
            <w:tcW w:w="660" w:type="dxa"/>
            <w:vMerge w:val="restart"/>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721" w:type="dxa"/>
            <w:gridSpan w:val="6"/>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825" w:type="dxa"/>
            <w:gridSpan w:val="7"/>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实际完成情况综述</w:t>
            </w:r>
          </w:p>
        </w:tc>
      </w:tr>
      <w:tr w:rsidR="006E6441">
        <w:trPr>
          <w:trHeight w:hRule="exact" w:val="928"/>
          <w:jc w:val="center"/>
        </w:trPr>
        <w:tc>
          <w:tcPr>
            <w:tcW w:w="66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5721" w:type="dxa"/>
            <w:gridSpan w:val="6"/>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1</w:t>
            </w:r>
            <w:r>
              <w:rPr>
                <w:rFonts w:ascii="宋体" w:hAnsi="宋体" w:cs="宋体" w:hint="eastAsia"/>
                <w:kern w:val="0"/>
                <w:sz w:val="18"/>
                <w:szCs w:val="18"/>
              </w:rPr>
              <w:t>：按时发放此项资金</w:t>
            </w:r>
          </w:p>
          <w:p w:rsidR="006E6441" w:rsidRDefault="004E3BA5">
            <w:pPr>
              <w:widowControl/>
              <w:spacing w:line="240" w:lineRule="exact"/>
              <w:jc w:val="left"/>
              <w:rPr>
                <w:rFonts w:ascii="宋体" w:eastAsia="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2</w:t>
            </w:r>
            <w:r>
              <w:rPr>
                <w:rFonts w:ascii="宋体" w:hAnsi="宋体" w:cs="宋体" w:hint="eastAsia"/>
                <w:kern w:val="0"/>
                <w:sz w:val="18"/>
                <w:szCs w:val="18"/>
              </w:rPr>
              <w:t>：保证机关工作顺利开展</w:t>
            </w:r>
          </w:p>
          <w:p w:rsidR="006E6441" w:rsidRDefault="006E6441">
            <w:pPr>
              <w:widowControl/>
              <w:spacing w:line="240" w:lineRule="exact"/>
              <w:jc w:val="left"/>
              <w:rPr>
                <w:rFonts w:ascii="宋体" w:hAnsi="宋体" w:cs="宋体"/>
                <w:kern w:val="0"/>
                <w:sz w:val="18"/>
                <w:szCs w:val="18"/>
              </w:rPr>
            </w:pPr>
          </w:p>
        </w:tc>
        <w:tc>
          <w:tcPr>
            <w:tcW w:w="3825" w:type="dxa"/>
            <w:gridSpan w:val="7"/>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1</w:t>
            </w:r>
            <w:r>
              <w:rPr>
                <w:rFonts w:ascii="宋体" w:hAnsi="宋体" w:cs="宋体" w:hint="eastAsia"/>
                <w:kern w:val="0"/>
                <w:sz w:val="18"/>
                <w:szCs w:val="18"/>
              </w:rPr>
              <w:t>完成情况：严格按照目标</w:t>
            </w:r>
            <w:r>
              <w:rPr>
                <w:rFonts w:ascii="宋体" w:hAnsi="宋体" w:cs="宋体" w:hint="eastAsia"/>
                <w:kern w:val="0"/>
                <w:sz w:val="18"/>
                <w:szCs w:val="18"/>
              </w:rPr>
              <w:t>1</w:t>
            </w:r>
            <w:r>
              <w:rPr>
                <w:rFonts w:ascii="宋体" w:hAnsi="宋体" w:cs="宋体" w:hint="eastAsia"/>
                <w:kern w:val="0"/>
                <w:sz w:val="18"/>
                <w:szCs w:val="18"/>
              </w:rPr>
              <w:t>完成</w:t>
            </w:r>
          </w:p>
          <w:p w:rsidR="006E6441" w:rsidRDefault="004E3BA5">
            <w:pPr>
              <w:widowControl/>
              <w:spacing w:line="240" w:lineRule="exact"/>
              <w:jc w:val="left"/>
              <w:rPr>
                <w:rFonts w:ascii="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2</w:t>
            </w:r>
            <w:r>
              <w:rPr>
                <w:rFonts w:ascii="宋体" w:hAnsi="宋体" w:cs="宋体" w:hint="eastAsia"/>
                <w:kern w:val="0"/>
                <w:sz w:val="18"/>
                <w:szCs w:val="18"/>
              </w:rPr>
              <w:t>完成情况：严格按照目标</w:t>
            </w:r>
            <w:r>
              <w:rPr>
                <w:rFonts w:ascii="宋体" w:hAnsi="宋体" w:cs="宋体" w:hint="eastAsia"/>
                <w:kern w:val="0"/>
                <w:sz w:val="18"/>
                <w:szCs w:val="18"/>
              </w:rPr>
              <w:t>2</w:t>
            </w:r>
            <w:r>
              <w:rPr>
                <w:rFonts w:ascii="宋体" w:hAnsi="宋体" w:cs="宋体" w:hint="eastAsia"/>
                <w:kern w:val="0"/>
                <w:sz w:val="18"/>
                <w:szCs w:val="18"/>
              </w:rPr>
              <w:t>完成</w:t>
            </w:r>
          </w:p>
          <w:p w:rsidR="006E6441" w:rsidRDefault="006E6441">
            <w:pPr>
              <w:widowControl/>
              <w:spacing w:line="240" w:lineRule="exact"/>
              <w:jc w:val="left"/>
              <w:rPr>
                <w:rFonts w:ascii="宋体" w:hAnsi="宋体" w:cs="宋体"/>
                <w:kern w:val="0"/>
                <w:sz w:val="18"/>
                <w:szCs w:val="18"/>
              </w:rPr>
            </w:pPr>
          </w:p>
        </w:tc>
      </w:tr>
      <w:tr w:rsidR="006E6441">
        <w:trPr>
          <w:trHeight w:hRule="exact" w:val="533"/>
          <w:jc w:val="center"/>
        </w:trPr>
        <w:tc>
          <w:tcPr>
            <w:tcW w:w="660" w:type="dxa"/>
            <w:vMerge w:val="restart"/>
            <w:tcBorders>
              <w:top w:val="nil"/>
              <w:left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730"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621"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593"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6E6441">
        <w:trPr>
          <w:trHeight w:hRule="exact" w:val="58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val="restart"/>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指标：群体性事件成功处置率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color w:val="000000"/>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596"/>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指标：工程验收合格率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color w:val="000000"/>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686"/>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指标：矛盾纠纷调处率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color w:val="000000"/>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686"/>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val="restart"/>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指标：重大活动突发事件发生率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58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指标：公众安全感指数</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626"/>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指标：有效改善辖区居民的生产生活环境。</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指标：改善人居环境，实现可持续发展。</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tcBorders>
              <w:top w:val="nil"/>
              <w:left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指标：受益群体满意度</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19.2</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17</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7338" w:type="dxa"/>
            <w:gridSpan w:val="8"/>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预算执行率</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7338" w:type="dxa"/>
            <w:gridSpan w:val="8"/>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96</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bl>
    <w:p w:rsidR="006E6441" w:rsidRDefault="004E3BA5">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村级组织运转经费项目自评综述：根据年初设定的绩效目标，村级组织运转经费项目绩效自评得分为</w:t>
      </w:r>
      <w:r>
        <w:rPr>
          <w:rFonts w:ascii="仿宋_GB2312" w:eastAsia="仿宋_GB2312" w:hAnsi="仿宋_GB2312" w:cs="仿宋_GB2312" w:hint="eastAsia"/>
          <w:sz w:val="32"/>
          <w:szCs w:val="32"/>
        </w:rPr>
        <w:t>93</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114.14</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114.14</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通过充分利用村级组织运转经费对各村公共设施的改善，为各村经济的发展提供了良好的条件；二是深入推进马兰庄镇村级党组织建设，全力助推打造富裕美丽幸福马兰庄镇；三是服务群众，帮助群众解决问题，大大的提高了群众满意的满意度和幸福感。发现的主要问题及原因：项目绩效目标设置不够合理、产出数量目标设置全部未量</w:t>
      </w:r>
      <w:r>
        <w:rPr>
          <w:rFonts w:ascii="仿宋_GB2312" w:eastAsia="仿宋_GB2312" w:hAnsi="仿宋_GB2312" w:cs="仿宋_GB2312" w:hint="eastAsia"/>
          <w:sz w:val="32"/>
          <w:szCs w:val="32"/>
        </w:rPr>
        <w:t>化。下一步改进措施：合理设置年初绩效目标，严格按资金具体用途将产出数量目标全部量化至三级指标，据此开展绩效监控和绩效自评工作。</w:t>
      </w: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p w:rsidR="006E6441" w:rsidRDefault="006E6441">
      <w:pPr>
        <w:adjustRightInd w:val="0"/>
        <w:snapToGrid w:val="0"/>
        <w:spacing w:line="580" w:lineRule="exact"/>
        <w:rPr>
          <w:rFonts w:ascii="仿宋_GB2312" w:eastAsia="仿宋_GB2312" w:hAnsi="仿宋_GB2312" w:cs="仿宋_GB2312"/>
          <w:sz w:val="32"/>
          <w:szCs w:val="32"/>
        </w:rPr>
      </w:pPr>
    </w:p>
    <w:tbl>
      <w:tblPr>
        <w:tblW w:w="10206" w:type="dxa"/>
        <w:jc w:val="center"/>
        <w:tblLayout w:type="fixed"/>
        <w:tblLook w:val="04A0" w:firstRow="1" w:lastRow="0" w:firstColumn="1" w:lastColumn="0" w:noHBand="0" w:noVBand="1"/>
      </w:tblPr>
      <w:tblGrid>
        <w:gridCol w:w="660"/>
        <w:gridCol w:w="730"/>
        <w:gridCol w:w="1621"/>
        <w:gridCol w:w="821"/>
        <w:gridCol w:w="1275"/>
        <w:gridCol w:w="319"/>
        <w:gridCol w:w="955"/>
        <w:gridCol w:w="957"/>
        <w:gridCol w:w="318"/>
        <w:gridCol w:w="319"/>
        <w:gridCol w:w="478"/>
        <w:gridCol w:w="160"/>
        <w:gridCol w:w="797"/>
        <w:gridCol w:w="796"/>
      </w:tblGrid>
      <w:tr w:rsidR="006E6441">
        <w:trPr>
          <w:trHeight w:hRule="exact" w:val="454"/>
          <w:jc w:val="center"/>
        </w:trPr>
        <w:tc>
          <w:tcPr>
            <w:tcW w:w="10206" w:type="dxa"/>
            <w:gridSpan w:val="14"/>
            <w:tcBorders>
              <w:top w:val="nil"/>
              <w:left w:val="nil"/>
              <w:bottom w:val="nil"/>
              <w:right w:val="nil"/>
            </w:tcBorders>
            <w:vAlign w:val="center"/>
          </w:tcPr>
          <w:p w:rsidR="006E6441" w:rsidRDefault="004E3BA5">
            <w:pPr>
              <w:widowControl/>
              <w:spacing w:line="320" w:lineRule="exact"/>
              <w:jc w:val="center"/>
              <w:rPr>
                <w:rFonts w:ascii="黑体" w:eastAsia="黑体" w:hAnsi="黑体"/>
                <w:kern w:val="0"/>
                <w:sz w:val="32"/>
                <w:szCs w:val="32"/>
              </w:rPr>
            </w:pPr>
            <w:r>
              <w:rPr>
                <w:rFonts w:ascii="黑体" w:eastAsia="黑体" w:hAnsi="黑体" w:hint="eastAsia"/>
                <w:kern w:val="0"/>
                <w:sz w:val="32"/>
                <w:szCs w:val="32"/>
              </w:rPr>
              <w:t>2019</w:t>
            </w:r>
            <w:r>
              <w:rPr>
                <w:rFonts w:ascii="黑体" w:eastAsia="黑体" w:hAnsi="黑体" w:hint="eastAsia"/>
                <w:kern w:val="0"/>
                <w:sz w:val="32"/>
                <w:szCs w:val="32"/>
              </w:rPr>
              <w:t>年度预算项目绩效自评表</w:t>
            </w:r>
          </w:p>
          <w:p w:rsidR="006E6441" w:rsidRDefault="006E6441">
            <w:pPr>
              <w:widowControl/>
              <w:spacing w:line="320" w:lineRule="exact"/>
              <w:jc w:val="center"/>
              <w:rPr>
                <w:rFonts w:ascii="黑体" w:eastAsia="黑体" w:hAnsi="黑体"/>
                <w:kern w:val="0"/>
                <w:sz w:val="32"/>
                <w:szCs w:val="32"/>
              </w:rPr>
            </w:pPr>
          </w:p>
          <w:p w:rsidR="006E6441" w:rsidRDefault="006E6441">
            <w:pPr>
              <w:widowControl/>
              <w:spacing w:line="320" w:lineRule="exact"/>
              <w:jc w:val="center"/>
              <w:rPr>
                <w:rFonts w:ascii="黑体" w:eastAsia="黑体" w:hAnsi="黑体"/>
                <w:kern w:val="0"/>
                <w:sz w:val="32"/>
                <w:szCs w:val="32"/>
              </w:rPr>
            </w:pPr>
          </w:p>
        </w:tc>
      </w:tr>
      <w:tr w:rsidR="006E6441">
        <w:trPr>
          <w:trHeight w:val="201"/>
          <w:jc w:val="center"/>
        </w:trPr>
        <w:tc>
          <w:tcPr>
            <w:tcW w:w="10206" w:type="dxa"/>
            <w:gridSpan w:val="14"/>
            <w:tcBorders>
              <w:top w:val="nil"/>
              <w:left w:val="nil"/>
              <w:bottom w:val="nil"/>
              <w:right w:val="nil"/>
            </w:tcBorders>
          </w:tcPr>
          <w:p w:rsidR="006E6441" w:rsidRDefault="004E3BA5">
            <w:pPr>
              <w:widowControl/>
              <w:wordWrap w:val="0"/>
              <w:jc w:val="right"/>
              <w:rPr>
                <w:rFonts w:ascii="宋体" w:hAnsi="宋体" w:cs="宋体"/>
                <w:kern w:val="0"/>
                <w:sz w:val="22"/>
              </w:rPr>
            </w:pPr>
            <w:r>
              <w:rPr>
                <w:rFonts w:ascii="宋体" w:hAnsi="宋体" w:cs="宋体" w:hint="eastAsia"/>
                <w:kern w:val="0"/>
                <w:sz w:val="22"/>
              </w:rPr>
              <w:t xml:space="preserve">                      </w:t>
            </w:r>
            <w:r>
              <w:rPr>
                <w:rFonts w:ascii="宋体" w:hAnsi="宋体" w:cs="宋体" w:hint="eastAsia"/>
                <w:kern w:val="0"/>
                <w:sz w:val="22"/>
              </w:rPr>
              <w:t>金额：万元</w:t>
            </w:r>
          </w:p>
        </w:tc>
      </w:tr>
      <w:tr w:rsidR="006E6441">
        <w:trPr>
          <w:trHeight w:hRule="exact" w:val="300"/>
          <w:jc w:val="center"/>
        </w:trPr>
        <w:tc>
          <w:tcPr>
            <w:tcW w:w="1390" w:type="dxa"/>
            <w:gridSpan w:val="2"/>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8816" w:type="dxa"/>
            <w:gridSpan w:val="1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村级组织运转经费</w:t>
            </w:r>
          </w:p>
        </w:tc>
      </w:tr>
      <w:tr w:rsidR="006E6441">
        <w:trPr>
          <w:trHeight w:hRule="exact" w:val="300"/>
          <w:jc w:val="center"/>
        </w:trPr>
        <w:tc>
          <w:tcPr>
            <w:tcW w:w="1390" w:type="dxa"/>
            <w:gridSpan w:val="2"/>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991" w:type="dxa"/>
            <w:gridSpan w:val="5"/>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ascii="宋体" w:hAnsi="宋体" w:cs="宋体" w:hint="eastAsia"/>
                <w:kern w:val="0"/>
                <w:sz w:val="18"/>
                <w:szCs w:val="18"/>
              </w:rPr>
              <w:t>马兰庄镇</w:t>
            </w:r>
            <w:r>
              <w:rPr>
                <w:rFonts w:ascii="宋体" w:hAnsi="宋体" w:cs="宋体"/>
                <w:kern w:val="0"/>
                <w:sz w:val="18"/>
                <w:szCs w:val="18"/>
              </w:rPr>
              <w:t>人民政府</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550" w:type="dxa"/>
            <w:gridSpan w:val="5"/>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ascii="宋体" w:hAnsi="宋体" w:cs="宋体" w:hint="eastAsia"/>
                <w:kern w:val="0"/>
                <w:sz w:val="18"/>
                <w:szCs w:val="18"/>
              </w:rPr>
              <w:t>马兰庄镇</w:t>
            </w:r>
            <w:r>
              <w:rPr>
                <w:rFonts w:ascii="宋体" w:hAnsi="宋体" w:cs="宋体"/>
                <w:kern w:val="0"/>
                <w:sz w:val="18"/>
                <w:szCs w:val="18"/>
              </w:rPr>
              <w:t>人民政府</w:t>
            </w:r>
          </w:p>
        </w:tc>
      </w:tr>
      <w:tr w:rsidR="006E6441">
        <w:trPr>
          <w:trHeight w:hRule="exact" w:val="300"/>
          <w:jc w:val="center"/>
        </w:trPr>
        <w:tc>
          <w:tcPr>
            <w:tcW w:w="1390" w:type="dxa"/>
            <w:gridSpan w:val="2"/>
            <w:vMerge w:val="restart"/>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442"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274"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957"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114.14</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114.14</w:t>
            </w: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rPr>
                <w:rFonts w:ascii="宋体" w:hAnsi="宋体" w:cs="宋体"/>
                <w:kern w:val="0"/>
                <w:sz w:val="18"/>
                <w:szCs w:val="18"/>
              </w:rPr>
            </w:pPr>
            <w:r>
              <w:rPr>
                <w:rFonts w:ascii="宋体" w:hAnsi="宋体" w:cs="宋体" w:hint="eastAsia"/>
                <w:kern w:val="0"/>
                <w:sz w:val="18"/>
                <w:szCs w:val="18"/>
              </w:rPr>
              <w:t>其中：上级资金</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5"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957"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本级资金</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114.14</w:t>
            </w:r>
          </w:p>
        </w:tc>
        <w:tc>
          <w:tcPr>
            <w:tcW w:w="1275"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114.14</w:t>
            </w: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957"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6E6441">
        <w:trPr>
          <w:trHeight w:hRule="exact" w:val="300"/>
          <w:jc w:val="center"/>
        </w:trPr>
        <w:tc>
          <w:tcPr>
            <w:tcW w:w="1390" w:type="dxa"/>
            <w:gridSpan w:val="2"/>
            <w:vMerge/>
            <w:tcBorders>
              <w:top w:val="single" w:sz="4" w:space="0" w:color="auto"/>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2442"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ind w:firstLineChars="300" w:firstLine="540"/>
              <w:rPr>
                <w:rFonts w:ascii="宋体" w:hAnsi="宋体" w:cs="宋体"/>
                <w:kern w:val="0"/>
                <w:sz w:val="18"/>
                <w:szCs w:val="18"/>
              </w:rPr>
            </w:pPr>
            <w:r>
              <w:rPr>
                <w:rFonts w:ascii="宋体" w:hAnsi="宋体" w:cs="宋体" w:hint="eastAsia"/>
                <w:kern w:val="0"/>
                <w:sz w:val="18"/>
                <w:szCs w:val="18"/>
              </w:rPr>
              <w:t>其他资金</w:t>
            </w:r>
          </w:p>
        </w:tc>
        <w:tc>
          <w:tcPr>
            <w:tcW w:w="1275" w:type="dxa"/>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4"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275" w:type="dxa"/>
            <w:gridSpan w:val="2"/>
            <w:tcBorders>
              <w:top w:val="nil"/>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957"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96"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6E6441">
        <w:trPr>
          <w:trHeight w:hRule="exact" w:val="300"/>
          <w:jc w:val="center"/>
        </w:trPr>
        <w:tc>
          <w:tcPr>
            <w:tcW w:w="660" w:type="dxa"/>
            <w:vMerge w:val="restart"/>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721" w:type="dxa"/>
            <w:gridSpan w:val="6"/>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825" w:type="dxa"/>
            <w:gridSpan w:val="7"/>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实际完成情况综述</w:t>
            </w:r>
          </w:p>
        </w:tc>
      </w:tr>
      <w:tr w:rsidR="006E6441">
        <w:trPr>
          <w:trHeight w:hRule="exact" w:val="928"/>
          <w:jc w:val="center"/>
        </w:trPr>
        <w:tc>
          <w:tcPr>
            <w:tcW w:w="66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5721" w:type="dxa"/>
            <w:gridSpan w:val="6"/>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1</w:t>
            </w:r>
            <w:r>
              <w:rPr>
                <w:rFonts w:ascii="宋体" w:hAnsi="宋体" w:cs="宋体" w:hint="eastAsia"/>
                <w:kern w:val="0"/>
                <w:sz w:val="18"/>
                <w:szCs w:val="18"/>
              </w:rPr>
              <w:t>：按时发放此项资金</w:t>
            </w:r>
          </w:p>
          <w:p w:rsidR="006E6441" w:rsidRDefault="004E3BA5">
            <w:pPr>
              <w:widowControl/>
              <w:spacing w:line="240" w:lineRule="exact"/>
              <w:jc w:val="left"/>
              <w:rPr>
                <w:rFonts w:ascii="宋体" w:eastAsia="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2</w:t>
            </w:r>
            <w:r>
              <w:rPr>
                <w:rFonts w:ascii="宋体" w:hAnsi="宋体" w:cs="宋体" w:hint="eastAsia"/>
                <w:kern w:val="0"/>
                <w:sz w:val="18"/>
                <w:szCs w:val="18"/>
              </w:rPr>
              <w:t>：保证村级组织运转工作顺利开展</w:t>
            </w:r>
          </w:p>
          <w:p w:rsidR="006E6441" w:rsidRDefault="006E6441">
            <w:pPr>
              <w:widowControl/>
              <w:spacing w:line="240" w:lineRule="exact"/>
              <w:jc w:val="left"/>
              <w:rPr>
                <w:rFonts w:ascii="宋体" w:hAnsi="宋体" w:cs="宋体"/>
                <w:kern w:val="0"/>
                <w:sz w:val="18"/>
                <w:szCs w:val="18"/>
              </w:rPr>
            </w:pPr>
          </w:p>
        </w:tc>
        <w:tc>
          <w:tcPr>
            <w:tcW w:w="3825" w:type="dxa"/>
            <w:gridSpan w:val="7"/>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1</w:t>
            </w:r>
            <w:r>
              <w:rPr>
                <w:rFonts w:ascii="宋体" w:hAnsi="宋体" w:cs="宋体" w:hint="eastAsia"/>
                <w:kern w:val="0"/>
                <w:sz w:val="18"/>
                <w:szCs w:val="18"/>
              </w:rPr>
              <w:t>完成情况：严格按照目标</w:t>
            </w:r>
            <w:r>
              <w:rPr>
                <w:rFonts w:ascii="宋体" w:hAnsi="宋体" w:cs="宋体" w:hint="eastAsia"/>
                <w:kern w:val="0"/>
                <w:sz w:val="18"/>
                <w:szCs w:val="18"/>
              </w:rPr>
              <w:t>1</w:t>
            </w:r>
            <w:r>
              <w:rPr>
                <w:rFonts w:ascii="宋体" w:hAnsi="宋体" w:cs="宋体" w:hint="eastAsia"/>
                <w:kern w:val="0"/>
                <w:sz w:val="18"/>
                <w:szCs w:val="18"/>
              </w:rPr>
              <w:t>完成</w:t>
            </w:r>
          </w:p>
          <w:p w:rsidR="006E6441" w:rsidRDefault="004E3BA5">
            <w:pPr>
              <w:widowControl/>
              <w:spacing w:line="240" w:lineRule="exact"/>
              <w:jc w:val="left"/>
              <w:rPr>
                <w:rFonts w:ascii="宋体" w:hAnsi="宋体" w:cs="宋体"/>
                <w:kern w:val="0"/>
                <w:sz w:val="18"/>
                <w:szCs w:val="18"/>
              </w:rPr>
            </w:pPr>
            <w:r>
              <w:rPr>
                <w:rFonts w:ascii="宋体" w:hAnsi="宋体" w:cs="宋体" w:hint="eastAsia"/>
                <w:kern w:val="0"/>
                <w:sz w:val="18"/>
                <w:szCs w:val="18"/>
              </w:rPr>
              <w:t>目标</w:t>
            </w:r>
            <w:r>
              <w:rPr>
                <w:rFonts w:ascii="宋体" w:hAnsi="宋体" w:cs="宋体" w:hint="eastAsia"/>
                <w:kern w:val="0"/>
                <w:sz w:val="18"/>
                <w:szCs w:val="18"/>
              </w:rPr>
              <w:t>2</w:t>
            </w:r>
            <w:r>
              <w:rPr>
                <w:rFonts w:ascii="宋体" w:hAnsi="宋体" w:cs="宋体" w:hint="eastAsia"/>
                <w:kern w:val="0"/>
                <w:sz w:val="18"/>
                <w:szCs w:val="18"/>
              </w:rPr>
              <w:t>完成情况：严格按照目标</w:t>
            </w:r>
            <w:r>
              <w:rPr>
                <w:rFonts w:ascii="宋体" w:hAnsi="宋体" w:cs="宋体" w:hint="eastAsia"/>
                <w:kern w:val="0"/>
                <w:sz w:val="18"/>
                <w:szCs w:val="18"/>
              </w:rPr>
              <w:t>2</w:t>
            </w:r>
            <w:r>
              <w:rPr>
                <w:rFonts w:ascii="宋体" w:hAnsi="宋体" w:cs="宋体" w:hint="eastAsia"/>
                <w:kern w:val="0"/>
                <w:sz w:val="18"/>
                <w:szCs w:val="18"/>
              </w:rPr>
              <w:t>完成</w:t>
            </w:r>
          </w:p>
          <w:p w:rsidR="006E6441" w:rsidRDefault="006E6441">
            <w:pPr>
              <w:widowControl/>
              <w:spacing w:line="240" w:lineRule="exact"/>
              <w:jc w:val="left"/>
              <w:rPr>
                <w:rFonts w:ascii="宋体" w:hAnsi="宋体" w:cs="宋体"/>
                <w:kern w:val="0"/>
                <w:sz w:val="18"/>
                <w:szCs w:val="18"/>
              </w:rPr>
            </w:pPr>
          </w:p>
        </w:tc>
      </w:tr>
      <w:tr w:rsidR="006E6441">
        <w:trPr>
          <w:trHeight w:hRule="exact" w:val="533"/>
          <w:jc w:val="center"/>
        </w:trPr>
        <w:tc>
          <w:tcPr>
            <w:tcW w:w="660" w:type="dxa"/>
            <w:vMerge w:val="restart"/>
            <w:tcBorders>
              <w:top w:val="nil"/>
              <w:left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730"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621"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593" w:type="dxa"/>
            <w:gridSpan w:val="2"/>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6E6441">
        <w:trPr>
          <w:trHeight w:hRule="exact" w:val="52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val="restart"/>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指标：工程量完成率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color w:val="000000"/>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52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指标：工程验收合格率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color w:val="000000"/>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58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指标：工程完工率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color w:val="000000"/>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58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val="restart"/>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指标：综合利用率</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61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指标：隐患消除情况</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58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指标：有效改善辖区居民的生产生活环境。</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vMerge/>
            <w:tcBorders>
              <w:top w:val="nil"/>
              <w:left w:val="single" w:sz="4" w:space="0" w:color="auto"/>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指标：改善人居环境，实现可持续发展。</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660" w:type="dxa"/>
            <w:vMerge/>
            <w:tcBorders>
              <w:left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c>
          <w:tcPr>
            <w:tcW w:w="730" w:type="dxa"/>
            <w:tcBorders>
              <w:top w:val="nil"/>
              <w:left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621" w:type="dxa"/>
            <w:tcBorders>
              <w:top w:val="nil"/>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415" w:type="dxa"/>
            <w:gridSpan w:val="3"/>
            <w:tcBorders>
              <w:top w:val="single" w:sz="4" w:space="0" w:color="auto"/>
              <w:left w:val="nil"/>
              <w:bottom w:val="single" w:sz="4" w:space="0" w:color="auto"/>
              <w:right w:val="single" w:sz="4" w:space="0" w:color="auto"/>
            </w:tcBorders>
            <w:vAlign w:val="center"/>
          </w:tcPr>
          <w:p w:rsidR="006E6441" w:rsidRDefault="004E3BA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指标：受益群体满意度</w:t>
            </w:r>
          </w:p>
        </w:tc>
        <w:tc>
          <w:tcPr>
            <w:tcW w:w="955"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957" w:type="dxa"/>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19.2</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kern w:val="0"/>
                <w:sz w:val="18"/>
                <w:szCs w:val="18"/>
              </w:rPr>
            </w:pPr>
            <w:r>
              <w:rPr>
                <w:rFonts w:ascii="宋体" w:hAnsi="宋体" w:cs="宋体" w:hint="eastAsia"/>
                <w:kern w:val="0"/>
                <w:sz w:val="18"/>
                <w:szCs w:val="18"/>
              </w:rPr>
              <w:t>17</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7338" w:type="dxa"/>
            <w:gridSpan w:val="8"/>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预算执行率</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r w:rsidR="006E6441">
        <w:trPr>
          <w:trHeight w:hRule="exact" w:val="851"/>
          <w:jc w:val="center"/>
        </w:trPr>
        <w:tc>
          <w:tcPr>
            <w:tcW w:w="7338" w:type="dxa"/>
            <w:gridSpan w:val="8"/>
            <w:tcBorders>
              <w:top w:val="single" w:sz="4" w:space="0" w:color="auto"/>
              <w:left w:val="single" w:sz="4" w:space="0" w:color="auto"/>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637"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638" w:type="dxa"/>
            <w:gridSpan w:val="2"/>
            <w:tcBorders>
              <w:top w:val="nil"/>
              <w:left w:val="nil"/>
              <w:bottom w:val="single" w:sz="4" w:space="0" w:color="auto"/>
              <w:right w:val="single" w:sz="4" w:space="0" w:color="auto"/>
            </w:tcBorders>
            <w:vAlign w:val="center"/>
          </w:tcPr>
          <w:p w:rsidR="006E6441" w:rsidRDefault="004E3BA5">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93</w:t>
            </w:r>
          </w:p>
        </w:tc>
        <w:tc>
          <w:tcPr>
            <w:tcW w:w="1593" w:type="dxa"/>
            <w:gridSpan w:val="2"/>
            <w:tcBorders>
              <w:top w:val="single" w:sz="4" w:space="0" w:color="auto"/>
              <w:left w:val="nil"/>
              <w:bottom w:val="single" w:sz="4" w:space="0" w:color="auto"/>
              <w:right w:val="single" w:sz="4" w:space="0" w:color="auto"/>
            </w:tcBorders>
            <w:vAlign w:val="center"/>
          </w:tcPr>
          <w:p w:rsidR="006E6441" w:rsidRDefault="006E6441">
            <w:pPr>
              <w:widowControl/>
              <w:spacing w:line="240" w:lineRule="exact"/>
              <w:jc w:val="center"/>
              <w:rPr>
                <w:rFonts w:ascii="宋体" w:hAnsi="宋体" w:cs="宋体"/>
                <w:kern w:val="0"/>
                <w:sz w:val="18"/>
                <w:szCs w:val="18"/>
              </w:rPr>
            </w:pPr>
          </w:p>
        </w:tc>
      </w:tr>
    </w:tbl>
    <w:p w:rsidR="006E6441" w:rsidRDefault="004E3BA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七、其他重要事项的说明</w:t>
      </w:r>
    </w:p>
    <w:p w:rsidR="006E6441" w:rsidRDefault="004E3BA5">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342.33</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64.74</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23.32%</w:t>
      </w:r>
      <w:r>
        <w:rPr>
          <w:rFonts w:ascii="仿宋_GB2312" w:eastAsia="仿宋_GB2312" w:hAnsi="Times New Roman" w:cs="DengXian-Regular" w:hint="eastAsia"/>
          <w:sz w:val="32"/>
          <w:szCs w:val="32"/>
        </w:rPr>
        <w:t>。主要原因是机关运行开支增加；比年初预算安排增加</w:t>
      </w:r>
      <w:r>
        <w:rPr>
          <w:rFonts w:ascii="仿宋_GB2312" w:eastAsia="仿宋_GB2312" w:hAnsi="Times New Roman" w:cs="DengXian-Regular" w:hint="eastAsia"/>
          <w:sz w:val="32"/>
          <w:szCs w:val="32"/>
        </w:rPr>
        <w:t>224.49</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190.5%</w:t>
      </w:r>
      <w:r>
        <w:rPr>
          <w:rFonts w:ascii="仿宋_GB2312" w:eastAsia="仿宋_GB2312" w:hAnsi="Times New Roman" w:cs="DengXian-Regular" w:hint="eastAsia"/>
          <w:sz w:val="32"/>
          <w:szCs w:val="32"/>
        </w:rPr>
        <w:t>。主要原因是乡镇工作增多，机关运转开支相应增加。</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cs="DengXian-Regular" w:hint="eastAsia"/>
          <w:sz w:val="32"/>
          <w:szCs w:val="32"/>
        </w:rPr>
        <w:t>2019</w:t>
      </w:r>
      <w:r>
        <w:rPr>
          <w:rFonts w:ascii="仿宋_GB2312" w:eastAsia="仿宋_GB2312" w:cs="DengXian-Regular" w:hint="eastAsia"/>
          <w:sz w:val="32"/>
          <w:szCs w:val="32"/>
        </w:rPr>
        <w:t>年决算报表</w:t>
      </w:r>
      <w:r>
        <w:rPr>
          <w:rFonts w:ascii="仿宋_GB2312" w:eastAsia="仿宋_GB2312" w:cs="DengXian-Regular" w:hint="eastAsia"/>
          <w:sz w:val="32"/>
          <w:szCs w:val="32"/>
        </w:rPr>
        <w:t>F03</w:t>
      </w:r>
      <w:r>
        <w:rPr>
          <w:rFonts w:ascii="仿宋_GB2312" w:eastAsia="仿宋_GB2312" w:cs="DengXian-Regular" w:hint="eastAsia"/>
          <w:sz w:val="32"/>
          <w:szCs w:val="32"/>
        </w:rPr>
        <w:t>表中机关运行经费数为</w:t>
      </w:r>
      <w:r>
        <w:rPr>
          <w:rFonts w:ascii="仿宋_GB2312" w:eastAsia="仿宋_GB2312" w:cs="DengXian-Regular" w:hint="eastAsia"/>
          <w:sz w:val="32"/>
          <w:szCs w:val="32"/>
        </w:rPr>
        <w:t>0</w:t>
      </w:r>
      <w:r>
        <w:rPr>
          <w:rFonts w:ascii="仿宋_GB2312" w:eastAsia="仿宋_GB2312" w:cs="DengXian-Regular" w:hint="eastAsia"/>
          <w:sz w:val="32"/>
          <w:szCs w:val="32"/>
        </w:rPr>
        <w:t>，原因是填报决算数据时单位基本性质选择其他单位的情况下，机关运行经费不能有值，但实际乡镇是按照行政单位会计制度进行账务处理，机关运行经费不为</w:t>
      </w:r>
      <w:r>
        <w:rPr>
          <w:rFonts w:ascii="仿宋_GB2312" w:eastAsia="仿宋_GB2312" w:cs="DengXian-Regular" w:hint="eastAsia"/>
          <w:sz w:val="32"/>
          <w:szCs w:val="32"/>
        </w:rPr>
        <w:t>0</w:t>
      </w:r>
      <w:r>
        <w:rPr>
          <w:rFonts w:ascii="仿宋_GB2312" w:eastAsia="仿宋_GB2312" w:cs="DengXian-Regular" w:hint="eastAsia"/>
          <w:sz w:val="32"/>
          <w:szCs w:val="32"/>
        </w:rPr>
        <w:t>。</w:t>
      </w:r>
    </w:p>
    <w:p w:rsidR="006E6441" w:rsidRDefault="004E3BA5">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6E6441" w:rsidRDefault="004E3BA5">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w:t>
      </w:r>
      <w:r>
        <w:rPr>
          <w:rFonts w:ascii="仿宋_GB2312" w:eastAsia="仿宋_GB2312" w:cs="DengXian-Regular" w:hint="eastAsia"/>
          <w:sz w:val="32"/>
          <w:szCs w:val="32"/>
        </w:rPr>
        <w:t>，占政府采购支出总额的</w:t>
      </w:r>
      <w:r>
        <w:rPr>
          <w:rFonts w:ascii="仿宋_GB2312" w:eastAsia="仿宋_GB2312" w:cs="DengXian-Regular" w:hint="eastAsia"/>
          <w:sz w:val="32"/>
          <w:szCs w:val="32"/>
        </w:rPr>
        <w:t>0</w:t>
      </w:r>
      <w:r>
        <w:rPr>
          <w:rFonts w:ascii="仿宋_GB2312" w:eastAsia="仿宋_GB2312" w:cs="DengXian-Regular"/>
          <w:sz w:val="32"/>
          <w:szCs w:val="32"/>
        </w:rPr>
        <w:t>%,</w:t>
      </w:r>
      <w:r>
        <w:rPr>
          <w:rFonts w:ascii="仿宋_GB2312" w:eastAsia="仿宋_GB2312" w:cs="DengXian-Regular" w:hint="eastAsia"/>
          <w:sz w:val="32"/>
          <w:szCs w:val="32"/>
        </w:rPr>
        <w:t>其中授予小微企业合同金额</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sz w:val="32"/>
          <w:szCs w:val="32"/>
        </w:rPr>
        <w:t>占政府采购支出总额的0</w:t>
      </w:r>
      <w:r>
        <w:rPr>
          <w:rFonts w:ascii="仿宋_GB2312" w:eastAsia="仿宋_GB2312" w:cs="DengXian-Regular"/>
          <w:sz w:val="32"/>
          <w:szCs w:val="32"/>
        </w:rPr>
        <w:t>%</w:t>
      </w:r>
      <w:bookmarkStart w:id="1" w:name="_GoBack"/>
      <w:bookmarkEnd w:id="1"/>
      <w:r>
        <w:rPr>
          <w:rFonts w:ascii="仿宋_GB2312" w:eastAsia="仿宋_GB2312" w:cs="DengXian-Regular" w:hint="eastAsia"/>
          <w:sz w:val="32"/>
          <w:szCs w:val="32"/>
        </w:rPr>
        <w:t>。</w:t>
      </w:r>
    </w:p>
    <w:p w:rsidR="006E6441" w:rsidRDefault="004E3BA5">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7</w:t>
      </w:r>
      <w:r>
        <w:rPr>
          <w:rFonts w:ascii="仿宋_GB2312" w:eastAsia="仿宋_GB2312" w:hAnsi="Times New Roman" w:cs="DengXian-Regular" w:hint="eastAsia"/>
          <w:sz w:val="32"/>
          <w:szCs w:val="32"/>
        </w:rPr>
        <w:t>辆，较上年无增减变动。其中，应急保障用车</w:t>
      </w:r>
      <w:r>
        <w:rPr>
          <w:rFonts w:ascii="仿宋_GB2312" w:eastAsia="仿宋_GB2312" w:hAnsi="Times New Roman" w:cs="DengXian-Regular" w:hint="eastAsia"/>
          <w:sz w:val="32"/>
          <w:szCs w:val="32"/>
        </w:rPr>
        <w:t>6</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w:t>
      </w:r>
    </w:p>
    <w:p w:rsidR="006E6441" w:rsidRDefault="004E3BA5">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台，与上年相比无增减变动，单位价值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台，与上年相比无增减变</w:t>
      </w:r>
      <w:r>
        <w:rPr>
          <w:rFonts w:ascii="仿宋_GB2312" w:eastAsia="仿宋_GB2312" w:hAnsi="Times New Roman" w:cs="DengXian-Regular" w:hint="eastAsia"/>
          <w:sz w:val="32"/>
          <w:szCs w:val="32"/>
        </w:rPr>
        <w:lastRenderedPageBreak/>
        <w:t>动。</w:t>
      </w:r>
    </w:p>
    <w:p w:rsidR="006E6441" w:rsidRDefault="004E3BA5">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Pr>
          <w:rFonts w:ascii="仿宋_GB2312" w:eastAsia="仿宋_GB2312" w:cs="DengXian-Regular" w:hint="eastAsia"/>
          <w:sz w:val="32"/>
          <w:szCs w:val="32"/>
        </w:rPr>
        <w:t>国有资本经营预算财政拨款</w:t>
      </w:r>
      <w:r>
        <w:rPr>
          <w:rFonts w:ascii="仿宋_GB2312" w:eastAsia="仿宋_GB2312" w:hAnsi="Times New Roman" w:cs="DengXian-Regular" w:hint="eastAsia"/>
          <w:sz w:val="32"/>
          <w:szCs w:val="32"/>
        </w:rPr>
        <w:t>无收支及结转结余情况，故</w:t>
      </w:r>
      <w:r>
        <w:rPr>
          <w:rFonts w:ascii="仿宋_GB2312" w:eastAsia="仿宋_GB2312" w:cs="DengXian-Regular" w:hint="eastAsia"/>
          <w:sz w:val="32"/>
          <w:szCs w:val="32"/>
        </w:rPr>
        <w:t>国有资本经营预算财政拨款支出决算表</w:t>
      </w:r>
      <w:r>
        <w:rPr>
          <w:rFonts w:ascii="仿宋_GB2312" w:eastAsia="仿宋_GB2312" w:cs="DengXian-Regular" w:hint="eastAsia"/>
          <w:sz w:val="32"/>
          <w:szCs w:val="32"/>
        </w:rPr>
        <w:t>(</w:t>
      </w:r>
      <w:r>
        <w:rPr>
          <w:rFonts w:ascii="仿宋_GB2312" w:eastAsia="仿宋_GB2312" w:cs="DengXian-Regular" w:hint="eastAsia"/>
          <w:sz w:val="32"/>
          <w:szCs w:val="32"/>
        </w:rPr>
        <w:t>公开</w:t>
      </w:r>
      <w:r>
        <w:rPr>
          <w:rFonts w:ascii="仿宋_GB2312" w:eastAsia="仿宋_GB2312" w:cs="DengXian-Regular" w:hint="eastAsia"/>
          <w:sz w:val="32"/>
          <w:szCs w:val="32"/>
        </w:rPr>
        <w:t>09</w:t>
      </w:r>
      <w:r>
        <w:rPr>
          <w:rFonts w:ascii="仿宋_GB2312" w:eastAsia="仿宋_GB2312" w:cs="DengXian-Regular" w:hint="eastAsia"/>
          <w:sz w:val="32"/>
          <w:szCs w:val="32"/>
        </w:rPr>
        <w:t>表</w:t>
      </w:r>
      <w:r>
        <w:rPr>
          <w:rFonts w:ascii="仿宋_GB2312" w:eastAsia="仿宋_GB2312" w:cs="DengXian-Regular" w:hint="eastAsia"/>
          <w:sz w:val="32"/>
          <w:szCs w:val="32"/>
        </w:rPr>
        <w:t>)</w:t>
      </w:r>
      <w:r>
        <w:rPr>
          <w:rFonts w:ascii="仿宋_GB2312" w:eastAsia="仿宋_GB2312" w:hAnsi="Times New Roman" w:cs="DengXian-Regular" w:hint="eastAsia"/>
          <w:sz w:val="32"/>
          <w:szCs w:val="32"/>
        </w:rPr>
        <w:t>以空表列示。</w:t>
      </w:r>
    </w:p>
    <w:p w:rsidR="006E6441" w:rsidRDefault="004E3BA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6E6441" w:rsidRDefault="006E6441">
      <w:pPr>
        <w:widowControl/>
        <w:spacing w:line="580" w:lineRule="exact"/>
        <w:ind w:firstLineChars="200" w:firstLine="883"/>
        <w:jc w:val="left"/>
        <w:rPr>
          <w:rFonts w:ascii="宋体" w:eastAsia="宋体" w:hAnsi="宋体" w:cs="MS-UIGothic,Bold"/>
          <w:b/>
          <w:bCs/>
          <w:kern w:val="0"/>
          <w:sz w:val="44"/>
          <w:szCs w:val="44"/>
        </w:rPr>
        <w:sectPr w:rsidR="006E6441">
          <w:type w:val="continuous"/>
          <w:pgSz w:w="11906" w:h="16838"/>
          <w:pgMar w:top="2098" w:right="1474" w:bottom="1984" w:left="1588" w:header="851" w:footer="992" w:gutter="0"/>
          <w:pgNumType w:fmt="numberInDash"/>
          <w:cols w:space="720"/>
          <w:docGrid w:type="lines" w:linePitch="312"/>
        </w:sectPr>
      </w:pP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sectPr w:rsidR="006E6441">
          <w:type w:val="continuous"/>
          <w:pgSz w:w="11906" w:h="16838"/>
          <w:pgMar w:top="2041" w:right="1531" w:bottom="2041" w:left="1531" w:header="851" w:footer="992" w:gutter="0"/>
          <w:pgNumType w:fmt="numberInDash"/>
          <w:cols w:space="720"/>
          <w:titlePg/>
          <w:docGrid w:type="lines" w:linePitch="312"/>
        </w:sectPr>
      </w:pPr>
    </w:p>
    <w:p w:rsidR="006E6441" w:rsidRDefault="004E3BA5">
      <w:pPr>
        <w:rPr>
          <w:rFonts w:ascii="黑体" w:eastAsia="黑体" w:hAnsi="黑体"/>
          <w:sz w:val="56"/>
          <w:szCs w:val="72"/>
        </w:rPr>
      </w:pPr>
      <w:r>
        <w:rPr>
          <w:rFonts w:ascii="黑体" w:eastAsia="黑体" w:hAnsi="黑体"/>
          <w:sz w:val="56"/>
          <w:szCs w:val="72"/>
        </w:rPr>
        <w:lastRenderedPageBreak/>
        <w:br w:type="page"/>
      </w:r>
    </w:p>
    <w:p w:rsidR="006E6441" w:rsidRDefault="006E6441">
      <w:pPr>
        <w:jc w:val="center"/>
        <w:rPr>
          <w:rFonts w:ascii="黑体" w:eastAsia="黑体" w:hAnsi="黑体"/>
          <w:sz w:val="56"/>
          <w:szCs w:val="72"/>
        </w:rPr>
      </w:pPr>
    </w:p>
    <w:p w:rsidR="006E6441" w:rsidRDefault="006E6441">
      <w:pPr>
        <w:jc w:val="center"/>
        <w:rPr>
          <w:rFonts w:ascii="黑体" w:eastAsia="黑体" w:hAnsi="黑体"/>
          <w:sz w:val="56"/>
          <w:szCs w:val="72"/>
        </w:rPr>
      </w:pPr>
    </w:p>
    <w:p w:rsidR="006E6441" w:rsidRDefault="004E3BA5">
      <w:pPr>
        <w:jc w:val="center"/>
        <w:rPr>
          <w:sz w:val="72"/>
        </w:rPr>
      </w:pPr>
      <w:r>
        <w:rPr>
          <w:sz w:val="72"/>
        </w:rPr>
        <w:pict>
          <v:rect id="文本框 188" o:spid="_x0000_s1098" style="position:absolute;left:0;text-align:left;margin-left:-80.45pt;margin-top:34.8pt;width:613.65pt;height:263.1pt;z-index:251660800;mso-width-relative:page;mso-height-relative:page" o:preferrelative="t" fillcolor="#ffd966" strokecolor="#ffd966" strokeweight=".5pt">
            <v:fill r:id="rId16" o:title="image2" type="pattern"/>
            <v:stroke miterlimit="2"/>
            <v:textbox>
              <w:txbxContent>
                <w:p w:rsidR="006E6441" w:rsidRDefault="004E3BA5">
                  <w:pPr>
                    <w:widowControl/>
                    <w:jc w:val="center"/>
                  </w:pPr>
                  <w:r>
                    <w:rPr>
                      <w:rFonts w:ascii="黑体" w:eastAsia="黑体" w:hAnsi="黑体" w:hint="eastAsia"/>
                      <w:color w:val="000000"/>
                      <w:sz w:val="90"/>
                      <w:szCs w:val="90"/>
                    </w:rPr>
                    <w:t>第三部分</w:t>
                  </w:r>
                  <w:r>
                    <w:rPr>
                      <w:rFonts w:ascii="黑体" w:eastAsia="黑体" w:hAnsi="黑体" w:hint="eastAsia"/>
                      <w:color w:val="000000"/>
                      <w:sz w:val="90"/>
                      <w:szCs w:val="90"/>
                    </w:rPr>
                    <w:t xml:space="preserve"> </w:t>
                  </w:r>
                  <w:r>
                    <w:rPr>
                      <w:rFonts w:ascii="黑体" w:eastAsia="黑体" w:hAnsi="黑体" w:hint="eastAsia"/>
                      <w:color w:val="000000"/>
                      <w:sz w:val="90"/>
                      <w:szCs w:val="90"/>
                    </w:rPr>
                    <w:t>相关名词解释</w:t>
                  </w:r>
                </w:p>
              </w:txbxContent>
            </v:textbox>
          </v:rect>
        </w:pict>
      </w:r>
    </w:p>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Pr>
        <w:tabs>
          <w:tab w:val="left" w:pos="886"/>
        </w:tabs>
        <w:jc w:val="left"/>
        <w:sectPr w:rsidR="006E6441">
          <w:headerReference w:type="default" r:id="rId24"/>
          <w:footerReference w:type="default" r:id="rId25"/>
          <w:headerReference w:type="first" r:id="rId26"/>
          <w:footerReference w:type="first" r:id="rId27"/>
          <w:type w:val="continuous"/>
          <w:pgSz w:w="11906" w:h="16838"/>
          <w:pgMar w:top="2041" w:right="1531" w:bottom="2041" w:left="1531" w:header="851" w:footer="992" w:gutter="0"/>
          <w:pgNumType w:fmt="numberInDash"/>
          <w:cols w:space="720"/>
          <w:titlePg/>
          <w:docGrid w:type="lines" w:linePitch="312"/>
        </w:sectPr>
      </w:pPr>
    </w:p>
    <w:p w:rsidR="006E6441" w:rsidRDefault="004E3BA5">
      <w:pPr>
        <w:rPr>
          <w:rFonts w:ascii="仿宋_GB2312" w:eastAsia="仿宋_GB2312" w:hAnsi="宋体" w:cs="Times New Roman"/>
          <w:color w:val="000000"/>
          <w:kern w:val="0"/>
          <w:sz w:val="32"/>
          <w:szCs w:val="32"/>
        </w:rPr>
      </w:pPr>
      <w:r>
        <w:rPr>
          <w:rFonts w:ascii="仿宋_GB2312" w:eastAsia="仿宋_GB2312" w:hAnsi="宋体" w:cs="ArialUnicodeMS" w:hint="eastAsia"/>
          <w:sz w:val="32"/>
          <w:szCs w:val="32"/>
          <w:highlight w:val="yellow"/>
        </w:rPr>
        <w:lastRenderedPageBreak/>
        <w:br w:type="page"/>
      </w:r>
      <w:r>
        <w:rPr>
          <w:rFonts w:ascii="仿宋_GB2312" w:eastAsia="仿宋_GB2312" w:hAnsi="宋体" w:cs="ArialUnicodeMS" w:hint="eastAsia"/>
          <w:sz w:val="32"/>
          <w:szCs w:val="32"/>
        </w:rPr>
        <w:lastRenderedPageBreak/>
        <w:t xml:space="preserve">    </w:t>
      </w:r>
      <w:r>
        <w:rPr>
          <w:rFonts w:ascii="仿宋_GB2312" w:eastAsia="仿宋_GB2312" w:hAnsi="宋体" w:cs="Times New Roman" w:hint="eastAsia"/>
          <w:b/>
          <w:bCs/>
          <w:color w:val="000000"/>
          <w:kern w:val="0"/>
          <w:sz w:val="32"/>
          <w:szCs w:val="32"/>
        </w:rPr>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w:t>
      </w:r>
      <w:r>
        <w:rPr>
          <w:rFonts w:ascii="仿宋_GB2312" w:eastAsia="仿宋_GB2312" w:hAnsi="宋体" w:cs="Times New Roman" w:hint="eastAsia"/>
          <w:color w:val="000000"/>
          <w:kern w:val="0"/>
          <w:sz w:val="32"/>
          <w:szCs w:val="32"/>
        </w:rPr>
        <w:t>到下年或以后年度继续使用的资金，或项目已完成等产生的结余资金。</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6E6441" w:rsidRDefault="004E3BA5">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w:t>
      </w:r>
      <w:r>
        <w:rPr>
          <w:rFonts w:ascii="仿宋_GB2312" w:eastAsia="仿宋_GB2312" w:hAnsi="宋体" w:cs="Times New Roman" w:hint="eastAsia"/>
          <w:color w:val="000000"/>
          <w:kern w:val="0"/>
          <w:sz w:val="32"/>
          <w:szCs w:val="32"/>
        </w:rPr>
        <w:t>接待费反映单位按规定开支的各类公务接待（含外宾接待）支出。</w:t>
      </w:r>
    </w:p>
    <w:p w:rsidR="006E6441" w:rsidRDefault="004E3BA5">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6E6441" w:rsidRDefault="004E3BA5">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w:t>
      </w:r>
      <w:r>
        <w:rPr>
          <w:rFonts w:ascii="仿宋_GB2312" w:eastAsia="仿宋_GB2312" w:hAnsi="宋体" w:cs="Times New Roman" w:hint="eastAsia"/>
          <w:color w:val="000000"/>
          <w:kern w:val="0"/>
          <w:sz w:val="32"/>
          <w:szCs w:val="32"/>
        </w:rPr>
        <w:t>括办公及印刷费、邮电费、差旅费、会议费、福利费、日常维修费、专用材料以及一般设备购置费、办公用房水电费、办公用房取暖费、办公用房物业管理费、公务用车运行维护费以及其他费用。</w:t>
      </w:r>
    </w:p>
    <w:p w:rsidR="006E6441" w:rsidRDefault="004E3BA5">
      <w:pPr>
        <w:tabs>
          <w:tab w:val="left" w:pos="235"/>
        </w:tabs>
        <w:jc w:val="left"/>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 xml:space="preserve">    </w:t>
      </w: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Pr>
        <w:jc w:val="left"/>
        <w:sectPr w:rsidR="006E6441">
          <w:headerReference w:type="default" r:id="rId28"/>
          <w:type w:val="continuous"/>
          <w:pgSz w:w="11906" w:h="16838"/>
          <w:pgMar w:top="2098" w:right="1474" w:bottom="1985" w:left="1588" w:header="851" w:footer="992" w:gutter="0"/>
          <w:pgNumType w:fmt="numberInDash"/>
          <w:cols w:space="720"/>
          <w:docGrid w:type="lines" w:linePitch="312"/>
        </w:sectPr>
      </w:pPr>
    </w:p>
    <w:p w:rsidR="006E6441" w:rsidRDefault="004E3BA5">
      <w:pPr>
        <w:tabs>
          <w:tab w:val="left" w:pos="235"/>
        </w:tabs>
        <w:jc w:val="left"/>
        <w:sectPr w:rsidR="006E6441">
          <w:pgSz w:w="11906" w:h="16838"/>
          <w:pgMar w:top="2098" w:right="1474" w:bottom="1985" w:left="1588" w:header="851" w:footer="992" w:gutter="0"/>
          <w:pgNumType w:fmt="numberInDash"/>
          <w:cols w:space="720"/>
          <w:docGrid w:type="lines" w:linePitch="312"/>
        </w:sectPr>
      </w:pPr>
      <w:r>
        <w:rPr>
          <w:sz w:val="72"/>
        </w:rPr>
        <w:lastRenderedPageBreak/>
        <w:pict>
          <v:rect id="文本框 229" o:spid="_x0000_s1099" style="position:absolute;margin-left:-82.05pt;margin-top:135.85pt;width:613.65pt;height:263.1pt;z-index:251661824;mso-width-relative:page;mso-height-relative:page" o:preferrelative="t" fillcolor="#ffd966" strokecolor="#ffd966" strokeweight=".5pt">
            <v:fill r:id="rId16" o:title="image2" type="pattern"/>
            <v:stroke miterlimit="2"/>
            <v:textbox>
              <w:txbxContent>
                <w:p w:rsidR="006E6441" w:rsidRDefault="004E3BA5">
                  <w:pPr>
                    <w:widowControl/>
                    <w:jc w:val="center"/>
                    <w:rPr>
                      <w:rFonts w:ascii="黑体" w:eastAsia="黑体" w:hAnsi="黑体"/>
                      <w:color w:val="000000"/>
                      <w:sz w:val="90"/>
                      <w:szCs w:val="90"/>
                    </w:rPr>
                  </w:pPr>
                  <w:r>
                    <w:rPr>
                      <w:rFonts w:ascii="黑体" w:eastAsia="黑体" w:hAnsi="黑体" w:hint="eastAsia"/>
                      <w:color w:val="000000"/>
                      <w:sz w:val="90"/>
                      <w:szCs w:val="90"/>
                    </w:rPr>
                    <w:t>第四部分</w:t>
                  </w:r>
                  <w:r>
                    <w:rPr>
                      <w:rFonts w:ascii="黑体" w:eastAsia="黑体" w:hAnsi="黑体" w:hint="eastAsia"/>
                      <w:color w:val="000000"/>
                      <w:sz w:val="90"/>
                      <w:szCs w:val="90"/>
                    </w:rPr>
                    <w:t xml:space="preserve"> </w:t>
                  </w:r>
                </w:p>
                <w:p w:rsidR="006E6441" w:rsidRDefault="004E3BA5">
                  <w:pPr>
                    <w:widowControl/>
                    <w:jc w:val="center"/>
                  </w:pPr>
                  <w:r>
                    <w:rPr>
                      <w:rFonts w:ascii="黑体" w:eastAsia="黑体" w:hAnsi="黑体" w:hint="eastAsia"/>
                      <w:color w:val="000000"/>
                      <w:sz w:val="90"/>
                      <w:szCs w:val="90"/>
                    </w:rPr>
                    <w:t>2019</w:t>
                  </w:r>
                  <w:r>
                    <w:rPr>
                      <w:rFonts w:ascii="黑体" w:eastAsia="黑体" w:hAnsi="黑体" w:hint="eastAsia"/>
                      <w:color w:val="000000"/>
                      <w:sz w:val="90"/>
                      <w:szCs w:val="90"/>
                    </w:rPr>
                    <w:t>年度部门决算报表</w:t>
                  </w:r>
                </w:p>
              </w:txbxContent>
            </v:textbox>
          </v:rect>
        </w:pict>
      </w:r>
    </w:p>
    <w:p w:rsidR="006E6441" w:rsidRDefault="004E3BA5">
      <w:pPr>
        <w:tabs>
          <w:tab w:val="left" w:pos="886"/>
        </w:tabs>
        <w:jc w:val="left"/>
      </w:pPr>
      <w:r>
        <w:lastRenderedPageBreak/>
        <w:pict>
          <v:shape id="图片 2" o:spid="_x0000_s1100" type="#_x0000_t75" style="position:absolute;margin-left:0;margin-top:2.1pt;width:453.55pt;height:526.1pt;z-index:251662848;mso-wrap-distance-top:0;mso-wrap-distance-bottom:0;mso-width-relative:page;mso-height-relative:page">
            <v:imagedata r:id="rId29" o:title=""/>
            <w10:wrap type="topAndBottom"/>
          </v:shape>
        </w:pict>
      </w:r>
    </w:p>
    <w:p w:rsidR="006E6441" w:rsidRDefault="006E6441">
      <w:pPr>
        <w:jc w:val="left"/>
      </w:pPr>
    </w:p>
    <w:p w:rsidR="006E6441" w:rsidRDefault="006E6441">
      <w:pPr>
        <w:jc w:val="left"/>
      </w:pPr>
    </w:p>
    <w:p w:rsidR="006E6441" w:rsidRDefault="004E3BA5">
      <w:r>
        <w:br w:type="page"/>
      </w:r>
    </w:p>
    <w:p w:rsidR="006E6441" w:rsidRDefault="004E3BA5">
      <w:r>
        <w:pict>
          <v:shape id="图片 4" o:spid="_x0000_s1101" type="#_x0000_t75" style="position:absolute;left:0;text-align:left;margin-left:0;margin-top:4.95pt;width:453.3pt;height:594.65pt;z-index:251663872;mso-wrap-distance-top:0;mso-wrap-distance-bottom:0;mso-width-relative:page;mso-height-relative:page">
            <v:imagedata r:id="rId30" o:title=""/>
            <w10:wrap type="topAndBottom"/>
          </v:shape>
        </w:pict>
      </w:r>
      <w:r>
        <w:br w:type="page"/>
      </w:r>
      <w:r>
        <w:lastRenderedPageBreak/>
        <w:pict>
          <v:shape id="_x0000_i1026" type="#_x0000_t75" style="width:452.95pt;height:680.65pt">
            <v:imagedata r:id="rId31" o:title=""/>
          </v:shape>
        </w:pict>
      </w:r>
      <w:r>
        <w:br w:type="page"/>
      </w:r>
    </w:p>
    <w:p w:rsidR="006E6441" w:rsidRDefault="004E3BA5">
      <w:r>
        <w:pict>
          <v:shape id="_x0000_i1027" type="#_x0000_t75" style="width:452.95pt;height:554.25pt">
            <v:imagedata r:id="rId32" o:title=""/>
          </v:shape>
        </w:pict>
      </w:r>
      <w:r>
        <w:br w:type="page"/>
      </w:r>
      <w:r>
        <w:lastRenderedPageBreak/>
        <w:pict>
          <v:shape id="_x0000_i1028" type="#_x0000_t75" style="width:453.75pt;height:679pt">
            <v:imagedata r:id="rId33" o:title=""/>
          </v:shape>
        </w:pict>
      </w:r>
      <w:r>
        <w:br w:type="page"/>
      </w:r>
    </w:p>
    <w:p w:rsidR="006E6441" w:rsidRDefault="004E3BA5">
      <w:r>
        <w:pict>
          <v:shape id="图片 8" o:spid="_x0000_s1105" type="#_x0000_t75" style="position:absolute;left:0;text-align:left;margin-left:0;margin-top:4.2pt;width:453.5pt;height:516.45pt;z-index:251664896;mso-wrap-distance-top:0;mso-wrap-distance-bottom:0;mso-width-relative:page;mso-height-relative:page">
            <v:imagedata r:id="rId34" o:title=""/>
            <w10:wrap type="topAndBottom"/>
          </v:shape>
        </w:pict>
      </w:r>
      <w:r>
        <w:br w:type="page"/>
      </w:r>
    </w:p>
    <w:p w:rsidR="006E6441" w:rsidRDefault="004E3BA5">
      <w:r>
        <w:pict>
          <v:shape id="_x0000_i1029" type="#_x0000_t75" style="width:452.95pt;height:260.35pt">
            <v:imagedata r:id="rId35" o:title=""/>
          </v:shape>
        </w:pict>
      </w:r>
      <w:r>
        <w:br w:type="page"/>
      </w:r>
    </w:p>
    <w:p w:rsidR="006E6441" w:rsidRDefault="004E3BA5">
      <w:r>
        <w:pict>
          <v:shape id="_x0000_i1030" type="#_x0000_t75" style="width:453.75pt;height:299.7pt">
            <v:imagedata r:id="rId36" o:title=""/>
          </v:shape>
        </w:pict>
      </w:r>
    </w:p>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6E6441"/>
    <w:p w:rsidR="006E6441" w:rsidRDefault="004E3BA5">
      <w:r>
        <w:lastRenderedPageBreak/>
        <w:pict>
          <v:shape id="_x0000_i1031" type="#_x0000_t75" style="width:452.95pt;height:258.7pt">
            <v:imagedata r:id="rId37" o:title=""/>
          </v:shape>
        </w:pict>
      </w:r>
    </w:p>
    <w:p w:rsidR="006E6441" w:rsidRDefault="006E6441"/>
    <w:p w:rsidR="006E6441" w:rsidRDefault="006E6441"/>
    <w:p w:rsidR="006E6441" w:rsidRDefault="006E6441"/>
    <w:p w:rsidR="006E6441" w:rsidRDefault="006E6441"/>
    <w:p w:rsidR="006E6441" w:rsidRDefault="004E3BA5">
      <w:r>
        <w:br w:type="page"/>
      </w:r>
    </w:p>
    <w:p w:rsidR="006E6441" w:rsidRDefault="004E3BA5">
      <w:r>
        <w:pict>
          <v:rect id="矩形 40" o:spid="_x0000_s1109" style="position:absolute;left:0;text-align:left;margin-left:-70.5pt;margin-top:-85.25pt;width:595.1pt;height:841.15pt;z-index:251665920;mso-width-relative:page;mso-height-relative:page" o:preferrelative="t" fillcolor="#ffc000" stroked="f"/>
        </w:pict>
      </w:r>
    </w:p>
    <w:sectPr w:rsidR="006E6441">
      <w:headerReference w:type="default" r:id="rId38"/>
      <w:footerReference w:type="default" r:id="rId39"/>
      <w:headerReference w:type="first" r:id="rId40"/>
      <w:pgSz w:w="11906" w:h="16838"/>
      <w:pgMar w:top="1701" w:right="1417" w:bottom="1281" w:left="1417"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E3BA5">
      <w:r>
        <w:separator/>
      </w:r>
    </w:p>
  </w:endnote>
  <w:endnote w:type="continuationSeparator" w:id="0">
    <w:p w:rsidR="00000000" w:rsidRDefault="004E3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楷体_GB2312">
    <w:altName w:val="楷体"/>
    <w:charset w:val="86"/>
    <w:family w:val="auto"/>
    <w:pitch w:val="default"/>
    <w:sig w:usb0="00000000" w:usb1="00000000" w:usb2="00000000" w:usb3="00000000" w:csb0="00040000" w:csb1="00000000"/>
  </w:font>
  <w:font w:name="Yu Gothic UI Semibold">
    <w:panose1 w:val="020B0700000000000000"/>
    <w:charset w:val="80"/>
    <w:family w:val="swiss"/>
    <w:pitch w:val="variable"/>
    <w:sig w:usb0="E00002FF" w:usb1="2AC7FDFF" w:usb2="00000016" w:usb3="00000000" w:csb0="0002009F" w:csb1="00000000"/>
  </w:font>
  <w:font w:name="思源黑体 HW Bold">
    <w:altName w:val="宋体"/>
    <w:charset w:val="86"/>
    <w:family w:val="auto"/>
    <w:pitch w:val="default"/>
    <w:sig w:usb0="00000000" w:usb1="00000000" w:usb2="00000016" w:usb3="00000000" w:csb0="002E0107" w:csb1="00000000"/>
  </w:font>
  <w:font w:name="ˎ̥">
    <w:altName w:val="微软雅黑"/>
    <w:charset w:val="00"/>
    <w:family w:val="auto"/>
    <w:pitch w:val="default"/>
    <w:sig w:usb0="00000000" w:usb1="00000000" w:usb2="00000000" w:usb3="00000000" w:csb0="00040001" w:csb1="00000000"/>
  </w:font>
  <w:font w:name="Verdana">
    <w:panose1 w:val="020B0604030504040204"/>
    <w:charset w:val="00"/>
    <w:family w:val="swiss"/>
    <w:pitch w:val="variable"/>
    <w:sig w:usb0="A00006FF" w:usb1="4000205B" w:usb2="00000010"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6FF" w:usb1="420024FF" w:usb2="02000000" w:usb3="00000000" w:csb0="0000019F" w:csb1="00000000"/>
  </w:font>
  <w:font w:name="方正书宋_GBK">
    <w:altName w:val="宋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6E644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6E6441">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4"/>
    </w:pPr>
    <w:r>
      <w:pict>
        <v:rect id="文本框 2" o:spid="_x0000_s2064" style="position:absolute;margin-left:209.65pt;margin-top:-12.95pt;width:30.6pt;height:14.3pt;z-index:251653632;mso-position-horizontal-relative:margin;mso-width-relative:page;mso-height-relative:page" o:preferrelative="t" filled="f" stroked="f">
          <v:textbox inset="0,0,0,0">
            <w:txbxContent>
              <w:p w:rsidR="006E6441" w:rsidRDefault="004E3BA5">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4"/>
    </w:pPr>
    <w:r>
      <w:pict>
        <v:rect id="文本框 3" o:spid="_x0000_s2056" style="position:absolute;margin-left:206.55pt;margin-top:-22.45pt;width:34pt;height:35.15pt;z-index:251650560;mso-position-horizontal-relative:margin;mso-width-relative:page;mso-height-relative:page" o:preferrelative="t" filled="f" stroked="f">
          <v:textbox inset="0,0,0,0">
            <w:txbxContent>
              <w:p w:rsidR="006E6441" w:rsidRDefault="004E3BA5">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- 7 -</w:t>
                </w:r>
                <w:r>
                  <w:rPr>
                    <w:rFonts w:ascii="Times New Roman" w:hAnsi="Times New Roman" w:cs="Times New Roman"/>
                    <w:sz w:val="24"/>
                    <w:szCs w:val="24"/>
                  </w:rPr>
                  <w:fldChar w:fldCharType="end"/>
                </w:r>
              </w:p>
            </w:txbxContent>
          </v:textbox>
          <w10:wrap anchorx="margin"/>
        </v:rect>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4"/>
    </w:pPr>
    <w:r>
      <w:pict>
        <v:rect id="文本框 5" o:spid="_x0000_s2087" style="position:absolute;margin-left:209.15pt;margin-top:-6pt;width:2in;height:18.7pt;z-index:251661824;mso-wrap-style:none;mso-position-horizontal-relative:margin;mso-width-relative:page;mso-height-relative:page" o:preferrelative="t" filled="f" stroked="f">
          <v:textbox inset="0,0,0,0">
            <w:txbxContent>
              <w:p w:rsidR="006E6441" w:rsidRDefault="004E3BA5">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4"/>
    </w:pPr>
    <w:r>
      <w:pict>
        <v:rect id="文本框 14" o:spid="_x0000_s2079" style="position:absolute;margin-left:205.45pt;margin-top:-18.75pt;width:30.15pt;height:31.45pt;z-index:251658752;mso-position-horizontal-relative:margin;mso-width-relative:page;mso-height-relative:page" o:preferrelative="t" filled="f" stroked="f">
          <v:textbox inset="0,0,0,0">
            <w:txbxContent>
              <w:p w:rsidR="006E6441" w:rsidRDefault="004E3BA5">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p>
            </w:txbxContent>
          </v:textbox>
          <w10:wrap anchorx="margin"/>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4"/>
    </w:pPr>
    <w:r>
      <w:pict>
        <v:rect id="文本框 45" o:spid="_x0000_s2102" style="position:absolute;margin-left:209.15pt;margin-top:-6pt;width:2in;height:18.7pt;z-index:251666944;mso-wrap-style:none;mso-position-horizontal-relative:margin;mso-width-relative:page;mso-height-relative:page" o:preferrelative="t" filled="f" stroked="f">
          <v:textbox inset="0,0,0,0">
            <w:txbxContent>
              <w:p w:rsidR="006E6441" w:rsidRDefault="004E3BA5">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- 25 -</w:t>
                </w:r>
                <w:r>
                  <w:rPr>
                    <w:rFonts w:ascii="Times New Roman" w:hAnsi="Times New Roman" w:cs="Times New Roman"/>
                    <w:sz w:val="24"/>
                    <w:szCs w:val="24"/>
                  </w:rPr>
                  <w:fldChar w:fldCharType="end"/>
                </w:r>
              </w:p>
            </w:txbxContent>
          </v:textbox>
          <w10:wrap anchorx="margin"/>
        </v:rect>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E3BA5">
      <w:r>
        <w:separator/>
      </w:r>
    </w:p>
  </w:footnote>
  <w:footnote w:type="continuationSeparator" w:id="0">
    <w:p w:rsidR="00000000" w:rsidRDefault="004E3B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25" o:spid="_x0000_s2049" style="position:absolute;left:0;text-align:left;margin-left:0;margin-top:29.75pt;width:157.5pt;height:32pt;z-index:251648512;mso-position-horizontal:left;mso-position-horizontal-relative:page;mso-position-vertical-relative:page" coordorigin="1337,880" coordsize="3151,641">
          <v:rect id="矩形 1026" o:spid="_x0000_s2050" style="position:absolute;left:1401;top:880;width:3087;height:641" o:preferrelative="t" filled="f" stroked="f">
            <v:textbox>
              <w:txbxContent>
                <w:p w:rsidR="006E6441" w:rsidRDefault="004E3BA5">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rect>
          <v:rect id="矩形 1027" o:spid="_x0000_s2051" style="position:absolute;left:1337;top:1044;width:119;height:330" o:preferrelative="t" fillcolor="black" stroked="f"/>
          <w10:wrap anchorx="page" anchory="page"/>
        </v:group>
      </w:pict>
    </w:r>
    <w:r>
      <w:pict>
        <v:group id="组合 1028" o:spid="_x0000_s2052" style="position:absolute;left:0;text-align:left;margin-left:0;margin-top:-58.95pt;width:595.3pt;height:58.95pt;z-index:251649536;mso-position-horizontal:center;mso-position-horizontal-relative:page;mso-position-vertical-relative:page" coordorigin="881,505" coordsize="11931,1179">
          <v:rect id="矩形 1029" o:spid="_x0000_s2053" style="position:absolute;left:881;top:1538;width:11925;height:146" o:preferrelative="t" fillcolor="#ffd966" stroked="f"/>
          <v:shape id="未知" o:spid="_x0000_s2054" style="position:absolute;left:10177;top:686;width:2619;height:862" coordsize="2619,862" o:spt="100" o:preferrelative="t" adj="0,,0" path="m595,1l2619,r,862l,862,595,1xe" fillcolor="black" stroked="f">
            <v:stroke joinstyle="round"/>
            <v:formulas/>
            <v:path o:connecttype="segments" textboxrect="0,0,2619,862"/>
          </v:shape>
          <v:shape id="未知" o:spid="_x0000_s2055" style="position:absolute;left:10467;top:505;width:2345;height:1108" coordsize="2619,1265" o:spt="100" o:preferrelative="t" adj="0,,0" path="m668,l2619,10r,1255l,1265,668,xe" fillcolor="#ffd966" stroked="f">
            <v:stroke joinstyle="round"/>
            <v:formulas/>
            <v:path o:connecttype="segments" textboxrect="0,0,2345,1108"/>
          </v:shape>
          <w10:wrap anchorx="page" anchory="pag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92" o:spid="_x0000_s2088" style="position:absolute;left:0;text-align:left;margin-left:.75pt;margin-top:24.2pt;width:595.3pt;height:38.05pt;z-index:251662848;mso-position-horizontal-relative:page;mso-position-vertical-relative:page" coordorigin="881,326" coordsize="11931,761">
          <v:rect id="矩形 1093" o:spid="_x0000_s2089" style="position:absolute;left:881;top:993;width:11925;height:94" o:preferrelative="t" fillcolor="#ffd966" stroked="f"/>
          <v:shape id="未知" o:spid="_x0000_s2090" style="position:absolute;left:10177;top:443;width:2619;height:556" coordsize="2619,862" o:spt="100" o:preferrelative="t" adj="0,,0" path="m595,1l2619,r,862l,862,595,1xe" fillcolor="black" stroked="f">
            <v:stroke joinstyle="round"/>
            <v:formulas/>
            <v:path o:connecttype="segments" textboxrect="0,0,2619,862"/>
          </v:shape>
          <v:shape id="未知" o:spid="_x0000_s2091" style="position:absolute;left:10467;top:326;width:2345;height:715" coordsize="2619,1265" o:spt="100" o:preferrelative="t" adj="0,,0" path="m668,l2619,10r,1255l,1265,668,xe" fillcolor="#ffd966" stroked="f">
            <v:stroke joinstyle="round"/>
            <v:formulas/>
            <v:path o:connecttype="segments" textboxrect="0,0,2345,1108"/>
          </v:shape>
          <w10:wrap anchorx="page" anchory="page"/>
        </v:group>
      </w:pict>
    </w:r>
    <w:r>
      <w:pict>
        <v:group id="组合 1096" o:spid="_x0000_s2092" style="position:absolute;left:0;text-align:left;margin-left:0;margin-top:29.75pt;width:254.25pt;height:32pt;z-index:251663872;mso-position-horizontal:left;mso-position-horizontal-relative:page;mso-position-vertical-relative:page" coordorigin="2158,880" coordsize="5087,641">
          <v:rect id="矩形 1097" o:spid="_x0000_s2093" style="position:absolute;left:2262;top:880;width:4983;height:641" o:preferrelative="t" filled="f" stroked="f">
            <v:textbox>
              <w:txbxContent>
                <w:p w:rsidR="006E6441" w:rsidRDefault="004E3BA5">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rect>
          <v:rect id="矩形 1098" o:spid="_x0000_s2094" style="position:absolute;left:2158;top:1044;width:192;height:330" o:preferrelative="t" fillcolor="black" stroked="f"/>
          <w10:wrap anchorx="page" anchory="page"/>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6E6441">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6E6441">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44" o:spid="_x0000_s2057" style="position:absolute;left:0;text-align:left;margin-left:0;margin-top:53.75pt;width:594.8pt;height:31.5pt;z-index:251651584;mso-position-horizontal-relative:page;mso-position-vertical-relative:page" coordorigin="878,270" coordsize="11897,630">
          <v:rect id="矩形 1045" o:spid="_x0000_s2058" style="position:absolute;left:878;top:822;width:11892;height:78" o:preferrelative="t" fillcolor="#ffd966" stroked="f"/>
          <v:shape id="未知" o:spid="_x0000_s2059" style="position:absolute;left:10148;top:367;width:2612;height:460" coordsize="2619,862" o:spt="100" o:preferrelative="t" adj="0,,0" path="m595,1l2619,r,862l,862,595,1xe" fillcolor="black" stroked="f">
            <v:stroke joinstyle="round"/>
            <v:formulas/>
            <v:path o:connecttype="segments" textboxrect="0,0,2619,862"/>
          </v:shape>
          <v:shape id="未知" o:spid="_x0000_s2060" style="position:absolute;left:10437;top:270;width:2338;height:592" coordsize="2619,1265" o:spt="100" o:preferrelative="t" adj="0,,0" path="m668,l2619,10r,1255l,1265,668,xe" fillcolor="#ffd966" stroked="f">
            <v:stroke joinstyle="round"/>
            <v:formulas/>
            <v:path o:connecttype="segments" textboxrect="0,0,2345,1108"/>
          </v:shape>
          <w10:wrap anchorx="page" anchory="page"/>
        </v:group>
      </w:pict>
    </w:r>
    <w:r>
      <w:pict>
        <v:group id="组合 1048" o:spid="_x0000_s2061" style="position:absolute;left:0;text-align:left;margin-left:-2.15pt;margin-top:47.15pt;width:235.7pt;height:32pt;z-index:251652608;mso-position-horizontal-relative:page;mso-position-vertical-relative:page" coordorigin="2001,880" coordsize="4715,641">
          <v:rect id="矩形 1049" o:spid="_x0000_s2062" style="position:absolute;left:2097;top:880;width:4619;height:641" o:preferrelative="t" filled="f" stroked="f">
            <v:textbox>
              <w:txbxContent>
                <w:p w:rsidR="006E6441" w:rsidRDefault="004E3BA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rect>
          <v:rect id="矩形 1050" o:spid="_x0000_s2063" style="position:absolute;left:2001;top:1044;width:178;height:330" o:preferrelative="t" fillcolor="black" stroked="f"/>
          <w10:wrap anchorx="page" anchory="page"/>
        </v:group>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54" o:spid="_x0000_s2065" style="position:absolute;left:0;text-align:left;margin-left:2.75pt;margin-top:46.95pt;width:596.85pt;height:32.8pt;z-index:251654656;mso-position-horizontal-relative:page;mso-position-vertical-relative:page" coordorigin="878,281" coordsize="11937,656">
          <v:rect id="矩形 1055" o:spid="_x0000_s2066" style="position:absolute;left:878;top:856;width:11892;height:81" o:preferrelative="t" fillcolor="#ffd966" stroked="f"/>
          <v:shape id="未知" o:spid="_x0000_s2067" style="position:absolute;left:10148;top:382;width:2612;height:479" coordsize="2619,862" o:spt="100" o:preferrelative="t" adj="0,,0" path="m595,1l2619,r,862l,862,595,1xe" fillcolor="black" stroked="f">
            <v:stroke joinstyle="round"/>
            <v:formulas/>
            <v:path o:connecttype="segments" textboxrect="0,0,2619,862"/>
          </v:shape>
          <v:shape id="未知" o:spid="_x0000_s2068" style="position:absolute;left:10437;top:281;width:2378;height:616" coordsize="2619,1265" o:spt="100" o:preferrelative="t" adj="0,,0" path="m668,l2619,10r,1255l,1265,668,xe" fillcolor="#ffd966" stroked="f">
            <v:stroke joinstyle="round"/>
            <v:formulas/>
            <v:path o:connecttype="segments" textboxrect="0,0,2385,1107"/>
          </v:shape>
          <w10:wrap anchorx="page" anchory="page"/>
        </v:group>
      </w:pict>
    </w:r>
    <w:r>
      <w:pict>
        <v:group id="组合 1058" o:spid="_x0000_s2069" style="position:absolute;left:0;text-align:left;margin-left:1.95pt;margin-top:47.1pt;width:235.7pt;height:32pt;z-index:251655680;mso-position-horizontal-relative:page;mso-position-vertical-relative:page" coordorigin="2001,880" coordsize="4715,641">
          <v:rect id="矩形 1059" o:spid="_x0000_s2070" style="position:absolute;left:2097;top:880;width:4619;height:641" o:preferrelative="t" filled="f" stroked="f">
            <v:textbox>
              <w:txbxContent>
                <w:p w:rsidR="006E6441" w:rsidRDefault="004E3BA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rect>
          <v:rect id="矩形 1060" o:spid="_x0000_s2071" style="position:absolute;left:2001;top:1044;width:178;height:330" o:preferrelative="t" fillcolor="black" stroked="f"/>
          <w10:wrap anchorx="page" anchory="page"/>
        </v:group>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66" o:spid="_x0000_s2080" style="position:absolute;left:0;text-align:left;margin-left:0;margin-top:43.35pt;width:594.8pt;height:37.85pt;z-index:251659776;mso-position-horizontal-relative:page;mso-position-vertical-relative:page" coordorigin="878,324" coordsize="11897,757">
          <v:rect id="矩形 1067" o:spid="_x0000_s2081" style="position:absolute;left:878;top:988;width:11892;height:93" o:preferrelative="t" fillcolor="#ffd966" stroked="f"/>
          <v:shape id="未知" o:spid="_x0000_s2082" style="position:absolute;left:10148;top:440;width:2612;height:554" coordsize="2619,862" o:spt="100" o:preferrelative="t" adj="0,,0" path="m595,1l2619,r,862l,862,595,1xe" fillcolor="black" stroked="f">
            <v:stroke joinstyle="round"/>
            <v:formulas/>
            <v:path o:connecttype="segments" textboxrect="0,0,2619,862"/>
          </v:shape>
          <v:shape id="未知" o:spid="_x0000_s2083" style="position:absolute;left:10437;top:324;width:2338;height:712" coordsize="2619,1265" o:spt="100" o:preferrelative="t" adj="0,,0" path="m668,l2619,10r,1255l,1265,668,xe" fillcolor="#ffd966" stroked="f">
            <v:stroke joinstyle="round"/>
            <v:formulas/>
            <v:path o:connecttype="segments" textboxrect="0,0,2345,1108"/>
          </v:shape>
          <w10:wrap anchorx="page" anchory="page"/>
        </v:group>
      </w:pict>
    </w:r>
    <w:r>
      <w:pict>
        <v:group id="组合 1070" o:spid="_x0000_s2084" style="position:absolute;left:0;text-align:left;margin-left:-2.15pt;margin-top:47.15pt;width:235.7pt;height:32pt;z-index:251660800;mso-position-horizontal-relative:page;mso-position-vertical-relative:page" coordorigin="2001,880" coordsize="4715,641">
          <v:rect id="矩形 1071" o:spid="_x0000_s2085" style="position:absolute;left:2097;top:880;width:4619;height:641" o:preferrelative="t" filled="f" stroked="f">
            <v:textbox>
              <w:txbxContent>
                <w:p w:rsidR="006E6441" w:rsidRDefault="004E3BA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rect>
          <v:rect id="矩形 1072" o:spid="_x0000_s2086" style="position:absolute;left:2001;top:1044;width:178;height:330" o:preferrelative="t" fillcolor="black" stroked="f"/>
          <w10:wrap anchorx="page" anchory="page"/>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74" o:spid="_x0000_s2072" style="position:absolute;left:0;text-align:left;margin-left:0;margin-top:29.75pt;width:157.5pt;height:32pt;z-index:251656704;mso-position-horizontal:left;mso-position-horizontal-relative:page;mso-position-vertical-relative:page" coordorigin="1337,880" coordsize="3151,641">
          <v:rect id="矩形 1075" o:spid="_x0000_s2073" style="position:absolute;left:1401;top:880;width:3087;height:641" o:preferrelative="t" filled="f" stroked="f">
            <v:textbox>
              <w:txbxContent>
                <w:p w:rsidR="006E6441" w:rsidRDefault="004E3BA5">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rect>
          <v:rect id="矩形 1076" o:spid="_x0000_s2074" style="position:absolute;left:1337;top:1044;width:119;height:330" o:preferrelative="t" fillcolor="black" stroked="f"/>
          <w10:wrap anchorx="page" anchory="page"/>
        </v:group>
      </w:pict>
    </w:r>
    <w:r>
      <w:pict>
        <v:group id="组合 1077" o:spid="_x0000_s2075" style="position:absolute;left:0;text-align:left;margin-left:0;margin-top:43.1pt;width:595.3pt;height:58.95pt;z-index:251657728;mso-position-horizontal:center;mso-position-horizontal-relative:page;mso-position-vertical-relative:page" coordorigin="881,505" coordsize="11931,1179">
          <v:rect id="矩形 1078" o:spid="_x0000_s2076" style="position:absolute;left:881;top:1538;width:11925;height:146" o:preferrelative="t" fillcolor="#ffd966" stroked="f"/>
          <v:shape id="未知" o:spid="_x0000_s2077" style="position:absolute;left:10177;top:686;width:2619;height:862" coordsize="2619,862" o:spt="100" o:preferrelative="t" adj="0,,0" path="m595,1l2619,r,862l,862,595,1xe" fillcolor="black" stroked="f">
            <v:stroke joinstyle="round"/>
            <v:formulas/>
            <v:path o:connecttype="segments" textboxrect="0,0,2619,862"/>
          </v:shape>
          <v:shape id="未知" o:spid="_x0000_s2078" style="position:absolute;left:10467;top:505;width:2345;height:1108" coordsize="2619,1265" o:spt="100" o:preferrelative="t" adj="0,,0" path="m668,l2619,10r,1255l,1265,668,xe" fillcolor="#ffd966" stroked="f">
            <v:stroke joinstyle="round"/>
            <v:formulas/>
            <v:path o:connecttype="segments" textboxrect="0,0,2345,1108"/>
          </v:shape>
          <w10:wrap anchorx="page" anchory="pag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6E6441">
    <w:pPr>
      <w:pStyle w:val="a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441" w:rsidRDefault="004E3BA5">
    <w:pPr>
      <w:pStyle w:val="a5"/>
    </w:pPr>
    <w:r>
      <w:pict>
        <v:group id="组合 1084" o:spid="_x0000_s2095" style="position:absolute;left:0;text-align:left;margin-left:2.5pt;margin-top:28.75pt;width:594.8pt;height:35.25pt;z-index:251664896;mso-position-horizontal-relative:page;mso-position-vertical-relative:page" coordorigin="878,302" coordsize="11897,705">
          <v:rect id="矩形 1085" o:spid="_x0000_s2096" style="position:absolute;left:878;top:920;width:11892;height:87" o:preferrelative="t" fillcolor="#ffd966" stroked="f"/>
          <v:shape id="未知" o:spid="_x0000_s2097" style="position:absolute;left:10148;top:410;width:2612;height:516" coordsize="2619,862" o:spt="100" o:preferrelative="t" adj="0,,0" path="m595,1l2619,r,862l,862,595,1xe" fillcolor="black" stroked="f">
            <v:stroke joinstyle="round"/>
            <v:formulas/>
            <v:path o:connecttype="segments" textboxrect="0,0,2619,862"/>
          </v:shape>
          <v:shape id="未知" o:spid="_x0000_s2098" style="position:absolute;left:10437;top:302;width:2338;height:663" coordsize="2619,1265" o:spt="100" o:preferrelative="t" adj="0,,0" path="m668,l2619,10r,1255l,1265,668,xe" fillcolor="#ffd966" stroked="f">
            <v:stroke joinstyle="round"/>
            <v:formulas/>
            <v:path o:connecttype="segments" textboxrect="0,0,2345,1108"/>
          </v:shape>
          <w10:wrap anchorx="page" anchory="page"/>
        </v:group>
      </w:pict>
    </w:r>
    <w:r>
      <w:pict>
        <v:group id="组合 1088" o:spid="_x0000_s2099" style="position:absolute;left:0;text-align:left;margin-left:0;margin-top:29.75pt;width:280pt;height:32pt;z-index:251665920;mso-position-horizontal-relative:page;mso-position-vertical-relative:page" coordorigin="2377,880" coordsize="5602,641">
          <v:rect id="矩形 1089" o:spid="_x0000_s2100" style="position:absolute;left:2491;top:880;width:5488;height:641" o:preferrelative="t" filled="f" stroked="f">
            <v:textbox>
              <w:txbxContent>
                <w:p w:rsidR="006E6441" w:rsidRDefault="004E3BA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6E6441" w:rsidRDefault="006E6441"/>
              </w:txbxContent>
            </v:textbox>
          </v:rect>
          <v:rect id="矩形 1090" o:spid="_x0000_s2101" style="position:absolute;left:2377;top:1044;width:211;height:330" o:preferrelative="t" fillcolor="black" stroked="f"/>
          <w10:wrap anchorx="page" anchory="pag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oNotTrackMoves/>
  <w:defaultTabStop w:val="420"/>
  <w:drawingGridVerticalSpacing w:val="156"/>
  <w:noPunctuationKerning/>
  <w:characterSpacingControl w:val="compressPunctuation"/>
  <w:hdrShapeDefaults>
    <o:shapedefaults v:ext="edit" spidmax="2115" strokecolor="#739cc3">
      <v:fill angle="90" type="gradient">
        <o:fill v:ext="view" type="gradientUnscaled"/>
      </v:fill>
      <v:stroke color="#739cc3" weight="1.25pt"/>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D47B3"/>
    <w:rsid w:val="002A566D"/>
    <w:rsid w:val="003D47B3"/>
    <w:rsid w:val="004E3BA5"/>
    <w:rsid w:val="006E6441"/>
    <w:rsid w:val="00F23D90"/>
    <w:rsid w:val="00FC5541"/>
    <w:rsid w:val="0C667C85"/>
    <w:rsid w:val="162851CE"/>
    <w:rsid w:val="41DF4E89"/>
    <w:rsid w:val="425C467E"/>
    <w:rsid w:val="475F78AA"/>
    <w:rsid w:val="4FBF0233"/>
    <w:rsid w:val="53585F32"/>
    <w:rsid w:val="5EDD0DFB"/>
    <w:rsid w:val="63812198"/>
    <w:rsid w:val="7B7F73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15"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等线" w:eastAsia="等线" w:hAnsi="等线" w:cs="黑体"/>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styleId="a6">
    <w:name w:val="Strong"/>
    <w:qFormat/>
    <w:rPr>
      <w:b/>
    </w:rPr>
  </w:style>
  <w:style w:type="paragraph" w:customStyle="1" w:styleId="10">
    <w:name w:val="列表段落1"/>
    <w:basedOn w:val="a"/>
    <w:uiPriority w:val="1"/>
    <w:qFormat/>
    <w:pPr>
      <w:spacing w:before="2"/>
      <w:ind w:left="119" w:right="434" w:firstLine="643"/>
    </w:pPr>
    <w:rPr>
      <w:rFonts w:ascii="仿宋_GB2312" w:eastAsia="仿宋_GB2312" w:hAnsi="仿宋_GB2312" w:cs="仿宋_GB2312"/>
      <w:lang w:val="zh-CN" w:bidi="zh-CN"/>
    </w:rPr>
  </w:style>
  <w:style w:type="character" w:customStyle="1" w:styleId="Char0">
    <w:name w:val="页眉 Char"/>
    <w:link w:val="a5"/>
    <w:uiPriority w:val="99"/>
    <w:qFormat/>
    <w:rPr>
      <w:rFonts w:ascii="等线" w:eastAsia="等线" w:hAnsi="等线"/>
      <w:sz w:val="18"/>
      <w:szCs w:val="18"/>
    </w:rPr>
  </w:style>
  <w:style w:type="character" w:customStyle="1" w:styleId="Char">
    <w:name w:val="页脚 Char"/>
    <w:link w:val="a4"/>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header1.xml" Type="http://schemas.openxmlformats.org/officeDocument/2006/relationships/header"/><Relationship Id="rId11" Target="media/image1.jpeg" Type="http://schemas.openxmlformats.org/officeDocument/2006/relationships/image"/><Relationship Id="rId12" Target="header2.xml" Type="http://schemas.openxmlformats.org/officeDocument/2006/relationships/header"/><Relationship Id="rId13" Target="footer1.xml" Type="http://schemas.openxmlformats.org/officeDocument/2006/relationships/footer"/><Relationship Id="rId14" Target="header3.xml" Type="http://schemas.openxmlformats.org/officeDocument/2006/relationships/header"/><Relationship Id="rId15" Target="footer2.xml" Type="http://schemas.openxmlformats.org/officeDocument/2006/relationships/footer"/><Relationship Id="rId16" Target="media/image2.gif" Type="http://schemas.openxmlformats.org/officeDocument/2006/relationships/image"/><Relationship Id="rId17" Target="header4.xml" Type="http://schemas.openxmlformats.org/officeDocument/2006/relationships/header"/><Relationship Id="rId18" Target="footer3.xml" Type="http://schemas.openxmlformats.org/officeDocument/2006/relationships/footer"/><Relationship Id="rId19" Target="footer4.xml" Type="http://schemas.openxmlformats.org/officeDocument/2006/relationships/footer"/><Relationship Id="rId2" Target="../customXml/item2.xml" Type="http://schemas.openxmlformats.org/officeDocument/2006/relationships/customXml"/><Relationship Id="rId20" Target="header5.xml" Type="http://schemas.openxmlformats.org/officeDocument/2006/relationships/header"/><Relationship Id="rId21" Target="media/image3.png" Type="http://schemas.openxmlformats.org/officeDocument/2006/relationships/image"/><Relationship Id="rId22" Target="media/image4.png" Type="http://schemas.openxmlformats.org/officeDocument/2006/relationships/image"/><Relationship Id="rId23" Target="media/image5.png" Type="http://schemas.openxmlformats.org/officeDocument/2006/relationships/image"/><Relationship Id="rId24" Target="header6.xml" Type="http://schemas.openxmlformats.org/officeDocument/2006/relationships/header"/><Relationship Id="rId25" Target="footer5.xml" Type="http://schemas.openxmlformats.org/officeDocument/2006/relationships/footer"/><Relationship Id="rId26" Target="header7.xml" Type="http://schemas.openxmlformats.org/officeDocument/2006/relationships/header"/><Relationship Id="rId27" Target="footer6.xml" Type="http://schemas.openxmlformats.org/officeDocument/2006/relationships/footer"/><Relationship Id="rId28" Target="header8.xml" Type="http://schemas.openxmlformats.org/officeDocument/2006/relationships/header"/><Relationship Id="rId29" Target="media/image6.png" Type="http://schemas.openxmlformats.org/officeDocument/2006/relationships/image"/><Relationship Id="rId3" Target="numbering.xml" Type="http://schemas.openxmlformats.org/officeDocument/2006/relationships/numbering"/><Relationship Id="rId30" Target="media/image7.png" Type="http://schemas.openxmlformats.org/officeDocument/2006/relationships/image"/><Relationship Id="rId31" Target="media/image8.png" Type="http://schemas.openxmlformats.org/officeDocument/2006/relationships/image"/><Relationship Id="rId32" Target="media/image9.png" Type="http://schemas.openxmlformats.org/officeDocument/2006/relationships/image"/><Relationship Id="rId33" Target="media/image10.png" Type="http://schemas.openxmlformats.org/officeDocument/2006/relationships/image"/><Relationship Id="rId34" Target="media/image11.png" Type="http://schemas.openxmlformats.org/officeDocument/2006/relationships/image"/><Relationship Id="rId35" Target="media/image12.png" Type="http://schemas.openxmlformats.org/officeDocument/2006/relationships/image"/><Relationship Id="rId36" Target="media/image13.png" Type="http://schemas.openxmlformats.org/officeDocument/2006/relationships/image"/><Relationship Id="rId37" Target="media/image14.png" Type="http://schemas.openxmlformats.org/officeDocument/2006/relationships/image"/><Relationship Id="rId38" Target="header9.xml" Type="http://schemas.openxmlformats.org/officeDocument/2006/relationships/header"/><Relationship Id="rId39" Target="footer7.xml" Type="http://schemas.openxmlformats.org/officeDocument/2006/relationships/footer"/><Relationship Id="rId4" Target="styles.xml" Type="http://schemas.openxmlformats.org/officeDocument/2006/relationships/styles"/><Relationship Id="rId40" Target="header10.xml" Type="http://schemas.openxmlformats.org/officeDocument/2006/relationships/header"/><Relationship Id="rId41" Target="fontTable.xml" Type="http://schemas.openxmlformats.org/officeDocument/2006/relationships/fontTable"/><Relationship Id="rId42" Target="theme/theme1.xml" Type="http://schemas.openxmlformats.org/officeDocument/2006/relationships/theme"/><Relationship Id="rId5" Target="stylesWithEffects.xml" Type="http://schemas.microsoft.com/office/2007/relationships/stylesWithEffect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050"/>
    <customShpInfo spid="_x0000_s2051"/>
    <customShpInfo spid="_x0000_s2049"/>
    <customShpInfo spid="_x0000_s2053"/>
    <customShpInfo spid="_x0000_s2054"/>
    <customShpInfo spid="_x0000_s2055"/>
    <customShpInfo spid="_x0000_s2052"/>
    <customShpInfo spid="_x0000_s2058"/>
    <customShpInfo spid="_x0000_s2059"/>
    <customShpInfo spid="_x0000_s2060"/>
    <customShpInfo spid="_x0000_s2057"/>
    <customShpInfo spid="_x0000_s2062"/>
    <customShpInfo spid="_x0000_s2063"/>
    <customShpInfo spid="_x0000_s2061"/>
    <customShpInfo spid="_x0000_s2064"/>
    <customShpInfo spid="_x0000_s2056"/>
    <customShpInfo spid="_x0000_s2066"/>
    <customShpInfo spid="_x0000_s2067"/>
    <customShpInfo spid="_x0000_s2068"/>
    <customShpInfo spid="_x0000_s2065"/>
    <customShpInfo spid="_x0000_s2070"/>
    <customShpInfo spid="_x0000_s2071"/>
    <customShpInfo spid="_x0000_s2069"/>
    <customShpInfo spid="_x0000_s2081"/>
    <customShpInfo spid="_x0000_s2082"/>
    <customShpInfo spid="_x0000_s2083"/>
    <customShpInfo spid="_x0000_s2080"/>
    <customShpInfo spid="_x0000_s2085"/>
    <customShpInfo spid="_x0000_s2086"/>
    <customShpInfo spid="_x0000_s2084"/>
    <customShpInfo spid="_x0000_s2073"/>
    <customShpInfo spid="_x0000_s2074"/>
    <customShpInfo spid="_x0000_s2072"/>
    <customShpInfo spid="_x0000_s2076"/>
    <customShpInfo spid="_x0000_s2077"/>
    <customShpInfo spid="_x0000_s2078"/>
    <customShpInfo spid="_x0000_s2075"/>
    <customShpInfo spid="_x0000_s2087"/>
    <customShpInfo spid="_x0000_s2079"/>
    <customShpInfo spid="_x0000_s2096"/>
    <customShpInfo spid="_x0000_s2097"/>
    <customShpInfo spid="_x0000_s2098"/>
    <customShpInfo spid="_x0000_s2095"/>
    <customShpInfo spid="_x0000_s2100"/>
    <customShpInfo spid="_x0000_s2101"/>
    <customShpInfo spid="_x0000_s2099"/>
    <customShpInfo spid="_x0000_s2089"/>
    <customShpInfo spid="_x0000_s2090"/>
    <customShpInfo spid="_x0000_s2091"/>
    <customShpInfo spid="_x0000_s2088"/>
    <customShpInfo spid="_x0000_s2093"/>
    <customShpInfo spid="_x0000_s2094"/>
    <customShpInfo spid="_x0000_s2092"/>
    <customShpInfo spid="_x0000_s2102"/>
    <customShpInfo spid="_x0000_s1080"/>
    <customShpInfo spid="_x0000_s1081"/>
    <customShpInfo spid="_x0000_s1082"/>
    <customShpInfo spid="_x0000_s1083"/>
    <customShpInfo spid="_x0000_s1085"/>
    <customShpInfo spid="_x0000_s1086"/>
    <customShpInfo spid="_x0000_s1084"/>
    <customShpInfo spid="_x0000_s1088"/>
    <customShpInfo spid="_x0000_s1089"/>
    <customShpInfo spid="_x0000_s1087"/>
    <customShpInfo spid="_x0000_s1090"/>
    <customShpInfo spid="_x0000_s1092"/>
    <customShpInfo spid="_x0000_s1093"/>
    <customShpInfo spid="_x0000_s1094"/>
    <customShpInfo spid="_x0000_s1110"/>
    <customShpInfo spid="_x0000_s1111"/>
    <customShpInfo spid="_x0000_s1112"/>
    <customShpInfo spid="_x0000_s1098"/>
    <customShpInfo spid="_x0000_s1099"/>
    <customShpInfo spid="_x0000_s1100"/>
    <customShpInfo spid="_x0000_s1101"/>
    <customShpInfo spid="_x0000_s1105"/>
    <customShpInfo spid="_x0000_s1109"/>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B65A428-28A2-49FA-B41A-7ACBEE564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39</Pages>
  <Words>1460</Words>
  <Characters>8327</Characters>
  <Application>Microsoft Office Word</Application>
  <DocSecurity>0</DocSecurity>
  <Lines>69</Lines>
  <Paragraphs>19</Paragraphs>
  <ScaleCrop>false</ScaleCrop>
  <Company/>
  <LinksUpToDate>false</LinksUpToDate>
  <CharactersWithSpaces>9768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2020-07-29T09:42:00Z</dcterms:created>
  <dc:creator>王明新TIAD</dc:creator>
  <cp:lastModifiedBy>lenovo</cp:lastModifiedBy>
  <cp:lastPrinted>2020-08-19T01:51:00Z</cp:lastPrinted>
  <dcterms:modified xsi:type="dcterms:W3CDTF">2021-05-16T09:19:00Z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ICV">
    <vt:lpwstr>6274CF671F664B4F96B20CF3D808A96A</vt:lpwstr>
  </property>
</Properties>
</file>