
<file path=[Content_Types].xml><?xml version="1.0" encoding="utf-8"?>
<Types xmlns="http://schemas.openxmlformats.org/package/2006/content-types">
  <Default ContentType="image/bmp" Extension="bmp"/>
  <Default ContentType="image/gif" Extension="gif"/>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header+xml" PartName="/word/header7.xml"/>
  <Override ContentType="application/vnd.openxmlformats-officedocument.wordprocessingml.header+xml" PartName="/word/header8.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pgSz w:w="11906" w:h="16838"/>
          <w:pgMar w:top="0" w:right="0" w:bottom="0" w:left="0" w:header="851" w:footer="992" w:gutter="0"/>
          <w:cols w:space="720" w:num="1"/>
          <w:titlePg/>
          <w:docGrid w:type="lines" w:linePitch="312" w:charSpace="0"/>
        </w:sectPr>
      </w:pPr>
      <w:r>
        <w:pict>
          <v:rect id="文本框 10" o:spid="_x0000_s1080" o:spt="1" style="position:absolute;left:0pt;margin-left:106.25pt;margin-top:693.55pt;height:79.95pt;width:404.15pt;z-index:1024;mso-width-relative:page;mso-height-relative:page;" filled="f" o:preferrelative="t" stroked="f" coordsize="21600,21600">
            <v:path/>
            <v:fill on="f" focussize="0,0"/>
            <v:stroke on="f"/>
            <v:imagedata o:title=""/>
            <o:lock v:ext="edit"/>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二〇二〇年八月</w:t>
                  </w:r>
                </w:p>
              </w:txbxContent>
            </v:textbox>
          </v:rect>
        </w:pict>
      </w:r>
      <w:r>
        <w:pict>
          <v:shape id="椭圆 8" o:spid="_x0000_s1081" o:spt="3" type="#_x0000_t3" style="position:absolute;left:0pt;margin-left:53.5pt;margin-top:232.45pt;height:121.95pt;width:121.95pt;z-index:1024;mso-width-relative:page;mso-height-relative:page;" o:preferrelative="t" stroked="f" coordsize="21600,21600">
            <v:path/>
            <v:fill focussize="0,0"/>
            <v:stroke on="f"/>
            <v:imagedata o:title=""/>
            <o:lock v:ext="edit"/>
            <v:textbox>
              <w:txbxContent>
                <w:p>
                  <w:pPr>
                    <w:jc w:val="center"/>
                  </w:pPr>
                </w:p>
              </w:txbxContent>
            </v:textbox>
          </v:shape>
        </w:pict>
      </w:r>
      <w:r>
        <w:pict>
          <v:rect id="矩形 14" o:spid="_x0000_s1082" o:spt="1" style="position:absolute;left:0pt;margin-left:33.6pt;margin-top:256.75pt;height:69.6pt;width:160.65pt;z-index:1024;mso-width-relative:page;mso-height-relative:page;" filled="f" o:preferrelative="t" stroked="f" coordsize="21600,2160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w:r>
      <w:r>
        <w:pict>
          <v:shape id="椭圆 9" o:spid="_x0000_s1083" o:spt="3" type="#_x0000_t3" style="position:absolute;left:0pt;margin-left:62.2pt;margin-top:242.75pt;height:103.45pt;width:103.45pt;z-index:1024;mso-width-relative:page;mso-height-relative:page;" fillcolor="#1F2959" filled="t" o:preferrelative="t" stroked="f" coordsize="21600,21600">
            <v:path/>
            <v:fill on="t" focussize="0,0"/>
            <v:stroke on="f"/>
            <v:imagedata o:title=""/>
            <o:lock v:ext="edit"/>
            <v:textbox>
              <w:txbxContent>
                <w:p>
                  <w:pPr>
                    <w:jc w:val="center"/>
                  </w:pPr>
                </w:p>
              </w:txbxContent>
            </v:textbox>
          </v:shape>
        </w:pict>
      </w:r>
      <w:r>
        <w:pict>
          <v:group id="组合 1036" o:spid="_x0000_s1084" o:spt="203" style="position:absolute;left:0pt;margin-left:1.25pt;margin-top:821.7pt;height:21.45pt;width:595.25pt;z-index:1024;mso-width-relative:page;mso-height-relative:page;" coordorigin="1483,16692" coordsize="11905,429">
            <o:lock v:ext="edit"/>
            <v:rect id="矩形 1037" o:spid="_x0000_s1085" o:spt="1" style="position:absolute;left:1483;top:16692;height:428;width:1125;" fillcolor="#FDBC11" filled="t" o:preferrelative="t" stroked="f" coordsize="21600,21600">
              <v:path/>
              <v:fill on="t" focussize="0,0"/>
              <v:stroke on="f"/>
              <v:imagedata o:title=""/>
              <o:lock v:ext="edit"/>
            </v:rect>
            <v:rect id="矩形 1038" o:spid="_x0000_s1086" o:spt="1" style="position:absolute;left:2608;top:16693;height:428;width:10780;" fillcolor="#1F2959" filled="t" o:preferrelative="t" stroked="f" coordsize="21600,21600">
              <v:path/>
              <v:fill on="t" focussize="0,0"/>
              <v:stroke on="f"/>
              <v:imagedata o:title=""/>
              <o:lock v:ext="edit"/>
            </v:rect>
          </v:group>
        </w:pict>
      </w:r>
      <w:r>
        <w:pict>
          <v:group id="组合 1039" o:spid="_x0000_s1087" o:spt="203" style="position:absolute;left:0pt;margin-left:-2.5pt;margin-top:0pt;height:308.5pt;width:600.25pt;z-index:-1024;mso-width-relative:page;mso-height-relative:page;" coordorigin="13622,283" coordsize="12005,6170">
            <o:lock v:ext="edit"/>
            <v:rect id="矩形 1040" o:spid="_x0000_s1088" o:spt="1" style="position:absolute;left:13622;top:283;height:6170;width:12005;" fillcolor="#FDBC11" filled="t" stroked="f" coordsize="21600,21600">
              <v:path/>
              <v:fill on="t" focussize="0,0"/>
              <v:stroke on="f"/>
              <v:imagedata o:title=""/>
              <o:lock v:ext="edit"/>
            </v:rect>
            <v:rect id="矩形 1041" o:spid="_x0000_s1089" o:spt="1" style="position:absolute;left:17229;top:5021;height:1392;width:8083;" filled="f" stroked="f" coordsize="21600,21600">
              <v:path/>
              <v:fill on="f" focussize="0,0"/>
              <v:stroke on="f"/>
              <v:imagedata o:title=""/>
              <o:lock v:ext="edit"/>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rect>
          </v:group>
        </w:pict>
      </w:r>
      <w:r>
        <w:pict>
          <v:rect id="矩形 11" o:spid="_x0000_s1090" o:spt="1" style="position:absolute;left:0pt;margin-left:184.75pt;margin-top:286.6pt;height:31.25pt;width:339.65pt;mso-wrap-style:none;z-index:1024;mso-width-relative:page;mso-height-relative:page;" filled="f" o:preferrelative="t" stroked="f" coordsize="21600,21600">
            <v:path/>
            <v:fill on="f" focussize="0,0"/>
            <v:stroke on="f"/>
            <v:imagedata o:title=""/>
            <o:lock v:ext="edit"/>
            <v:textbox style="mso-fit-shape-to-text:t;">
              <w:txbxContent>
                <w:p/>
              </w:txbxContent>
            </v:textbox>
          </v:rect>
        </w:pict>
      </w:r>
    </w:p>
    <w:p>
      <w:pPr>
        <w:rPr>
          <w:rFonts w:ascii="黑体" w:hAnsi="Times New Roman" w:eastAsia="黑体" w:cs="Times New Roman"/>
          <w:sz w:val="48"/>
          <w:szCs w:val="48"/>
        </w:rPr>
      </w:pPr>
      <w:r>
        <w:pict>
          <v:shape id="_x0000_i1025" o:spt="75" type="#_x0000_t75" style="height:609pt;width:442pt;" filled="f" o:preferrelative="t" stroked="f" coordsize="21600,21600">
            <v:path/>
            <v:fill on="f" focussize="0,0"/>
            <v:stroke on="f" joinstyle="miter"/>
            <v:imagedata r:id="rId17" o:title=""/>
            <o:lock v:ext="edit" aspectratio="t"/>
            <w10:wrap type="none"/>
            <w10:anchorlock/>
          </v:shape>
        </w:pict>
      </w:r>
      <w:r>
        <w:rPr>
          <w:rFonts w:hint="eastAsia" w:ascii="黑体" w:hAnsi="Times New Roman" w:eastAsia="黑体" w:cs="Times New Roman"/>
          <w:sz w:val="48"/>
          <w:szCs w:val="48"/>
        </w:rPr>
        <w:br w:type="page"/>
      </w:r>
    </w:p>
    <w:p>
      <w:pPr>
        <w:tabs>
          <w:tab w:val="left" w:pos="2728"/>
        </w:tabs>
        <w:rPr>
          <w:rFonts w:ascii="黑体" w:hAnsi="黑体" w:eastAsia="黑体"/>
          <w:bCs/>
          <w:sz w:val="32"/>
          <w:szCs w:val="32"/>
          <w:highlight w:val="yellow"/>
        </w:rPr>
      </w:pPr>
    </w:p>
    <w:p>
      <w:pPr>
        <w:tabs>
          <w:tab w:val="left" w:pos="2728"/>
        </w:tabs>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r>
        <w:rPr>
          <w:sz w:val="72"/>
        </w:rPr>
        <w:pict>
          <v:rect id="文本框 143" o:spid="_x0000_s1092" o:spt="1" style="position:absolute;left:0pt;margin-left:-85.7pt;margin-top:80.7pt;height:263.1pt;width:613.65pt;z-index:1024;mso-width-relative:page;mso-height-relative:page;" fillcolor="#FFD966" filled="t" o:preferrelative="t" stroked="t" coordsize="21600,21600">
            <v:path/>
            <v:fill type="pattern" on="t" o:title="image2" focussize="0,0" r:id="rId18"/>
            <v:stroke weight="1pt" color="#FFD966" miterlimit="2"/>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v:textbox>
          </v:rect>
        </w:pict>
      </w:r>
      <w:r>
        <w:br w:type="page"/>
      </w:r>
    </w:p>
    <w:p>
      <w:pPr>
        <w:pStyle w:val="2"/>
        <w:spacing w:before="0" w:after="0" w:line="580" w:lineRule="exact"/>
        <w:ind w:firstLine="640" w:firstLineChars="200"/>
        <w:jc w:val="left"/>
        <w:rPr>
          <w:rFonts w:ascii="黑体" w:eastAsia="黑体"/>
          <w:b w:val="0"/>
          <w:bCs w:val="0"/>
          <w:kern w:val="0"/>
          <w:sz w:val="32"/>
          <w:szCs w:val="32"/>
        </w:rPr>
      </w:pPr>
      <w:r>
        <w:rPr>
          <w:rFonts w:hint="eastAsia" w:ascii="黑体" w:eastAsia="黑体"/>
          <w:b w:val="0"/>
          <w:bCs w:val="0"/>
          <w:kern w:val="0"/>
          <w:sz w:val="32"/>
          <w:szCs w:val="32"/>
        </w:rPr>
        <w:t>一、部门职责</w:t>
      </w:r>
    </w:p>
    <w:p>
      <w:pPr>
        <w:tabs>
          <w:tab w:val="left" w:pos="4130"/>
          <w:tab w:val="left" w:pos="4200"/>
          <w:tab w:val="left" w:pos="4620"/>
          <w:tab w:val="left" w:pos="5040"/>
          <w:tab w:val="left" w:pos="5460"/>
          <w:tab w:val="left" w:pos="5880"/>
          <w:tab w:val="left" w:pos="6300"/>
          <w:tab w:val="left" w:pos="6720"/>
          <w:tab w:val="left" w:pos="7140"/>
          <w:tab w:val="left" w:pos="7560"/>
        </w:tabs>
        <w:spacing w:line="600" w:lineRule="exact"/>
        <w:ind w:firstLine="640"/>
        <w:rPr>
          <w:rFonts w:ascii="仿宋_GB2312" w:hAnsi="Calibri" w:eastAsia="仿宋_GB2312"/>
          <w:sz w:val="32"/>
        </w:rPr>
      </w:pPr>
      <w:r>
        <w:rPr>
          <w:rFonts w:ascii="仿宋_GB2312" w:hAnsi="宋体" w:eastAsia="仿宋_GB2312"/>
          <w:sz w:val="32"/>
        </w:rPr>
        <w:t>根据《迁安市机构编制委员会关于印发&lt;迁安市乡镇机构改革实施意见&gt;的通知》精神，结合沙河驿镇实际情况，沙河驿镇的主要职责是：</w:t>
      </w:r>
    </w:p>
    <w:p>
      <w:pPr>
        <w:spacing w:line="600" w:lineRule="exact"/>
        <w:ind w:firstLine="614"/>
        <w:rPr>
          <w:rFonts w:ascii="仿宋_GB2312" w:hAnsi="宋体" w:eastAsia="仿宋_GB2312"/>
          <w:sz w:val="32"/>
        </w:rPr>
      </w:pPr>
      <w:r>
        <w:rPr>
          <w:rFonts w:ascii="仿宋_GB2312" w:hAnsi="宋体" w:eastAsia="仿宋_GB2312"/>
          <w:sz w:val="32"/>
        </w:rPr>
        <w:t>1、依据市国民经济和社会发展中长期和年度规划，结合本镇实际，科学制定经济和社会发展规划和发展模式；以市场为导向，积极组织。引导农民进行产业结构调整，培育主导产业，促进农民持续稳定增产、增收；加强新型农村服务体系建设，落实强农惠农措施，培育和发展农民专业合作组织和中介组织，着力解决农民生产生活中的突发问题；大力发展民营经济，壮大第二、第三产业，加快城镇化进程；营造良好的发展环境，提高经济发展的质量和不水平，促进招商引资和项目建设。</w:t>
      </w:r>
    </w:p>
    <w:p>
      <w:pPr>
        <w:autoSpaceDE w:val="0"/>
        <w:autoSpaceDN w:val="0"/>
        <w:spacing w:line="600" w:lineRule="exact"/>
        <w:ind w:right="96" w:firstLine="640"/>
        <w:rPr>
          <w:rFonts w:ascii="仿宋_GB2312" w:hAnsi="宋体" w:eastAsia="仿宋_GB2312"/>
          <w:sz w:val="32"/>
        </w:rPr>
      </w:pPr>
      <w:r>
        <w:rPr>
          <w:rFonts w:ascii="仿宋_GB2312" w:hAnsi="宋体" w:eastAsia="仿宋_GB2312"/>
          <w:sz w:val="32"/>
        </w:rPr>
        <w:t>2、发展农村义务教育、公共卫生、文化体育、广播电视等各项事业，促进农村经济发展协调发展；落实计划生育基本国策，推进优生优育，稳定农村低生育水平，做好生殖健康检查和育龄妇女普查工作等计划生育服务工作；加强农田水利基本建设，增强农业抗御自然灾害的能力；组织好科技和信息服务工作，提高农民现代信息技术水平；加强对农村劳动力的职业技能培训，扩大农村富余劳动力就业；加强农村市场设施建设和管理，增强市场服务功能；做好防灾减灾、优抚安置、低保、扶贫救济等社会救助工作，发展农村老龄服务，加强农村残疾预防和残疾人康复工作；加强农村基础设施建设。改善农村生活环境，积极稳妥有序推进农村新民建设；建立健全农村社会保障体系，解除农民后顾之忧。</w:t>
      </w:r>
    </w:p>
    <w:p>
      <w:pPr>
        <w:autoSpaceDE w:val="0"/>
        <w:autoSpaceDN w:val="0"/>
        <w:spacing w:line="600" w:lineRule="exact"/>
        <w:ind w:right="96" w:firstLine="640"/>
        <w:rPr>
          <w:rFonts w:ascii="仿宋_GB2312" w:hAnsi="宋体" w:eastAsia="仿宋_GB2312"/>
          <w:sz w:val="32"/>
        </w:rPr>
      </w:pPr>
      <w:r>
        <w:rPr>
          <w:rFonts w:ascii="仿宋_GB2312" w:hAnsi="宋体" w:eastAsia="仿宋_GB2312"/>
          <w:sz w:val="32"/>
        </w:rPr>
        <w:t>3、组织、监督国家法律和基本公共政策在农村的实施，制定社会主义新农村和文明生态村建设的规划和措施；加强镇村财政资金监管和镇村建设等社会事务的行政管理，促进各项社会事业的发展；协助市直有关部门做好土地资源管理、环境保护、农技推广和农村普法宣传教育等工作；加强社会治安综合治理，维护社会安全秩序；认真做好人民群众的来访工作，维护、保障人民群众的合法权益；建立完善协调联动机制，搞好农村矛盾纠纷排查调处，及时化解农村社会矛盾；完善预警机制，妥善处理公共性、突发性、群体性事件；加强安全生产管理，做好各项安全生产工作的监督检查、隐患排查，落实安全生产责任制。</w:t>
      </w:r>
    </w:p>
    <w:p>
      <w:pPr>
        <w:autoSpaceDE w:val="0"/>
        <w:autoSpaceDN w:val="0"/>
        <w:spacing w:line="600" w:lineRule="exact"/>
        <w:ind w:right="96" w:firstLine="640"/>
        <w:rPr>
          <w:rFonts w:ascii="仿宋_GB2312" w:hAnsi="Verdana" w:eastAsia="仿宋_GB2312"/>
          <w:color w:val="000000"/>
          <w:sz w:val="32"/>
        </w:rPr>
      </w:pPr>
      <w:r>
        <w:rPr>
          <w:rFonts w:ascii="仿宋_GB2312" w:hAnsi="宋体" w:eastAsia="仿宋_GB2312"/>
          <w:sz w:val="32"/>
        </w:rPr>
        <w:t>4、加强农村党的基层组织建设、农村基层干部队伍建设、农村党员队伍建设；保障法律法规赋予公民的经济、政治、文化权利。落实公民在选举、决策、管理和监督方面的民主权利，依法行政；加强农村文化宣传及统战工作，抓好农村的思想政治建设和精神文明建设；依法推进村民组织自治，完善民主议事制度，推进村务公开、财务公开，引导农民有序参与村级事务管理，推动农村社区建设，促进社会组织健康发展，增强社会自治功能。</w:t>
      </w:r>
    </w:p>
    <w:p>
      <w:pPr>
        <w:keepNext/>
        <w:keepLines/>
        <w:spacing w:line="580" w:lineRule="exact"/>
        <w:ind w:firstLine="640" w:firstLineChars="200"/>
        <w:jc w:val="left"/>
        <w:outlineLvl w:val="0"/>
        <w:rPr>
          <w:rFonts w:ascii="黑体" w:hAnsi="Calibri" w:eastAsia="黑体"/>
          <w:kern w:val="0"/>
          <w:sz w:val="32"/>
          <w:szCs w:val="32"/>
        </w:rPr>
      </w:pPr>
      <w:r>
        <w:rPr>
          <w:rFonts w:hint="eastAsia" w:ascii="黑体" w:hAnsi="Calibri" w:eastAsia="黑体"/>
          <w:kern w:val="0"/>
          <w:sz w:val="32"/>
          <w:szCs w:val="32"/>
        </w:rPr>
        <w:t>二、机构设置</w:t>
      </w:r>
    </w:p>
    <w:p>
      <w:pPr>
        <w:ind w:firstLine="645"/>
        <w:rPr>
          <w:rFonts w:ascii="仿宋_GB2312" w:hAnsi="Verdana" w:eastAsia="仿宋_GB2312"/>
          <w:color w:val="000000"/>
          <w:sz w:val="32"/>
        </w:rPr>
      </w:pPr>
      <w:r>
        <w:rPr>
          <w:rFonts w:hint="eastAsia" w:ascii="仿宋_GB2312" w:hAnsi="Verdana" w:eastAsia="仿宋_GB2312"/>
          <w:color w:val="000000"/>
          <w:sz w:val="32"/>
        </w:rPr>
        <w:t>1、党政综合办公室</w:t>
      </w:r>
    </w:p>
    <w:p>
      <w:pPr>
        <w:ind w:firstLine="645"/>
        <w:rPr>
          <w:rFonts w:ascii="仿宋_GB2312" w:hAnsi="Verdana" w:eastAsia="仿宋_GB2312"/>
          <w:color w:val="000000"/>
          <w:sz w:val="32"/>
        </w:rPr>
      </w:pPr>
      <w:r>
        <w:rPr>
          <w:rFonts w:hint="eastAsia" w:ascii="仿宋_GB2312" w:hAnsi="Verdana" w:eastAsia="仿宋_GB2312"/>
          <w:color w:val="000000"/>
          <w:sz w:val="32"/>
        </w:rPr>
        <w:t>负责综合协调、信息反馈、档案管理和机关事务工作；负责基层党组织建设、党员电化教育管理、机构编制、人事劳资、老干部、干部考核、人大、宣传、纪检、工会、共青团、妇联、武装等工作。</w:t>
      </w:r>
    </w:p>
    <w:p>
      <w:pPr>
        <w:ind w:firstLine="645"/>
        <w:rPr>
          <w:rFonts w:ascii="仿宋_GB2312" w:hAnsi="Verdana" w:eastAsia="仿宋_GB2312"/>
          <w:color w:val="000000"/>
          <w:sz w:val="32"/>
        </w:rPr>
      </w:pPr>
      <w:r>
        <w:rPr>
          <w:rFonts w:hint="eastAsia" w:ascii="仿宋_GB2312" w:hAnsi="Verdana" w:eastAsia="仿宋_GB2312"/>
          <w:color w:val="000000"/>
          <w:sz w:val="32"/>
        </w:rPr>
        <w:t>2、经济发展办公室</w:t>
      </w:r>
    </w:p>
    <w:p>
      <w:pPr>
        <w:ind w:firstLine="645"/>
        <w:rPr>
          <w:rFonts w:ascii="仿宋_GB2312" w:hAnsi="Verdana" w:eastAsia="仿宋_GB2312"/>
          <w:color w:val="000000"/>
          <w:sz w:val="32"/>
        </w:rPr>
      </w:pPr>
      <w:r>
        <w:rPr>
          <w:rFonts w:hint="eastAsia" w:ascii="仿宋_GB2312" w:hAnsi="Verdana" w:eastAsia="仿宋_GB2312"/>
          <w:color w:val="000000"/>
          <w:sz w:val="32"/>
        </w:rPr>
        <w:t>根据本镇经济发展战略，会同有关部门拟定本镇经济发展规划并制定具体政策和措施；负责企业管理、安全生产、工业、农业、水利、畜牧、农业、第三产业发展规划、招商引资、内部贸易、个体私营经济、国有资产管理工作；负责协调商品市场流通等与经济发展相关等其他工作；负责综合统计和各类经济指标分析工作。</w:t>
      </w:r>
    </w:p>
    <w:p>
      <w:pPr>
        <w:ind w:firstLine="645"/>
        <w:rPr>
          <w:rFonts w:ascii="仿宋_GB2312" w:hAnsi="Verdana" w:eastAsia="仿宋_GB2312"/>
          <w:color w:val="000000"/>
          <w:sz w:val="32"/>
        </w:rPr>
      </w:pPr>
      <w:r>
        <w:rPr>
          <w:rFonts w:hint="eastAsia" w:ascii="仿宋_GB2312" w:hAnsi="Verdana" w:eastAsia="仿宋_GB2312"/>
          <w:color w:val="000000"/>
          <w:sz w:val="32"/>
        </w:rPr>
        <w:t>3、社会事务办公室</w:t>
      </w:r>
    </w:p>
    <w:p>
      <w:pPr>
        <w:ind w:firstLine="645"/>
        <w:rPr>
          <w:rFonts w:ascii="仿宋_GB2312" w:hAnsi="Verdana" w:eastAsia="仿宋_GB2312"/>
          <w:color w:val="000000"/>
          <w:sz w:val="32"/>
        </w:rPr>
      </w:pPr>
      <w:r>
        <w:rPr>
          <w:rFonts w:hint="eastAsia" w:ascii="仿宋_GB2312" w:hAnsi="Verdana" w:eastAsia="仿宋_GB2312"/>
          <w:color w:val="000000"/>
          <w:sz w:val="32"/>
        </w:rPr>
        <w:t>负责做好上级各项方针政策、法律法规的贯彻落实；负责低保、优抚、救灾救济等民政工作；负责教育、卫生、文化、广播电视、旅游等工作；负责协调与社会事务相关的其他工作。负责贯彻执行人口和计划生育方针政策和法律法规，制定计划生育管理办法和实施细则并组织实施；负责本镇人口（包括流动人口）的计划生育工作，制定人口发展中长期规划和年度计划并组织实施；负责指导、监督各村委会和基层计划生育组织的计划生育工作；负责生育指标管理和发放工作；负责违反计划生育案件的查处和政策咨询。</w:t>
      </w:r>
    </w:p>
    <w:p>
      <w:pPr>
        <w:ind w:firstLine="645"/>
        <w:rPr>
          <w:rFonts w:ascii="仿宋_GB2312" w:hAnsi="Verdana" w:eastAsia="仿宋_GB2312"/>
          <w:color w:val="000000"/>
          <w:sz w:val="32"/>
        </w:rPr>
      </w:pPr>
      <w:r>
        <w:rPr>
          <w:rFonts w:hint="eastAsia" w:ascii="仿宋_GB2312" w:hAnsi="Verdana" w:eastAsia="仿宋_GB2312"/>
          <w:color w:val="000000"/>
          <w:sz w:val="32"/>
        </w:rPr>
        <w:t>4、社会治安综合治理办公室</w:t>
      </w:r>
    </w:p>
    <w:p>
      <w:pPr>
        <w:ind w:firstLine="645"/>
        <w:rPr>
          <w:rFonts w:ascii="仿宋_GB2312" w:hAnsi="Verdana" w:eastAsia="仿宋_GB2312"/>
          <w:color w:val="000000"/>
          <w:sz w:val="32"/>
        </w:rPr>
      </w:pPr>
      <w:r>
        <w:rPr>
          <w:rFonts w:hint="eastAsia" w:ascii="仿宋_GB2312" w:hAnsi="Verdana" w:eastAsia="仿宋_GB2312"/>
          <w:color w:val="000000"/>
          <w:sz w:val="32"/>
        </w:rPr>
        <w:t>负责研究、拟订本镇社会治安综合治理工作计划、阶段性工作方案和措施并组织实施；分析辖区社会治安形势，有针对性地加强社会治安综合治理工作，组织、协调有关部门开展“严打整治”专项斗争，排查整治治安混乱地区和突出治安问题；加强对公安派出所、人民法院、司法所等基层政法单位以及村（居）委会、治保会、调委会等基层组织建设的指导，定期组织教育培训，调高基层综合人员的体质素质；负责信访和群众工作。</w:t>
      </w:r>
    </w:p>
    <w:p>
      <w:pPr>
        <w:ind w:firstLine="645"/>
        <w:rPr>
          <w:rFonts w:ascii="仿宋_GB2312" w:hAnsi="Verdana" w:eastAsia="仿宋_GB2312"/>
          <w:color w:val="000000"/>
          <w:sz w:val="32"/>
        </w:rPr>
      </w:pPr>
      <w:r>
        <w:rPr>
          <w:rFonts w:hint="eastAsia" w:ascii="仿宋_GB2312" w:hAnsi="Verdana" w:eastAsia="仿宋_GB2312"/>
          <w:color w:val="000000"/>
          <w:sz w:val="32"/>
        </w:rPr>
        <w:t>5、城镇规划建设办公室</w:t>
      </w:r>
    </w:p>
    <w:p>
      <w:pPr>
        <w:ind w:firstLine="645"/>
        <w:rPr>
          <w:rFonts w:ascii="仿宋_GB2312" w:hAnsi="Verdana" w:eastAsia="仿宋_GB2312"/>
          <w:color w:val="000000"/>
          <w:sz w:val="32"/>
        </w:rPr>
      </w:pPr>
      <w:r>
        <w:rPr>
          <w:rFonts w:hint="eastAsia" w:ascii="仿宋_GB2312" w:hAnsi="Verdana" w:eastAsia="仿宋_GB2312"/>
          <w:color w:val="000000"/>
          <w:sz w:val="32"/>
        </w:rPr>
        <w:t>负责本镇建设项目规划管理与施工管理，配合建设、规划行政主管部门做好城建规划建设项目作用；负责本镇村容村貌、环境卫生、园林绿化及市政建设基础设施的管理；负责本镇村民住宅建设的管理与服务；负责建设统计、建设台账以及建设档案管理工作。</w:t>
      </w:r>
    </w:p>
    <w:p/>
    <w:p>
      <w:pPr>
        <w:spacing w:line="560" w:lineRule="exact"/>
        <w:rPr>
          <w:rFonts w:ascii="仿宋_GB2312" w:hAnsi="Cambria" w:eastAsia="仿宋_GB2312" w:cs="ArialUnicodeMS"/>
          <w:kern w:val="0"/>
          <w:sz w:val="32"/>
          <w:szCs w:val="32"/>
        </w:rPr>
      </w:pP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tcPr>
          <w:p>
            <w:pPr>
              <w:spacing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迁安市沙河驿镇人民政府</w:t>
            </w:r>
          </w:p>
        </w:tc>
        <w:tc>
          <w:tcPr>
            <w:tcW w:w="2445"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bl>
    <w:p>
      <w:pPr>
        <w:spacing w:line="560" w:lineRule="exact"/>
        <w:rPr>
          <w:rFonts w:ascii="仿宋_GB2312" w:hAnsi="Cambria" w:eastAsia="仿宋_GB2312" w:cs="ArialUnicodeMS"/>
          <w:kern w:val="0"/>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41" w:right="1531" w:bottom="2041" w:left="1531" w:header="851" w:footer="992" w:gutter="0"/>
          <w:pgNumType w:fmt="numberInDash" w:start="1"/>
          <w:cols w:space="72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8" w:type="default"/>
          <w:type w:val="continuous"/>
          <w:pgSz w:w="11906" w:h="16838"/>
          <w:pgMar w:top="2041" w:right="1531" w:bottom="2041" w:left="1531" w:header="851" w:footer="992" w:gutter="0"/>
          <w:pgNumType w:fmt="numberInDash"/>
          <w:cols w:space="72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720" w:num="1"/>
          <w:titlePg/>
          <w:docGrid w:type="lines" w:linePitch="312" w:charSpace="0"/>
        </w:sectPr>
      </w:pPr>
      <w:r>
        <w:rPr>
          <w:sz w:val="72"/>
        </w:rPr>
        <w:pict>
          <v:rect id="文本框 151" o:spid="_x0000_s1093" o:spt="1" style="position:absolute;left:0pt;margin-left:-85.7pt;margin-top:238.15pt;height:173.25pt;width:613.65pt;z-index:1024;mso-width-relative:page;mso-height-relative:page;" filled="f" o:preferrelative="t" stroked="f" coordsize="21600,21600">
            <v:path/>
            <v:fill on="f" focussize="0,0"/>
            <v:stroke on="f"/>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 xml:space="preserve"> </w:t>
                  </w:r>
                </w:p>
                <w:p>
                  <w:pPr>
                    <w:widowControl/>
                    <w:jc w:val="center"/>
                    <w:rPr>
                      <w:rFonts w:ascii="黑体" w:hAnsi="黑体" w:eastAsia="黑体"/>
                      <w:color w:val="000000"/>
                      <w:sz w:val="96"/>
                      <w:szCs w:val="96"/>
                    </w:rPr>
                  </w:pPr>
                </w:p>
              </w:txbxContent>
            </v:textbox>
          </v:rect>
        </w:pict>
      </w:r>
    </w:p>
    <w:p>
      <w:pPr>
        <w:widowControl/>
        <w:spacing w:line="580" w:lineRule="exact"/>
        <w:ind w:firstLine="640" w:firstLineChars="200"/>
        <w:rPr>
          <w:rFonts w:eastAsia="黑体"/>
          <w:sz w:val="32"/>
          <w:szCs w:val="3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r>
        <w:rPr>
          <w:sz w:val="72"/>
        </w:rPr>
        <w:pict>
          <v:rect id="文本框 187" o:spid="_x0000_s1094" o:spt="1" style="position:absolute;left:0pt;margin-left:-90.8pt;margin-top:4.35pt;height:263.1pt;width:613.65pt;z-index:1024;mso-width-relative:page;mso-height-relative:page;" fillcolor="#FFD966" filled="t" o:preferrelative="t" stroked="t" coordsize="21600,21600">
            <v:path/>
            <v:fill type="pattern" on="t" o:title="image2" focussize="0,0" r:id="rId18"/>
            <v:stroke weight="0.5pt" color="#FFD966" miterlimit="2"/>
            <v:imagedata o:title=""/>
            <o:lock v:ext="edit"/>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2019年部门决算情况说明</w:t>
                  </w:r>
                </w:p>
                <w:p/>
              </w:txbxContent>
            </v:textbox>
          </v:rect>
        </w:pict>
      </w: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本部门2019年度收支总计（含结转和结余）4860.06万元。与2018年度决算相比，收支各增加2050.53万元，增长72.98%，主要原因是2019年增加节能改造项目和小城镇基础设施建设。</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本部门2019年度本年收入合计4446.11万元，其中：财政拨款收入4446.11万元，占100%</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事业收入0万元，占0%；经营收入0万元，占0%；其他收入0万元，占0%。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本部门2019年度本年支出合计4352.04万元，其中：基本支出1133.75万元，占26.05%；项目支出3218.29万元，占73.95%。</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财政拨款本年收入4446.11万元,比2018年度增加2196.16万元，增长97.6%，主要是增加节能减排项目和小城镇基础设施建设；本年支出4352.04万元，增加1994.21万元，增长84.58，主要是增加节能减排项目和小城镇基础设施建设。</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4411.11万元，比上年增加2161.16万元；增长96.05%，主要是增加节能减排项目和小城镇基础设施建设；本年支出4352.04万元，增加1994.21万元，增长84.58，主要是增加节能减排项目和小城镇基础设施建设。</w:t>
      </w:r>
    </w:p>
    <w:p>
      <w:pPr>
        <w:numPr>
          <w:ilvl w:val="0"/>
          <w:numId w:val="1"/>
        </w:num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政府性基金预算财政拨款本年收入35万元，比上年增加35万元，增长100%，主要是征地拆迁补偿支出；本年支出0万元，增加0万元，增长0%，主要是年底结转尚未支出。</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4446.11万元，完成年初预算的364.24%,比年初预算增加3225.46万元，决算数大于预算数主要原因是增加节能减排项目和小城镇基础设施建设；本年支出4352.04万元，完成年初预算的356.53%,比年初预算增加3131.39万元，决算数大于预算数主要原因是主要是节能减排项目和小城镇基础设施建设。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361.37%，比年初预算增加3190.46万元，主要是节能减排项目和小城镇基础设施建设；支出完成年初预算356.53%，比年初预算增加3131.39万元，主要是节能减排项目和小城镇基础设施建设；。</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政府性基金预算财政拨款本年收入比年初预算增加35万元，主要是征地拆迁补偿支出；支出完成年初预算0%，比年初预算增加0万元，主要是本年度未构成支出。</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年度财政拨款支出4352.04万元，主要用于以下方面一般公共服务（类）支出1467.46万元，占33.72%；教育（类）支出283万元，占6.5%；社会保障和就业（类）支出 144.8万元，占3.33%；卫生健康（类）支出54.68万元，占1.26%;节能环保（类）支出470.88万元，占 10.82%;自然生态环保（类）支出105.08万元，占 2.41%;城乡社区（类）支出1689.74万元，占38.83%;农林水支出（类）支出193.56万元，占 4.45%；商业服务业等支出（类）支出8.16万元，占 0.02%；住房保障（类）支出39.76万元，占0.91%。</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年度财政拨款基本支出1133.75万元，其中：人员经费 1052.55万元，主要包括基本工资、津贴补贴、奖金、绩效工资、机关事业单位基本养老保险缴费、职业年金缴费、职工基本医疗保险缴费、公务员医疗补助缴费、住房公积金、其他社会保障缴费、住房公积金、其他工资福利支出、奖励金、其他对个人和家庭的补助支出；公用经费 81.20万元，主要包括办公费、印刷费、水费、电费、邮电费、差旅费、维修（护）费、公务接待费、劳务费、委托业务费、工会经费、福利费、公务用车运行维护费、其他交通费用、其他商品和服务支出、办公设备购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5.02万元，完成预算的23.19%,较预算减少16.63万元，降低76.81%，主要是我镇严格控制三公经费支出，公务用车运行费降低，公务接待费降低；较2018年度减少4.78万元，降低48.78%，主要是公务用车运行费降低，公务接待费降低。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人，无本单位组织的出国（境）团组。</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年度未发生因公出国（境）费用。与年初预算持平、与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（二）公务用车购置及运行维护费支出1.96万元。</w:t>
      </w:r>
      <w:r>
        <w:rPr>
          <w:rFonts w:hint="eastAsia" w:ascii="仿宋_GB2312" w:hAnsi="Times New Roman" w:eastAsia="仿宋_GB2312" w:cs="DengXian-Regular"/>
          <w:sz w:val="32"/>
          <w:szCs w:val="32"/>
        </w:rPr>
        <w:t>本部门2019年度公务用车购置及运行维护费较预算减少10.04万元，降低83.67%,主要是</w:t>
      </w:r>
      <w:r>
        <w:rPr>
          <w:rFonts w:hint="eastAsia" w:ascii="仿宋_GB2312" w:eastAsia="仿宋_GB2312" w:cs="DengXian-Regular"/>
          <w:sz w:val="32"/>
          <w:szCs w:val="32"/>
        </w:rPr>
        <w:t>严格按照标准使用公车，</w:t>
      </w:r>
      <w:r>
        <w:rPr>
          <w:rFonts w:hint="eastAsia" w:ascii="仿宋_GB2312" w:hAnsi="Times New Roman" w:eastAsia="仿宋_GB2312" w:cs="DengXian-Regular"/>
          <w:sz w:val="32"/>
          <w:szCs w:val="32"/>
        </w:rPr>
        <w:t>公务用车运行费降低；较上年减少1.2万元，降低37.97%,主要是</w:t>
      </w:r>
      <w:r>
        <w:rPr>
          <w:rFonts w:hint="eastAsia" w:ascii="仿宋_GB2312" w:eastAsia="仿宋_GB2312" w:cs="DengXian-Regular"/>
          <w:sz w:val="32"/>
          <w:szCs w:val="32"/>
        </w:rPr>
        <w:t>严格按照标准使用公车，</w:t>
      </w:r>
      <w:r>
        <w:rPr>
          <w:rFonts w:hint="eastAsia" w:ascii="仿宋_GB2312" w:hAnsi="Times New Roman" w:eastAsia="仿宋_GB2312" w:cs="DengXian-Regular"/>
          <w:sz w:val="32"/>
          <w:szCs w:val="32"/>
        </w:rPr>
        <w:t>公务用车运行费降低。</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年度公务用车购置量</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辆，发生“公务用车购置”经费支出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年未发生公务用车购置经费支出。与年初预算持平、与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本部门2019年度单位公务用车保有量2辆。公车运行维护费支出1</w:t>
      </w:r>
      <w:r>
        <w:rPr>
          <w:rFonts w:ascii="仿宋_GB2312" w:hAnsi="Times New Roman" w:eastAsia="仿宋_GB2312" w:cs="DengXian-Regular"/>
          <w:sz w:val="32"/>
          <w:szCs w:val="32"/>
        </w:rPr>
        <w:t>.96</w:t>
      </w:r>
      <w:r>
        <w:rPr>
          <w:rFonts w:hint="eastAsia" w:ascii="仿宋_GB2312" w:hAnsi="Times New Roman" w:eastAsia="仿宋_GB2312" w:cs="DengXian-Regular"/>
          <w:sz w:val="32"/>
          <w:szCs w:val="32"/>
        </w:rPr>
        <w:t>万元，较预算减少10.04万元，降低83.67%,主要是</w:t>
      </w:r>
      <w:r>
        <w:rPr>
          <w:rFonts w:hint="eastAsia" w:ascii="仿宋_GB2312" w:eastAsia="仿宋_GB2312" w:cs="DengXian-Regular"/>
          <w:sz w:val="32"/>
          <w:szCs w:val="32"/>
        </w:rPr>
        <w:t>严格按照标准使用公车，</w:t>
      </w:r>
      <w:r>
        <w:rPr>
          <w:rFonts w:hint="eastAsia" w:ascii="仿宋_GB2312" w:hAnsi="Times New Roman" w:eastAsia="仿宋_GB2312" w:cs="DengXian-Regular"/>
          <w:sz w:val="32"/>
          <w:szCs w:val="32"/>
        </w:rPr>
        <w:t>公务用车运行费降低；较上年减少1.2万元，降低37.97%,主要是</w:t>
      </w:r>
      <w:r>
        <w:rPr>
          <w:rFonts w:hint="eastAsia" w:ascii="仿宋_GB2312" w:eastAsia="仿宋_GB2312" w:cs="DengXian-Regular"/>
          <w:sz w:val="32"/>
          <w:szCs w:val="32"/>
        </w:rPr>
        <w:t>严格按照标准使用公车，</w:t>
      </w:r>
      <w:r>
        <w:rPr>
          <w:rFonts w:hint="eastAsia" w:ascii="仿宋_GB2312" w:hAnsi="Times New Roman" w:eastAsia="仿宋_GB2312" w:cs="DengXian-Regular"/>
          <w:sz w:val="32"/>
          <w:szCs w:val="32"/>
        </w:rPr>
        <w:t>公务用车运行费降低。</w:t>
      </w:r>
    </w:p>
    <w:p>
      <w:pPr>
        <w:adjustRightInd w:val="0"/>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（三）公务接待费支出3.06万元。</w:t>
      </w:r>
      <w:r>
        <w:rPr>
          <w:rFonts w:hint="eastAsia" w:ascii="仿宋_GB2312" w:hAnsi="Times New Roman" w:eastAsia="仿宋_GB2312" w:cs="DengXian-Regular"/>
          <w:sz w:val="32"/>
          <w:szCs w:val="32"/>
        </w:rPr>
        <w:t>本部门2019年度公务接待共81批次、486人次。公务接待费支出较预算减少6.59万元，降低68.29%,主要是</w:t>
      </w:r>
      <w:r>
        <w:rPr>
          <w:rFonts w:hint="eastAsia" w:ascii="仿宋_GB2312" w:eastAsia="仿宋_GB2312" w:cs="DengXian-Regular"/>
          <w:sz w:val="32"/>
          <w:szCs w:val="32"/>
        </w:rPr>
        <w:t>较预算计划来访客人减少</w:t>
      </w:r>
      <w:r>
        <w:rPr>
          <w:rFonts w:hint="eastAsia" w:ascii="仿宋_GB2312" w:hAnsi="Times New Roman" w:eastAsia="仿宋_GB2312" w:cs="DengXian-Regular"/>
          <w:sz w:val="32"/>
          <w:szCs w:val="32"/>
        </w:rPr>
        <w:t>；较上年度减少3.58万元，降低53.92%,主要是</w:t>
      </w:r>
      <w:r>
        <w:rPr>
          <w:rFonts w:hint="eastAsia" w:ascii="仿宋_GB2312" w:eastAsia="仿宋_GB2312" w:cs="DengXian-Regular"/>
          <w:sz w:val="32"/>
          <w:szCs w:val="32"/>
        </w:rPr>
        <w:t>主要是是较2018年来访客人减少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36个，共涉及资金3380.94万元，占一般公共预算项目支出总额的100%。组织对“2019年沙河驿镇绿化攻坚补助资金”、“2019年沙河驿镇村级运转经费资金”等5个项目开展了部门评价，涉及一般公共预算支出116.94万元。从评价情况来看，能够</w:t>
      </w:r>
      <w:r>
        <w:rPr>
          <w:rFonts w:hint="eastAsia" w:ascii="仿宋_GB2312" w:eastAsia="仿宋_GB2312" w:cs="DengXian-Regular"/>
          <w:sz w:val="32"/>
          <w:szCs w:val="32"/>
        </w:rPr>
        <w:t>科学评价沙河驿镇人民政府的工作，从而进一步规范财政资金管理，强化部门责任意识，切实提高资金使用效益，对维护社会稳定、推动经济发展和社会进步产生积极作用</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本部门在今年部门决算公开中反映2019年沙河驿镇绿化攻坚补助资金、2019年沙河驿镇村级运转经费资金等2个项目绩效自评结果。</w:t>
      </w:r>
    </w:p>
    <w:p>
      <w:pPr>
        <w:numPr>
          <w:ilvl w:val="0"/>
          <w:numId w:val="4"/>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沙河驿镇绿化攻坚补助资金项目自评综述：根据年初设定的绩效目标，2019年沙河驿镇绿化攻坚补助资金项目绩效自评得分为97.8分（绩效自评表附后）。全年预算数为17.3826万元，执行数为17.3826万元，完成预算的100%。项目绩效目标完成情况：一是已完成全年发放任务；二是专款专用。发现的主要问题及原因：一是项目绩效目标设置不够合理；二是产出数量目标设置全部未量化。下一步改进措施：一是合理设置2019年沙河驿镇绿化攻坚补助资金项目年初绩效目标，严格按资金具体用途将产出数量目标全部量化至三级指标，据此开展绩效监控和绩效自评工作；二是坚持专款专用的原则，严格按年初拟定的资金使用计划安排支出，不得随意突破计划、改变计划或进行无计划的支出，以提高财政资金支出的计划性与可控性；三是合理编制预算，严格按照预算批复用途使用2019年沙河驿镇绿化攻坚补助资金项目，避免出现超预算支出、资金使用不合理、挤占专项资金的现象四是继续加强业务培训，提高机关工作人员的业务素质和工作水平，进一步改进服务方式，提升服务水平，切实减少群众投诉件数，为群众提供“规范、便民、高效、廉洁”的公共服务平。</w:t>
      </w:r>
    </w:p>
    <w:p>
      <w:pPr>
        <w:numPr>
          <w:ilvl w:val="0"/>
          <w:numId w:val="4"/>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沙河驿镇村级运转经费资金项目绩效自评综述：根据年初设定的绩效目标，2019年沙河驿镇村级运转经费资金项目绩效自评得分为99分（绩效自评表附后）。全年预算数为116.68万元，执行数为116.68万元，完成预算的100%。项目绩效目标完成情况：一是已完成全年发放任务；二是专款专用。发现的主要问题及原因：一是项目绩效目标设置不够合理；二是产出数量目标设置全部未量化。下一步改进措施：一是合理设置2019年沙河驿镇村级运转经费资金项目年初绩效目标，严格按资金具体用途将产出数量目标全部量化至三级指标，据此开展绩效监控和绩效自评工作；二是坚持专款专用的原则，严格按年初拟定的资金使用计划安排支出，不得随意突破计划、改变计划或进行无计划的支出，以提高财政资金支出的计划性与可控性；三是合理编制预算，严格按照预算批复用途使用2019年沙河驿镇村级运转经费资金项目，避免出现超预算支出、资金使用不合理、挤占专项资金的现象四是继续加强业务培训，提高机关工作人员的业务素质和工作水平，进一步改进服务方式，提升服务水平，切实减少群众投诉件数，为群众提供“规范、便民、高效、廉洁”的公共服务平。</w:t>
      </w:r>
    </w:p>
    <w:tbl>
      <w:tblPr>
        <w:tblStyle w:val="7"/>
        <w:tblW w:w="10206" w:type="dxa"/>
        <w:jc w:val="center"/>
        <w:tblLayout w:type="fixed"/>
        <w:tblCellMar>
          <w:top w:w="0" w:type="dxa"/>
          <w:left w:w="108" w:type="dxa"/>
          <w:bottom w:w="0" w:type="dxa"/>
          <w:right w:w="108" w:type="dxa"/>
        </w:tblCellMar>
      </w:tblPr>
      <w:tblGrid>
        <w:gridCol w:w="660"/>
        <w:gridCol w:w="730"/>
        <w:gridCol w:w="1621"/>
        <w:gridCol w:w="821"/>
        <w:gridCol w:w="1275"/>
        <w:gridCol w:w="319"/>
        <w:gridCol w:w="955"/>
        <w:gridCol w:w="957"/>
        <w:gridCol w:w="318"/>
        <w:gridCol w:w="319"/>
        <w:gridCol w:w="478"/>
        <w:gridCol w:w="160"/>
        <w:gridCol w:w="797"/>
        <w:gridCol w:w="796"/>
      </w:tblGrid>
      <w:tr>
        <w:tblPrEx>
          <w:tblCellMar>
            <w:top w:w="0" w:type="dxa"/>
            <w:left w:w="108" w:type="dxa"/>
            <w:bottom w:w="0" w:type="dxa"/>
            <w:right w:w="108" w:type="dxa"/>
          </w:tblCellMar>
        </w:tblPrEx>
        <w:trPr>
          <w:trHeight w:val="454" w:hRule="exact"/>
          <w:jc w:val="center"/>
        </w:trPr>
        <w:tc>
          <w:tcPr>
            <w:tcW w:w="10206" w:type="dxa"/>
            <w:gridSpan w:val="14"/>
            <w:tcBorders>
              <w:top w:val="nil"/>
              <w:left w:val="nil"/>
              <w:bottom w:val="nil"/>
              <w:right w:val="nil"/>
            </w:tcBorders>
            <w:vAlign w:val="center"/>
          </w:tcPr>
          <w:p>
            <w:pPr>
              <w:widowControl/>
              <w:spacing w:line="320" w:lineRule="exact"/>
              <w:jc w:val="center"/>
              <w:rPr>
                <w:rFonts w:ascii="黑体" w:hAnsi="黑体" w:eastAsia="黑体"/>
                <w:kern w:val="0"/>
                <w:sz w:val="32"/>
                <w:szCs w:val="32"/>
              </w:rPr>
            </w:pPr>
            <w:r>
              <w:rPr>
                <w:rFonts w:hint="eastAsia" w:ascii="黑体" w:hAnsi="黑体" w:eastAsia="黑体"/>
                <w:kern w:val="0"/>
                <w:sz w:val="32"/>
                <w:szCs w:val="32"/>
              </w:rPr>
              <w:t>2019年度预算项目绩效自评表</w:t>
            </w:r>
          </w:p>
          <w:p>
            <w:pPr>
              <w:widowControl/>
              <w:spacing w:line="320" w:lineRule="exact"/>
              <w:jc w:val="center"/>
              <w:rPr>
                <w:rFonts w:ascii="黑体" w:hAnsi="黑体" w:eastAsia="黑体"/>
                <w:kern w:val="0"/>
                <w:sz w:val="32"/>
                <w:szCs w:val="32"/>
              </w:rPr>
            </w:pPr>
          </w:p>
          <w:p>
            <w:pPr>
              <w:widowControl/>
              <w:spacing w:line="320" w:lineRule="exact"/>
              <w:jc w:val="center"/>
              <w:rPr>
                <w:rFonts w:ascii="黑体" w:hAnsi="黑体" w:eastAsia="黑体"/>
                <w:kern w:val="0"/>
                <w:sz w:val="32"/>
                <w:szCs w:val="32"/>
              </w:rPr>
            </w:pPr>
          </w:p>
        </w:tc>
      </w:tr>
      <w:tr>
        <w:tblPrEx>
          <w:tblCellMar>
            <w:top w:w="0" w:type="dxa"/>
            <w:left w:w="108" w:type="dxa"/>
            <w:bottom w:w="0" w:type="dxa"/>
            <w:right w:w="108" w:type="dxa"/>
          </w:tblCellMar>
        </w:tblPrEx>
        <w:trPr>
          <w:trHeight w:val="90" w:hRule="atLeast"/>
          <w:jc w:val="center"/>
        </w:trPr>
        <w:tc>
          <w:tcPr>
            <w:tcW w:w="10206" w:type="dxa"/>
            <w:gridSpan w:val="14"/>
            <w:tcBorders>
              <w:top w:val="nil"/>
              <w:left w:val="nil"/>
              <w:bottom w:val="nil"/>
              <w:right w:val="nil"/>
            </w:tcBorders>
          </w:tcPr>
          <w:p>
            <w:pPr>
              <w:widowControl/>
              <w:wordWrap w:val="0"/>
              <w:jc w:val="right"/>
              <w:rPr>
                <w:rFonts w:ascii="宋体" w:hAnsi="宋体" w:cs="宋体"/>
                <w:kern w:val="0"/>
                <w:sz w:val="22"/>
              </w:rPr>
            </w:pPr>
            <w:r>
              <w:rPr>
                <w:rFonts w:hint="eastAsia" w:ascii="宋体" w:hAnsi="宋体" w:cs="宋体"/>
                <w:kern w:val="0"/>
                <w:sz w:val="22"/>
              </w:rPr>
              <w:t xml:space="preserve">                      金额：万元</w:t>
            </w:r>
          </w:p>
        </w:tc>
      </w:tr>
      <w:tr>
        <w:tblPrEx>
          <w:tblCellMar>
            <w:top w:w="0" w:type="dxa"/>
            <w:left w:w="108" w:type="dxa"/>
            <w:bottom w:w="0" w:type="dxa"/>
            <w:right w:w="108" w:type="dxa"/>
          </w:tblCellMar>
        </w:tblPrEx>
        <w:trPr>
          <w:trHeight w:val="300" w:hRule="exact"/>
          <w:jc w:val="center"/>
        </w:trPr>
        <w:tc>
          <w:tcPr>
            <w:tcW w:w="139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8816"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绿化攻坚工程占地补助</w:t>
            </w:r>
          </w:p>
        </w:tc>
      </w:tr>
      <w:tr>
        <w:tblPrEx>
          <w:tblCellMar>
            <w:top w:w="0" w:type="dxa"/>
            <w:left w:w="108" w:type="dxa"/>
            <w:bottom w:w="0" w:type="dxa"/>
            <w:right w:w="108" w:type="dxa"/>
          </w:tblCellMar>
        </w:tblPrEx>
        <w:trPr>
          <w:trHeight w:val="300" w:hRule="exact"/>
          <w:jc w:val="center"/>
        </w:trPr>
        <w:tc>
          <w:tcPr>
            <w:tcW w:w="139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991"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迁安市</w:t>
            </w:r>
            <w:r>
              <w:rPr>
                <w:rFonts w:hint="eastAsia" w:ascii="宋体" w:hAnsi="宋体" w:cs="宋体"/>
                <w:kern w:val="0"/>
                <w:sz w:val="18"/>
                <w:szCs w:val="18"/>
              </w:rPr>
              <w:t>沙河驿镇</w:t>
            </w:r>
            <w:r>
              <w:rPr>
                <w:rFonts w:ascii="宋体" w:hAnsi="宋体" w:cs="宋体"/>
                <w:kern w:val="0"/>
                <w:sz w:val="18"/>
                <w:szCs w:val="18"/>
              </w:rPr>
              <w:t>人民政府</w:t>
            </w: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55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迁安市</w:t>
            </w:r>
            <w:r>
              <w:rPr>
                <w:rFonts w:hint="eastAsia" w:ascii="宋体" w:hAnsi="宋体" w:cs="宋体"/>
                <w:kern w:val="0"/>
                <w:sz w:val="18"/>
                <w:szCs w:val="18"/>
              </w:rPr>
              <w:t>沙河驿镇</w:t>
            </w:r>
            <w:r>
              <w:rPr>
                <w:rFonts w:ascii="宋体" w:hAnsi="宋体" w:cs="宋体"/>
                <w:kern w:val="0"/>
                <w:sz w:val="18"/>
                <w:szCs w:val="18"/>
              </w:rPr>
              <w:t>人民政府</w:t>
            </w:r>
          </w:p>
        </w:tc>
      </w:tr>
      <w:tr>
        <w:tblPrEx>
          <w:tblCellMar>
            <w:top w:w="0" w:type="dxa"/>
            <w:left w:w="108" w:type="dxa"/>
            <w:bottom w:w="0" w:type="dxa"/>
            <w:right w:w="108" w:type="dxa"/>
          </w:tblCellMar>
        </w:tblPrEx>
        <w:trPr>
          <w:trHeight w:val="300" w:hRule="exact"/>
          <w:jc w:val="center"/>
        </w:trPr>
        <w:tc>
          <w:tcPr>
            <w:tcW w:w="139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39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17.3826</w:t>
            </w: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17.3826</w:t>
            </w: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39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其中：上级资金</w:t>
            </w: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39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 xml:space="preserve">      本级资金</w:t>
            </w: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17.3826</w:t>
            </w: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17.3826</w:t>
            </w: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39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ind w:firstLine="540" w:firstLineChars="300"/>
              <w:rPr>
                <w:rFonts w:ascii="宋体" w:hAnsi="宋体" w:cs="宋体"/>
                <w:kern w:val="0"/>
                <w:sz w:val="18"/>
                <w:szCs w:val="18"/>
              </w:rPr>
            </w:pPr>
            <w:r>
              <w:rPr>
                <w:rFonts w:hint="eastAsia" w:ascii="宋体" w:hAnsi="宋体" w:cs="宋体"/>
                <w:kern w:val="0"/>
                <w:sz w:val="18"/>
                <w:szCs w:val="18"/>
              </w:rPr>
              <w:t>其他资金</w:t>
            </w: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721"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825"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708" w:hRule="exact"/>
          <w:jc w:val="center"/>
        </w:trPr>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721"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目标1：按时发放此项资金</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目标2：专款专用</w:t>
            </w:r>
          </w:p>
          <w:p>
            <w:pPr>
              <w:widowControl/>
              <w:spacing w:line="240" w:lineRule="exact"/>
              <w:jc w:val="left"/>
              <w:rPr>
                <w:rFonts w:ascii="宋体" w:hAnsi="宋体" w:cs="宋体"/>
                <w:kern w:val="0"/>
                <w:sz w:val="18"/>
                <w:szCs w:val="18"/>
              </w:rPr>
            </w:pPr>
          </w:p>
        </w:tc>
        <w:tc>
          <w:tcPr>
            <w:tcW w:w="3825"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目标1完成情况：严格按照目标1完成</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目标2完成情况：严格按照目标2完成</w:t>
            </w:r>
          </w:p>
          <w:p>
            <w:pPr>
              <w:widowControl/>
              <w:spacing w:line="240" w:lineRule="exact"/>
              <w:jc w:val="left"/>
              <w:rPr>
                <w:rFonts w:ascii="宋体" w:hAnsi="宋体" w:cs="宋体"/>
                <w:kern w:val="0"/>
                <w:sz w:val="18"/>
                <w:szCs w:val="18"/>
              </w:rPr>
            </w:pPr>
          </w:p>
        </w:tc>
      </w:tr>
      <w:tr>
        <w:tblPrEx>
          <w:tblCellMar>
            <w:top w:w="0" w:type="dxa"/>
            <w:left w:w="108" w:type="dxa"/>
            <w:bottom w:w="0" w:type="dxa"/>
            <w:right w:w="108" w:type="dxa"/>
          </w:tblCellMar>
        </w:tblPrEx>
        <w:trPr>
          <w:trHeight w:val="533" w:hRule="exact"/>
          <w:jc w:val="center"/>
        </w:trPr>
        <w:tc>
          <w:tcPr>
            <w:tcW w:w="66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73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62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701" w:hRule="exact"/>
          <w:jc w:val="center"/>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cs="宋体"/>
                <w:color w:val="000000"/>
                <w:kern w:val="0"/>
                <w:sz w:val="18"/>
                <w:szCs w:val="18"/>
              </w:rPr>
              <w:t>指标：17.3826</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color w:val="000000"/>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630" w:hRule="exact"/>
          <w:jc w:val="center"/>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指标：保质保量的进行资金的支付</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color w:val="000000"/>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746" w:hRule="exact"/>
          <w:jc w:val="center"/>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指标：严格按照支出进度进行支出</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color w:val="000000"/>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776" w:hRule="exact"/>
          <w:jc w:val="center"/>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指标：确保各项经济指标平稳增长。</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9.6</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9.6</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851" w:hRule="exact"/>
          <w:jc w:val="center"/>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指标：全面落实科学发展观，减少不和谐因素，创造和谐稳定的社会环境</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9.6</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9.6</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96" w:hRule="exact"/>
          <w:jc w:val="center"/>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指标：有效改善辖区居民的生产生活环境。</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9.6</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9.6</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761" w:hRule="exact"/>
          <w:jc w:val="center"/>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指标：改善人居环境，实现可持续发展。</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9.6</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9.6</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956" w:hRule="exact"/>
          <w:jc w:val="center"/>
        </w:trPr>
        <w:tc>
          <w:tcPr>
            <w:tcW w:w="66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指标：提升人民群众的幸福感、获得感。</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19.4</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19.4</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281" w:hRule="exact"/>
          <w:jc w:val="center"/>
        </w:trPr>
        <w:tc>
          <w:tcPr>
            <w:tcW w:w="7338"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预算执行率</w:t>
            </w:r>
          </w:p>
        </w:tc>
        <w:tc>
          <w:tcPr>
            <w:tcW w:w="63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w:t>
            </w:r>
          </w:p>
        </w:tc>
        <w:tc>
          <w:tcPr>
            <w:tcW w:w="63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10</w:t>
            </w:r>
          </w:p>
        </w:tc>
        <w:tc>
          <w:tcPr>
            <w:tcW w:w="1593"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11" w:hRule="exact"/>
          <w:jc w:val="center"/>
        </w:trPr>
        <w:tc>
          <w:tcPr>
            <w:tcW w:w="7338"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63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63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97.8</w:t>
            </w:r>
          </w:p>
        </w:tc>
        <w:tc>
          <w:tcPr>
            <w:tcW w:w="1593"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11" w:hRule="exact"/>
          <w:jc w:val="center"/>
        </w:trPr>
        <w:tc>
          <w:tcPr>
            <w:tcW w:w="7338" w:type="dxa"/>
            <w:gridSpan w:val="8"/>
            <w:tcBorders>
              <w:top w:val="single" w:color="auto" w:sz="4" w:space="0"/>
              <w:left w:val="nil"/>
              <w:bottom w:val="nil"/>
              <w:right w:val="nil"/>
            </w:tcBorders>
            <w:vAlign w:val="center"/>
          </w:tcPr>
          <w:p>
            <w:pPr>
              <w:widowControl/>
              <w:spacing w:line="240" w:lineRule="exact"/>
              <w:jc w:val="center"/>
              <w:rPr>
                <w:rFonts w:ascii="宋体" w:hAnsi="宋体" w:cs="宋体"/>
                <w:color w:val="000000"/>
                <w:kern w:val="0"/>
                <w:sz w:val="18"/>
                <w:szCs w:val="18"/>
              </w:rPr>
            </w:pPr>
          </w:p>
        </w:tc>
        <w:tc>
          <w:tcPr>
            <w:tcW w:w="637" w:type="dxa"/>
            <w:gridSpan w:val="2"/>
            <w:tcBorders>
              <w:top w:val="single" w:color="auto" w:sz="4" w:space="0"/>
              <w:left w:val="nil"/>
              <w:bottom w:val="nil"/>
              <w:right w:val="nil"/>
            </w:tcBorders>
            <w:vAlign w:val="center"/>
          </w:tcPr>
          <w:p>
            <w:pPr>
              <w:widowControl/>
              <w:spacing w:line="240" w:lineRule="exact"/>
              <w:jc w:val="center"/>
              <w:rPr>
                <w:rFonts w:ascii="宋体" w:hAnsi="宋体" w:cs="宋体"/>
                <w:color w:val="000000"/>
                <w:kern w:val="0"/>
                <w:sz w:val="18"/>
                <w:szCs w:val="18"/>
              </w:rPr>
            </w:pPr>
          </w:p>
        </w:tc>
        <w:tc>
          <w:tcPr>
            <w:tcW w:w="638" w:type="dxa"/>
            <w:gridSpan w:val="2"/>
            <w:tcBorders>
              <w:top w:val="single" w:color="auto" w:sz="4" w:space="0"/>
              <w:left w:val="nil"/>
              <w:bottom w:val="nil"/>
              <w:right w:val="nil"/>
            </w:tcBorders>
            <w:vAlign w:val="center"/>
          </w:tcPr>
          <w:p>
            <w:pPr>
              <w:widowControl/>
              <w:spacing w:line="240" w:lineRule="exact"/>
              <w:jc w:val="center"/>
              <w:rPr>
                <w:rFonts w:ascii="宋体" w:hAnsi="宋体" w:cs="宋体"/>
                <w:color w:val="000000"/>
                <w:kern w:val="0"/>
                <w:sz w:val="18"/>
                <w:szCs w:val="18"/>
              </w:rPr>
            </w:pPr>
          </w:p>
        </w:tc>
        <w:tc>
          <w:tcPr>
            <w:tcW w:w="1593" w:type="dxa"/>
            <w:gridSpan w:val="2"/>
            <w:tcBorders>
              <w:top w:val="single" w:color="auto" w:sz="4" w:space="0"/>
              <w:left w:val="nil"/>
              <w:bottom w:val="nil"/>
              <w:right w:val="nil"/>
            </w:tcBorders>
            <w:vAlign w:val="center"/>
          </w:tcPr>
          <w:p>
            <w:pPr>
              <w:widowControl/>
              <w:spacing w:line="240" w:lineRule="exact"/>
              <w:jc w:val="center"/>
              <w:rPr>
                <w:rFonts w:ascii="宋体" w:hAnsi="宋体" w:cs="宋体"/>
                <w:kern w:val="0"/>
                <w:sz w:val="18"/>
                <w:szCs w:val="18"/>
              </w:rPr>
            </w:pPr>
          </w:p>
        </w:tc>
      </w:tr>
    </w:tbl>
    <w:p>
      <w:pPr>
        <w:rPr>
          <w:vanish/>
        </w:rPr>
      </w:pPr>
    </w:p>
    <w:tbl>
      <w:tblPr>
        <w:tblStyle w:val="7"/>
        <w:tblpPr w:leftFromText="180" w:rightFromText="180" w:vertAnchor="text" w:horzAnchor="page" w:tblpX="1105" w:tblpY="151"/>
        <w:tblOverlap w:val="never"/>
        <w:tblW w:w="10206" w:type="dxa"/>
        <w:tblInd w:w="0" w:type="dxa"/>
        <w:tblLayout w:type="fixed"/>
        <w:tblCellMar>
          <w:top w:w="0" w:type="dxa"/>
          <w:left w:w="108" w:type="dxa"/>
          <w:bottom w:w="0" w:type="dxa"/>
          <w:right w:w="108" w:type="dxa"/>
        </w:tblCellMar>
      </w:tblPr>
      <w:tblGrid>
        <w:gridCol w:w="660"/>
        <w:gridCol w:w="730"/>
        <w:gridCol w:w="1621"/>
        <w:gridCol w:w="821"/>
        <w:gridCol w:w="1275"/>
        <w:gridCol w:w="319"/>
        <w:gridCol w:w="955"/>
        <w:gridCol w:w="957"/>
        <w:gridCol w:w="318"/>
        <w:gridCol w:w="319"/>
        <w:gridCol w:w="478"/>
        <w:gridCol w:w="160"/>
        <w:gridCol w:w="797"/>
        <w:gridCol w:w="796"/>
      </w:tblGrid>
      <w:tr>
        <w:tblPrEx>
          <w:tblCellMar>
            <w:top w:w="0" w:type="dxa"/>
            <w:left w:w="108" w:type="dxa"/>
            <w:bottom w:w="0" w:type="dxa"/>
            <w:right w:w="108" w:type="dxa"/>
          </w:tblCellMar>
        </w:tblPrEx>
        <w:trPr>
          <w:trHeight w:val="454" w:hRule="exact"/>
        </w:trPr>
        <w:tc>
          <w:tcPr>
            <w:tcW w:w="10206" w:type="dxa"/>
            <w:gridSpan w:val="14"/>
            <w:tcBorders>
              <w:top w:val="nil"/>
              <w:left w:val="nil"/>
              <w:bottom w:val="nil"/>
              <w:right w:val="nil"/>
            </w:tcBorders>
            <w:vAlign w:val="center"/>
          </w:tcPr>
          <w:p>
            <w:pPr>
              <w:widowControl/>
              <w:spacing w:line="320" w:lineRule="exact"/>
              <w:jc w:val="center"/>
              <w:rPr>
                <w:rFonts w:ascii="黑体" w:hAnsi="黑体" w:eastAsia="黑体"/>
                <w:kern w:val="0"/>
                <w:sz w:val="32"/>
                <w:szCs w:val="32"/>
              </w:rPr>
            </w:pPr>
            <w:r>
              <w:rPr>
                <w:rFonts w:hint="eastAsia" w:ascii="黑体" w:hAnsi="黑体" w:eastAsia="黑体"/>
                <w:kern w:val="0"/>
                <w:sz w:val="32"/>
                <w:szCs w:val="32"/>
              </w:rPr>
              <w:t>2019年度预算项目绩效自评表</w:t>
            </w:r>
          </w:p>
          <w:p>
            <w:pPr>
              <w:widowControl/>
              <w:spacing w:line="320" w:lineRule="exact"/>
              <w:jc w:val="center"/>
              <w:rPr>
                <w:rFonts w:ascii="黑体" w:hAnsi="黑体" w:eastAsia="黑体"/>
                <w:kern w:val="0"/>
                <w:sz w:val="32"/>
                <w:szCs w:val="32"/>
              </w:rPr>
            </w:pPr>
          </w:p>
          <w:p>
            <w:pPr>
              <w:widowControl/>
              <w:spacing w:line="320" w:lineRule="exact"/>
              <w:jc w:val="center"/>
              <w:rPr>
                <w:rFonts w:ascii="黑体" w:hAnsi="黑体" w:eastAsia="黑体"/>
                <w:kern w:val="0"/>
                <w:sz w:val="32"/>
                <w:szCs w:val="32"/>
              </w:rPr>
            </w:pPr>
          </w:p>
        </w:tc>
      </w:tr>
      <w:tr>
        <w:tblPrEx>
          <w:tblCellMar>
            <w:top w:w="0" w:type="dxa"/>
            <w:left w:w="108" w:type="dxa"/>
            <w:bottom w:w="0" w:type="dxa"/>
            <w:right w:w="108" w:type="dxa"/>
          </w:tblCellMar>
        </w:tblPrEx>
        <w:trPr>
          <w:trHeight w:val="201" w:hRule="atLeast"/>
        </w:trPr>
        <w:tc>
          <w:tcPr>
            <w:tcW w:w="10206" w:type="dxa"/>
            <w:gridSpan w:val="14"/>
            <w:tcBorders>
              <w:top w:val="nil"/>
              <w:left w:val="nil"/>
              <w:bottom w:val="nil"/>
              <w:right w:val="nil"/>
            </w:tcBorders>
          </w:tcPr>
          <w:p>
            <w:pPr>
              <w:widowControl/>
              <w:wordWrap w:val="0"/>
              <w:jc w:val="right"/>
              <w:rPr>
                <w:rFonts w:ascii="宋体" w:hAnsi="宋体" w:cs="宋体"/>
                <w:kern w:val="0"/>
                <w:sz w:val="22"/>
              </w:rPr>
            </w:pPr>
            <w:r>
              <w:rPr>
                <w:rFonts w:hint="eastAsia" w:ascii="宋体" w:hAnsi="宋体" w:cs="宋体"/>
                <w:kern w:val="0"/>
                <w:sz w:val="22"/>
              </w:rPr>
              <w:t xml:space="preserve">                      金额：万元</w:t>
            </w:r>
          </w:p>
        </w:tc>
      </w:tr>
      <w:tr>
        <w:tblPrEx>
          <w:tblCellMar>
            <w:top w:w="0" w:type="dxa"/>
            <w:left w:w="108" w:type="dxa"/>
            <w:bottom w:w="0" w:type="dxa"/>
            <w:right w:w="108" w:type="dxa"/>
          </w:tblCellMar>
        </w:tblPrEx>
        <w:trPr>
          <w:trHeight w:val="300" w:hRule="exact"/>
        </w:trPr>
        <w:tc>
          <w:tcPr>
            <w:tcW w:w="139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8816"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村级运转资金</w:t>
            </w:r>
          </w:p>
        </w:tc>
      </w:tr>
      <w:tr>
        <w:tblPrEx>
          <w:tblCellMar>
            <w:top w:w="0" w:type="dxa"/>
            <w:left w:w="108" w:type="dxa"/>
            <w:bottom w:w="0" w:type="dxa"/>
            <w:right w:w="108" w:type="dxa"/>
          </w:tblCellMar>
        </w:tblPrEx>
        <w:trPr>
          <w:trHeight w:val="300" w:hRule="exact"/>
        </w:trPr>
        <w:tc>
          <w:tcPr>
            <w:tcW w:w="139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991"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迁安市</w:t>
            </w:r>
            <w:r>
              <w:rPr>
                <w:rFonts w:hint="eastAsia" w:ascii="宋体" w:hAnsi="宋体" w:cs="宋体"/>
                <w:kern w:val="0"/>
                <w:sz w:val="18"/>
                <w:szCs w:val="18"/>
              </w:rPr>
              <w:t>沙河驿镇</w:t>
            </w:r>
            <w:r>
              <w:rPr>
                <w:rFonts w:ascii="宋体" w:hAnsi="宋体" w:cs="宋体"/>
                <w:kern w:val="0"/>
                <w:sz w:val="18"/>
                <w:szCs w:val="18"/>
              </w:rPr>
              <w:t>人民政府</w:t>
            </w: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55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ascii="宋体" w:hAnsi="宋体" w:cs="宋体"/>
                <w:kern w:val="0"/>
                <w:sz w:val="18"/>
                <w:szCs w:val="18"/>
              </w:rPr>
              <w:t>迁安市</w:t>
            </w:r>
            <w:r>
              <w:rPr>
                <w:rFonts w:hint="eastAsia" w:ascii="宋体" w:hAnsi="宋体" w:cs="宋体"/>
                <w:kern w:val="0"/>
                <w:sz w:val="18"/>
                <w:szCs w:val="18"/>
              </w:rPr>
              <w:t>沙河驿镇</w:t>
            </w:r>
            <w:r>
              <w:rPr>
                <w:rFonts w:ascii="宋体" w:hAnsi="宋体" w:cs="宋体"/>
                <w:kern w:val="0"/>
                <w:sz w:val="18"/>
                <w:szCs w:val="18"/>
              </w:rPr>
              <w:t>人民政府</w:t>
            </w:r>
          </w:p>
        </w:tc>
      </w:tr>
      <w:tr>
        <w:tblPrEx>
          <w:tblCellMar>
            <w:top w:w="0" w:type="dxa"/>
            <w:left w:w="108" w:type="dxa"/>
            <w:bottom w:w="0" w:type="dxa"/>
            <w:right w:w="108" w:type="dxa"/>
          </w:tblCellMar>
        </w:tblPrEx>
        <w:trPr>
          <w:trHeight w:val="300" w:hRule="exact"/>
        </w:trPr>
        <w:tc>
          <w:tcPr>
            <w:tcW w:w="139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trPr>
        <w:tc>
          <w:tcPr>
            <w:tcW w:w="139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116.68</w:t>
            </w: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116.68</w:t>
            </w: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r>
      <w:tr>
        <w:tblPrEx>
          <w:tblCellMar>
            <w:top w:w="0" w:type="dxa"/>
            <w:left w:w="108" w:type="dxa"/>
            <w:bottom w:w="0" w:type="dxa"/>
            <w:right w:w="108" w:type="dxa"/>
          </w:tblCellMar>
        </w:tblPrEx>
        <w:trPr>
          <w:trHeight w:val="300" w:hRule="exact"/>
        </w:trPr>
        <w:tc>
          <w:tcPr>
            <w:tcW w:w="139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其中：上级资金</w:t>
            </w: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trPr>
        <w:tc>
          <w:tcPr>
            <w:tcW w:w="139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 xml:space="preserve">      本级资金</w:t>
            </w: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116.68</w:t>
            </w: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116.68</w:t>
            </w: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trPr>
        <w:tc>
          <w:tcPr>
            <w:tcW w:w="139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442" w:type="dxa"/>
            <w:gridSpan w:val="2"/>
            <w:tcBorders>
              <w:top w:val="single" w:color="auto" w:sz="4" w:space="0"/>
              <w:left w:val="nil"/>
              <w:bottom w:val="single" w:color="auto" w:sz="4" w:space="0"/>
              <w:right w:val="single" w:color="auto" w:sz="4" w:space="0"/>
            </w:tcBorders>
            <w:vAlign w:val="center"/>
          </w:tcPr>
          <w:p>
            <w:pPr>
              <w:widowControl/>
              <w:spacing w:line="240" w:lineRule="exact"/>
              <w:ind w:firstLine="540" w:firstLineChars="300"/>
              <w:rPr>
                <w:rFonts w:ascii="宋体" w:hAnsi="宋体" w:cs="宋体"/>
                <w:kern w:val="0"/>
                <w:sz w:val="18"/>
                <w:szCs w:val="18"/>
              </w:rPr>
            </w:pPr>
            <w:r>
              <w:rPr>
                <w:rFonts w:hint="eastAsia" w:ascii="宋体" w:hAnsi="宋体" w:cs="宋体"/>
                <w:kern w:val="0"/>
                <w:sz w:val="18"/>
                <w:szCs w:val="18"/>
              </w:rPr>
              <w:t>其他资金</w:t>
            </w:r>
          </w:p>
        </w:tc>
        <w:tc>
          <w:tcPr>
            <w:tcW w:w="127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7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9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95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9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trPr>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721"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825"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723" w:hRule="exact"/>
        </w:trPr>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721"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目标1：按时发放此项资金</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目标2：专款专用</w:t>
            </w:r>
          </w:p>
          <w:p>
            <w:pPr>
              <w:widowControl/>
              <w:spacing w:line="240" w:lineRule="exact"/>
              <w:jc w:val="left"/>
              <w:rPr>
                <w:rFonts w:ascii="宋体" w:hAnsi="宋体" w:cs="宋体"/>
                <w:kern w:val="0"/>
                <w:sz w:val="18"/>
                <w:szCs w:val="18"/>
              </w:rPr>
            </w:pPr>
          </w:p>
        </w:tc>
        <w:tc>
          <w:tcPr>
            <w:tcW w:w="3825"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目标1完成情况：严格按照目标1完成</w:t>
            </w:r>
          </w:p>
          <w:p>
            <w:pPr>
              <w:widowControl/>
              <w:spacing w:line="240" w:lineRule="exact"/>
              <w:jc w:val="left"/>
              <w:rPr>
                <w:rFonts w:ascii="宋体" w:hAnsi="宋体" w:cs="宋体"/>
                <w:kern w:val="0"/>
                <w:sz w:val="18"/>
                <w:szCs w:val="18"/>
              </w:rPr>
            </w:pPr>
            <w:r>
              <w:rPr>
                <w:rFonts w:hint="eastAsia" w:ascii="宋体" w:hAnsi="宋体" w:cs="宋体"/>
                <w:kern w:val="0"/>
                <w:sz w:val="18"/>
                <w:szCs w:val="18"/>
              </w:rPr>
              <w:t>目标2完成情况：严格按照目标2完成</w:t>
            </w:r>
          </w:p>
          <w:p>
            <w:pPr>
              <w:widowControl/>
              <w:spacing w:line="240" w:lineRule="exact"/>
              <w:jc w:val="left"/>
              <w:rPr>
                <w:rFonts w:ascii="宋体" w:hAnsi="宋体" w:cs="宋体"/>
                <w:kern w:val="0"/>
                <w:sz w:val="18"/>
                <w:szCs w:val="18"/>
              </w:rPr>
            </w:pPr>
          </w:p>
        </w:tc>
      </w:tr>
      <w:tr>
        <w:tblPrEx>
          <w:tblCellMar>
            <w:top w:w="0" w:type="dxa"/>
            <w:left w:w="108" w:type="dxa"/>
            <w:bottom w:w="0" w:type="dxa"/>
            <w:right w:w="108" w:type="dxa"/>
          </w:tblCellMar>
        </w:tblPrEx>
        <w:trPr>
          <w:trHeight w:val="533" w:hRule="exact"/>
        </w:trPr>
        <w:tc>
          <w:tcPr>
            <w:tcW w:w="66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73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62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686" w:hRule="exact"/>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cs="宋体"/>
                <w:color w:val="000000"/>
                <w:kern w:val="0"/>
                <w:sz w:val="18"/>
                <w:szCs w:val="18"/>
              </w:rPr>
              <w:t>指标：116.68</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color w:val="000000"/>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776" w:hRule="exact"/>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指标：保质保量的进行资金的支付</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color w:val="000000"/>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851" w:hRule="exact"/>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指标：严格按照支出进度进行支出</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color w:val="000000"/>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851" w:hRule="exact"/>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指标：确保各项经济指标平稳增长。</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9.8</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9.8</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851" w:hRule="exact"/>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指标：全面落实科学发展观，减少不和谐因素，创造和谐稳定的社会环境</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9.8</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9.8</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716" w:hRule="exact"/>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指标：有效改善辖区居民的生产生活环境。</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9.8</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9.8</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851" w:hRule="exact"/>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指标：改善人居环境，实现可持续发展。</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9.8</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9.8</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716" w:hRule="exact"/>
        </w:trPr>
        <w:tc>
          <w:tcPr>
            <w:tcW w:w="66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30" w:type="dxa"/>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621"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415"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指标：提升人民群众的幸福感、获得感。</w:t>
            </w:r>
          </w:p>
        </w:tc>
        <w:tc>
          <w:tcPr>
            <w:tcW w:w="95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95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19.8</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19.8</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75" w:hRule="exact"/>
        </w:trPr>
        <w:tc>
          <w:tcPr>
            <w:tcW w:w="7338"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预算执行率</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10</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01" w:hRule="exact"/>
        </w:trPr>
        <w:tc>
          <w:tcPr>
            <w:tcW w:w="7338"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63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63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99</w:t>
            </w:r>
          </w:p>
        </w:tc>
        <w:tc>
          <w:tcPr>
            <w:tcW w:w="159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pPr>
        <w:rPr>
          <w:vanish/>
        </w:rPr>
      </w:pPr>
    </w:p>
    <w:p>
      <w:pPr>
        <w:keepNext/>
        <w:keepLines/>
        <w:numPr>
          <w:ilvl w:val="0"/>
          <w:numId w:val="5"/>
        </w:numPr>
        <w:snapToGrid w:val="0"/>
        <w:spacing w:line="580" w:lineRule="exact"/>
        <w:ind w:firstLine="643" w:firstLineChars="200"/>
        <w:outlineLvl w:val="1"/>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财政评价项目绩效评价结果</w:t>
      </w:r>
    </w:p>
    <w:p>
      <w:pPr>
        <w:adjustRightInd w:val="0"/>
        <w:snapToGrid w:val="0"/>
        <w:spacing w:line="58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本单位2019年无财政评价项目。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因填报决算时，我单位性质为其他，为确保口径一致，决算报表中“三公”经费及相关信息统计表中机关运行经费为零。但201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年我单位机关运行经费实际支出支出81.20万元，比2018年度</w:t>
      </w:r>
      <w:r>
        <w:rPr>
          <w:rFonts w:hint="eastAsia" w:ascii="仿宋_GB2312" w:hAnsi="Times New Roman" w:eastAsia="仿宋_GB2312" w:cs="DengXian-Regular"/>
          <w:sz w:val="32"/>
          <w:szCs w:val="32"/>
          <w:lang w:val="en-US" w:eastAsia="zh-CN"/>
        </w:rPr>
        <w:t>增加0.14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增加0.17%</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其中办公费</w:t>
      </w:r>
      <w:r>
        <w:rPr>
          <w:rFonts w:hint="eastAsia" w:ascii="仿宋_GB2312" w:eastAsia="仿宋_GB2312" w:cs="DengXian-Regular"/>
          <w:sz w:val="32"/>
          <w:szCs w:val="32"/>
          <w:lang w:val="en-US" w:eastAsia="zh-CN"/>
        </w:rPr>
        <w:t>12.68</w:t>
      </w:r>
      <w:r>
        <w:rPr>
          <w:rFonts w:hint="eastAsia" w:ascii="仿宋_GB2312" w:eastAsia="仿宋_GB2312" w:cs="DengXian-Regular"/>
          <w:sz w:val="32"/>
          <w:szCs w:val="32"/>
        </w:rPr>
        <w:t>万元，</w:t>
      </w:r>
      <w:r>
        <w:rPr>
          <w:rFonts w:hint="eastAsia" w:ascii="仿宋_GB2312" w:eastAsia="仿宋_GB2312" w:cs="DengXian-Regular"/>
          <w:sz w:val="32"/>
          <w:szCs w:val="32"/>
          <w:lang w:val="en-US" w:eastAsia="zh-CN"/>
        </w:rPr>
        <w:t>咨询费3.62万元，水费0.88万元，</w:t>
      </w:r>
      <w:r>
        <w:rPr>
          <w:rFonts w:hint="eastAsia" w:ascii="仿宋_GB2312" w:eastAsia="仿宋_GB2312" w:cs="DengXian-Regular"/>
          <w:sz w:val="32"/>
          <w:szCs w:val="32"/>
        </w:rPr>
        <w:t>电费</w:t>
      </w:r>
      <w:r>
        <w:rPr>
          <w:rFonts w:hint="eastAsia" w:ascii="仿宋_GB2312" w:eastAsia="仿宋_GB2312" w:cs="DengXian-Regular"/>
          <w:sz w:val="32"/>
          <w:szCs w:val="32"/>
          <w:lang w:val="en-US" w:eastAsia="zh-CN"/>
        </w:rPr>
        <w:t>4.36</w:t>
      </w:r>
      <w:r>
        <w:rPr>
          <w:rFonts w:hint="eastAsia" w:ascii="仿宋_GB2312" w:eastAsia="仿宋_GB2312" w:cs="DengXian-Regular"/>
          <w:sz w:val="32"/>
          <w:szCs w:val="32"/>
        </w:rPr>
        <w:t>万元，邮电费</w:t>
      </w:r>
      <w:r>
        <w:rPr>
          <w:rFonts w:hint="eastAsia" w:ascii="仿宋_GB2312" w:eastAsia="仿宋_GB2312" w:cs="DengXian-Regular"/>
          <w:sz w:val="32"/>
          <w:szCs w:val="32"/>
          <w:lang w:val="en-US" w:eastAsia="zh-CN"/>
        </w:rPr>
        <w:t>30.95</w:t>
      </w:r>
      <w:r>
        <w:rPr>
          <w:rFonts w:hint="eastAsia" w:ascii="仿宋_GB2312" w:eastAsia="仿宋_GB2312" w:cs="DengXian-Regular"/>
          <w:sz w:val="32"/>
          <w:szCs w:val="32"/>
        </w:rPr>
        <w:t>万元，</w:t>
      </w:r>
      <w:r>
        <w:rPr>
          <w:rFonts w:hint="eastAsia" w:ascii="仿宋_GB2312" w:eastAsia="仿宋_GB2312" w:cs="DengXian-Regular"/>
          <w:sz w:val="32"/>
          <w:szCs w:val="32"/>
          <w:lang w:val="en-US" w:eastAsia="zh-CN"/>
        </w:rPr>
        <w:t>差旅费0.44万元，</w:t>
      </w:r>
      <w:r>
        <w:rPr>
          <w:rFonts w:hint="eastAsia" w:ascii="仿宋_GB2312" w:eastAsia="仿宋_GB2312" w:cs="DengXian-Regular"/>
          <w:sz w:val="32"/>
          <w:szCs w:val="32"/>
        </w:rPr>
        <w:t>维修（护）费</w:t>
      </w:r>
      <w:r>
        <w:rPr>
          <w:rFonts w:hint="eastAsia" w:ascii="仿宋_GB2312" w:eastAsia="仿宋_GB2312" w:cs="DengXian-Regular"/>
          <w:sz w:val="32"/>
          <w:szCs w:val="32"/>
          <w:lang w:val="en-US" w:eastAsia="zh-CN"/>
        </w:rPr>
        <w:t>0.69</w:t>
      </w:r>
      <w:r>
        <w:rPr>
          <w:rFonts w:hint="eastAsia" w:ascii="仿宋_GB2312" w:eastAsia="仿宋_GB2312" w:cs="DengXian-Regular"/>
          <w:sz w:val="32"/>
          <w:szCs w:val="32"/>
        </w:rPr>
        <w:t>万元，</w:t>
      </w:r>
      <w:r>
        <w:rPr>
          <w:rFonts w:hint="eastAsia" w:ascii="仿宋_GB2312" w:eastAsia="仿宋_GB2312" w:cs="DengXian-Regular"/>
          <w:sz w:val="32"/>
          <w:szCs w:val="32"/>
          <w:lang w:val="en-US" w:eastAsia="zh-CN"/>
        </w:rPr>
        <w:t>公务接待费0.18万元，劳务费1.55万元，委托业务费2万元，</w:t>
      </w:r>
      <w:r>
        <w:rPr>
          <w:rFonts w:hint="eastAsia" w:ascii="仿宋_GB2312" w:eastAsia="仿宋_GB2312" w:cs="DengXian-Regular"/>
          <w:sz w:val="32"/>
          <w:szCs w:val="32"/>
        </w:rPr>
        <w:t>工会</w:t>
      </w:r>
      <w:r>
        <w:rPr>
          <w:rFonts w:hint="eastAsia" w:ascii="仿宋_GB2312" w:eastAsia="仿宋_GB2312" w:cs="DengXian-Regular"/>
          <w:sz w:val="32"/>
          <w:szCs w:val="32"/>
          <w:lang w:val="en-US" w:eastAsia="zh-CN"/>
        </w:rPr>
        <w:t>经</w:t>
      </w:r>
      <w:r>
        <w:rPr>
          <w:rFonts w:hint="eastAsia" w:ascii="仿宋_GB2312" w:eastAsia="仿宋_GB2312" w:cs="DengXian-Regular"/>
          <w:sz w:val="32"/>
          <w:szCs w:val="32"/>
        </w:rPr>
        <w:t>费</w:t>
      </w:r>
      <w:r>
        <w:rPr>
          <w:rFonts w:hint="eastAsia" w:ascii="仿宋_GB2312" w:eastAsia="仿宋_GB2312" w:cs="DengXian-Regular"/>
          <w:sz w:val="32"/>
          <w:szCs w:val="32"/>
          <w:lang w:val="en-US" w:eastAsia="zh-CN"/>
        </w:rPr>
        <w:t>6.63</w:t>
      </w:r>
      <w:r>
        <w:rPr>
          <w:rFonts w:hint="eastAsia" w:ascii="仿宋_GB2312" w:eastAsia="仿宋_GB2312" w:cs="DengXian-Regular"/>
          <w:sz w:val="32"/>
          <w:szCs w:val="32"/>
        </w:rPr>
        <w:t>万元，福利费</w:t>
      </w:r>
      <w:r>
        <w:rPr>
          <w:rFonts w:hint="eastAsia" w:ascii="仿宋_GB2312" w:eastAsia="仿宋_GB2312" w:cs="DengXian-Regular"/>
          <w:sz w:val="32"/>
          <w:szCs w:val="32"/>
          <w:lang w:val="en-US" w:eastAsia="zh-CN"/>
        </w:rPr>
        <w:t>4.29</w:t>
      </w:r>
      <w:r>
        <w:rPr>
          <w:rFonts w:hint="eastAsia" w:ascii="仿宋_GB2312" w:eastAsia="仿宋_GB2312" w:cs="DengXian-Regular"/>
          <w:sz w:val="32"/>
          <w:szCs w:val="32"/>
        </w:rPr>
        <w:t>万元，</w:t>
      </w:r>
      <w:r>
        <w:rPr>
          <w:rFonts w:hint="eastAsia" w:ascii="仿宋_GB2312" w:eastAsia="仿宋_GB2312" w:cs="DengXian-Regular"/>
          <w:sz w:val="32"/>
          <w:szCs w:val="32"/>
          <w:lang w:val="en-US" w:eastAsia="zh-CN"/>
        </w:rPr>
        <w:t>公务用车运行维护费0.04万元，其他交通费用10.68万元，其他商品服务支出1.65万元，办公设备购置0.55万元，</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本年公车运行维护费及公务接待费由基本支出列支</w:t>
      </w:r>
      <w:r>
        <w:rPr>
          <w:rFonts w:hint="eastAsia" w:ascii="仿宋_GB2312" w:hAnsi="Times New Roman" w:eastAsia="仿宋_GB2312" w:cs="DengXian-Regular"/>
          <w:sz w:val="32"/>
          <w:szCs w:val="32"/>
        </w:rPr>
        <w:t>。比2019年年初预算减少29.01元，降低26.34%，主要原因是机关机关取暖费降低。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w:t>
      </w:r>
      <w:r>
        <w:rPr>
          <w:rFonts w:ascii="仿宋_GB2312" w:eastAsia="仿宋_GB2312" w:cs="DengXian-Regular"/>
          <w:sz w:val="32"/>
          <w:szCs w:val="32"/>
        </w:rPr>
        <w:t>9</w:t>
      </w:r>
      <w:r>
        <w:rPr>
          <w:rFonts w:hint="eastAsia" w:ascii="仿宋_GB2312" w:eastAsia="仿宋_GB2312" w:cs="DengXian-Regular"/>
          <w:sz w:val="32"/>
          <w:szCs w:val="32"/>
        </w:rPr>
        <w:t>年度政府采购支出总额0万元，从采购类型来看，</w:t>
      </w:r>
      <w:r>
        <w:rPr>
          <w:rFonts w:ascii="仿宋_GB2312" w:hAnsi="仿宋_GB2312" w:eastAsia="仿宋_GB2312" w:cs="仿宋_GB2312"/>
          <w:color w:val="000000"/>
          <w:kern w:val="0"/>
          <w:sz w:val="32"/>
          <w:szCs w:val="32"/>
        </w:rPr>
        <w:t>政府采购货物支出0万元、政府采购</w:t>
      </w:r>
      <w:r>
        <w:rPr>
          <w:rFonts w:hint="eastAsia" w:ascii="仿宋_GB2312" w:hAnsi="仿宋_GB2312" w:eastAsia="仿宋_GB2312" w:cs="仿宋_GB2312"/>
          <w:color w:val="000000"/>
          <w:kern w:val="0"/>
          <w:sz w:val="32"/>
          <w:szCs w:val="32"/>
        </w:rPr>
        <w:t>工程</w:t>
      </w:r>
      <w:r>
        <w:rPr>
          <w:rFonts w:ascii="仿宋_GB2312" w:hAnsi="仿宋_GB2312" w:eastAsia="仿宋_GB2312" w:cs="仿宋_GB2312"/>
          <w:color w:val="000000"/>
          <w:kern w:val="0"/>
          <w:sz w:val="32"/>
          <w:szCs w:val="32"/>
        </w:rPr>
        <w:t>支出0万元、政府采购服务支出0万元。</w:t>
      </w:r>
      <w:r>
        <w:rPr>
          <w:rFonts w:hint="eastAsia" w:ascii="仿宋_GB2312" w:eastAsia="仿宋_GB2312" w:cs="DengXian-Regular"/>
          <w:sz w:val="32"/>
          <w:szCs w:val="32"/>
        </w:rPr>
        <w:t>授予中小企业合同金额0万元，占政府采购支出总额的0</w:t>
      </w:r>
      <w:r>
        <w:rPr>
          <w:rFonts w:ascii="仿宋_GB2312" w:eastAsia="仿宋_GB2312" w:cs="DengXian-Regular"/>
          <w:sz w:val="32"/>
          <w:szCs w:val="32"/>
        </w:rPr>
        <w:t>%,</w:t>
      </w:r>
      <w:r>
        <w:rPr>
          <w:rFonts w:hint="eastAsia" w:ascii="仿宋_GB2312" w:eastAsia="仿宋_GB2312" w:cs="DengXian-Regular"/>
          <w:sz w:val="32"/>
          <w:szCs w:val="32"/>
        </w:rPr>
        <w:t>其中授予小微企业合同金额0万元。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截至2019年12月31日，本部门共有车辆2辆，比上年无增减变化，均为应急保障用车2辆。单位价值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万元以上通用设备1台（套），比上年无增减变化，单位价值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万元以上专用设备0台，较上一年无增减变化。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本部门2019年度国有资产经营预算无支出情况，故公开09表以空表列示。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720" w:num="1"/>
          <w:docGrid w:type="lines" w:linePitch="312" w:charSpace="0"/>
        </w:sectPr>
      </w:pPr>
    </w:p>
    <w:p>
      <w:pPr>
        <w:jc w:val="center"/>
        <w:rPr>
          <w:rFonts w:ascii="黑体" w:hAnsi="黑体" w:eastAsia="黑体"/>
          <w:sz w:val="56"/>
          <w:szCs w:val="72"/>
        </w:rPr>
      </w:pPr>
    </w:p>
    <w:p>
      <w:pPr>
        <w:jc w:val="center"/>
        <w:rPr>
          <w:rFonts w:ascii="黑体" w:hAnsi="黑体" w:eastAsia="黑体"/>
          <w:sz w:val="56"/>
          <w:szCs w:val="72"/>
        </w:rPr>
        <w:sectPr>
          <w:type w:val="continuous"/>
          <w:pgSz w:w="11906" w:h="16838"/>
          <w:pgMar w:top="2041" w:right="1531" w:bottom="2041" w:left="1531" w:header="851" w:footer="992" w:gutter="0"/>
          <w:pgNumType w:fmt="numberInDash"/>
          <w:cols w:space="720" w:num="1"/>
          <w:titlePg/>
          <w:docGrid w:type="lines" w:linePitch="312" w:charSpace="0"/>
        </w:sectPr>
      </w:pPr>
    </w:p>
    <w:p>
      <w:pP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hint="eastAsia" w:ascii="黑体" w:hAnsi="黑体" w:eastAsia="黑体"/>
          <w:sz w:val="56"/>
          <w:szCs w:val="72"/>
        </w:rPr>
      </w:pPr>
    </w:p>
    <w:p>
      <w:pPr>
        <w:jc w:val="center"/>
        <w:rPr>
          <w:sz w:val="72"/>
        </w:rPr>
      </w:pPr>
      <w:r>
        <w:rPr>
          <w:sz w:val="72"/>
        </w:rPr>
        <w:pict>
          <v:rect id="文本框 188" o:spid="_x0000_s1097" o:spt="1" style="position:absolute;left:0pt;margin-left:-80.45pt;margin-top:34.8pt;height:263.1pt;width:613.65pt;z-index:1024;mso-width-relative:page;mso-height-relative:page;" fillcolor="#FFD966" filled="t" o:preferrelative="t" stroked="t" coordsize="21600,21600">
            <v:path/>
            <v:fill type="pattern" on="t" o:title="image2" focussize="0,0" r:id="rId18"/>
            <v:stroke weight="0.5pt" color="#FFD966" miterlimit="2"/>
            <v:imagedata o:title=""/>
            <o:lock v:ext="edit"/>
            <v:textbox>
              <w:txbxContent>
                <w:p>
                  <w:pPr>
                    <w:widowControl/>
                    <w:jc w:val="center"/>
                    <w:rPr>
                      <w:rFonts w:ascii="黑体" w:hAnsi="黑体" w:eastAsia="黑体"/>
                      <w:color w:val="000000"/>
                      <w:sz w:val="90"/>
                      <w:szCs w:val="90"/>
                    </w:rPr>
                  </w:pPr>
                </w:p>
                <w:p>
                  <w:pPr>
                    <w:widowControl/>
                    <w:jc w:val="center"/>
                  </w:pPr>
                  <w:r>
                    <w:rPr>
                      <w:rFonts w:hint="eastAsia" w:ascii="黑体" w:hAnsi="黑体" w:eastAsia="黑体"/>
                      <w:color w:val="000000"/>
                      <w:sz w:val="90"/>
                      <w:szCs w:val="90"/>
                    </w:rPr>
                    <w:t>第三部分 相关名词解释</w:t>
                  </w:r>
                </w:p>
              </w:txbxContent>
            </v:textbox>
          </v:rect>
        </w:pict>
      </w:r>
    </w:p>
    <w:p/>
    <w:p/>
    <w:p/>
    <w:p/>
    <w:p/>
    <w:p/>
    <w:p/>
    <w:p/>
    <w:p/>
    <w:p/>
    <w:p/>
    <w:p/>
    <w:p/>
    <w:p>
      <w:pPr>
        <w:rPr>
          <w:rFonts w:ascii="仿宋_GB2312" w:hAnsi="宋体" w:eastAsia="仿宋_GB2312" w:cs="ArialUnicodeMS"/>
          <w:sz w:val="32"/>
          <w:szCs w:val="32"/>
          <w:highlight w:val="yellow"/>
        </w:rPr>
      </w:pPr>
      <w:r>
        <w:rPr>
          <w:rFonts w:hint="eastAsia" w:ascii="仿宋_GB2312" w:hAnsi="宋体" w:eastAsia="仿宋_GB2312" w:cs="ArialUnicodeMS"/>
          <w:sz w:val="32"/>
          <w:szCs w:val="32"/>
          <w:highlight w:val="yellow"/>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 xml:space="preserve">    （十七）经费形式: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NumType w:fmt="numberInDash"/>
          <w:cols w:space="720" w:num="1"/>
          <w:titlePg/>
          <w:docGrid w:type="lines" w:linePitch="312" w:charSpace="0"/>
        </w:sectPr>
      </w:pPr>
    </w:p>
    <w:p>
      <w:bookmarkStart w:id="0" w:name="_GoBack"/>
      <w:bookmarkEnd w:id="0"/>
    </w:p>
    <w:p/>
    <w:p/>
    <w:p/>
    <w:p/>
    <w:p/>
    <w:p/>
    <w:p/>
    <w:p/>
    <w:p/>
    <w:p/>
    <w:p/>
    <w:p>
      <w:r>
        <w:rPr>
          <w:sz w:val="72"/>
        </w:rPr>
        <w:pict>
          <v:rect id="文本框 229" o:spid="_x0000_s1098" o:spt="1" style="position:absolute;left:0pt;margin-left:-83.25pt;margin-top:9.3pt;height:349.45pt;width:613.65pt;z-index:1024;mso-width-relative:page;mso-height-relative:page;" fillcolor="#FFD966" filled="t" stroked="t" coordsize="21600,21600">
            <v:path/>
            <v:fill type="pattern" on="t" color2="#FFFFFF" focussize="0,0" r:id="rId19"/>
            <v:stroke weight="0.5pt" color="#FFD966" joinstyle="miter"/>
            <v:imagedata o:title=""/>
            <o:lock v:ext="edit" aspectratio="f"/>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2019年度部门决算报表</w:t>
                  </w:r>
                </w:p>
              </w:txbxContent>
            </v:textbox>
          </v:rect>
        </w:pict>
      </w:r>
    </w:p>
    <w:p/>
    <w:p>
      <w:pPr>
        <w:tabs>
          <w:tab w:val="left" w:pos="235"/>
        </w:tabs>
        <w:jc w:val="left"/>
        <w:sectPr>
          <w:pgSz w:w="11906" w:h="16838"/>
          <w:pgMar w:top="2041" w:right="1531" w:bottom="2041" w:left="1531" w:header="851" w:footer="992" w:gutter="0"/>
          <w:pgNumType w:fmt="numberInDash"/>
          <w:cols w:space="720" w:num="1"/>
          <w:titlePg/>
          <w:docGrid w:type="lines" w:linePitch="312" w:charSpace="0"/>
        </w:sectPr>
      </w:pPr>
    </w:p>
    <w:tbl>
      <w:tblPr>
        <w:tblStyle w:val="7"/>
        <w:tblW w:w="11486" w:type="dxa"/>
        <w:jc w:val="center"/>
        <w:tblLayout w:type="fixed"/>
        <w:tblCellMar>
          <w:top w:w="0" w:type="dxa"/>
          <w:left w:w="10" w:type="dxa"/>
          <w:bottom w:w="0" w:type="dxa"/>
          <w:right w:w="10" w:type="dxa"/>
        </w:tblCellMar>
      </w:tblPr>
      <w:tblGrid>
        <w:gridCol w:w="3360"/>
        <w:gridCol w:w="521"/>
        <w:gridCol w:w="1166"/>
        <w:gridCol w:w="3854"/>
        <w:gridCol w:w="507"/>
        <w:gridCol w:w="2078"/>
      </w:tblGrid>
      <w:tr>
        <w:tblPrEx>
          <w:tblCellMar>
            <w:top w:w="0" w:type="dxa"/>
            <w:left w:w="10" w:type="dxa"/>
            <w:bottom w:w="0" w:type="dxa"/>
            <w:right w:w="10" w:type="dxa"/>
          </w:tblCellMar>
        </w:tblPrEx>
        <w:trPr>
          <w:trHeight w:val="563" w:hRule="exact"/>
          <w:jc w:val="center"/>
        </w:trPr>
        <w:tc>
          <w:tcPr>
            <w:tcW w:w="11486" w:type="dxa"/>
            <w:gridSpan w:val="6"/>
            <w:tcBorders>
              <w:top w:val="single" w:color="auto" w:sz="4" w:space="0"/>
              <w:left w:val="single" w:color="auto" w:sz="4" w:space="0"/>
              <w:right w:val="single" w:color="auto" w:sz="4" w:space="0"/>
            </w:tcBorders>
            <w:shd w:val="clear" w:color="auto" w:fill="FFFFFF"/>
            <w:vAlign w:val="bottom"/>
          </w:tcPr>
          <w:p>
            <w:pPr>
              <w:jc w:val="center"/>
              <w:rPr>
                <w:sz w:val="10"/>
                <w:szCs w:val="10"/>
              </w:rPr>
            </w:pPr>
            <w:r>
              <w:rPr>
                <w:color w:val="000000"/>
                <w:sz w:val="26"/>
                <w:szCs w:val="26"/>
              </w:rPr>
              <w:t>收入支出决算总表</w:t>
            </w:r>
          </w:p>
        </w:tc>
      </w:tr>
      <w:tr>
        <w:tblPrEx>
          <w:tblCellMar>
            <w:top w:w="0" w:type="dxa"/>
            <w:left w:w="10" w:type="dxa"/>
            <w:bottom w:w="0" w:type="dxa"/>
            <w:right w:w="10" w:type="dxa"/>
          </w:tblCellMar>
        </w:tblPrEx>
        <w:trPr>
          <w:trHeight w:val="233"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tcBorders>
            <w:shd w:val="clear" w:color="auto" w:fill="FFFFFF"/>
          </w:tcPr>
          <w:p>
            <w:pPr>
              <w:rPr>
                <w:sz w:val="10"/>
                <w:szCs w:val="10"/>
              </w:rPr>
            </w:pPr>
          </w:p>
        </w:tc>
        <w:tc>
          <w:tcPr>
            <w:tcW w:w="1166" w:type="dxa"/>
            <w:tcBorders>
              <w:top w:val="single" w:color="auto" w:sz="4" w:space="0"/>
            </w:tcBorders>
            <w:shd w:val="clear" w:color="auto" w:fill="FFFFFF"/>
          </w:tcPr>
          <w:p>
            <w:pPr>
              <w:rPr>
                <w:sz w:val="10"/>
                <w:szCs w:val="10"/>
              </w:rPr>
            </w:pPr>
          </w:p>
        </w:tc>
        <w:tc>
          <w:tcPr>
            <w:tcW w:w="3854" w:type="dxa"/>
            <w:tcBorders>
              <w:top w:val="single" w:color="auto" w:sz="4" w:space="0"/>
            </w:tcBorders>
            <w:shd w:val="clear" w:color="auto" w:fill="FFFFFF"/>
          </w:tcPr>
          <w:p>
            <w:pPr>
              <w:rPr>
                <w:sz w:val="10"/>
                <w:szCs w:val="10"/>
              </w:rPr>
            </w:pPr>
          </w:p>
        </w:tc>
        <w:tc>
          <w:tcPr>
            <w:tcW w:w="507" w:type="dxa"/>
            <w:tcBorders>
              <w:top w:val="single" w:color="auto" w:sz="4" w:space="0"/>
              <w:left w:val="single" w:color="auto" w:sz="4" w:space="0"/>
            </w:tcBorders>
            <w:shd w:val="clear" w:color="auto" w:fill="FFFFFF"/>
          </w:tcPr>
          <w:p>
            <w:pPr>
              <w:rPr>
                <w:sz w:val="10"/>
                <w:szCs w:val="10"/>
              </w:rPr>
            </w:pPr>
          </w:p>
        </w:tc>
        <w:tc>
          <w:tcPr>
            <w:tcW w:w="2078" w:type="dxa"/>
            <w:tcBorders>
              <w:top w:val="single" w:color="auto" w:sz="4" w:space="0"/>
              <w:left w:val="single" w:color="auto" w:sz="4" w:space="0"/>
              <w:right w:val="single" w:color="auto" w:sz="4" w:space="0"/>
            </w:tcBorders>
            <w:shd w:val="clear" w:color="auto" w:fill="FFFFFF"/>
            <w:vAlign w:val="bottom"/>
          </w:tcPr>
          <w:p>
            <w:pPr>
              <w:pStyle w:val="10"/>
              <w:jc w:val="right"/>
            </w:pPr>
            <w:r>
              <w:rPr>
                <w:color w:val="000000"/>
              </w:rPr>
              <w:t>公开</w:t>
            </w:r>
            <w:r>
              <w:rPr>
                <w:rFonts w:ascii="Times New Roman" w:hAnsi="Times New Roman" w:eastAsia="Times New Roman" w:cs="Times New Roman"/>
                <w:color w:val="000000"/>
                <w:sz w:val="22"/>
                <w:szCs w:val="22"/>
              </w:rPr>
              <w:t>01</w:t>
            </w:r>
            <w:r>
              <w:rPr>
                <w:color w:val="000000"/>
              </w:rPr>
              <w:t>表</w:t>
            </w:r>
          </w:p>
        </w:tc>
      </w:tr>
      <w:tr>
        <w:tblPrEx>
          <w:tblCellMar>
            <w:top w:w="0" w:type="dxa"/>
            <w:left w:w="10" w:type="dxa"/>
            <w:bottom w:w="0" w:type="dxa"/>
            <w:right w:w="10" w:type="dxa"/>
          </w:tblCellMar>
        </w:tblPrEx>
        <w:trPr>
          <w:trHeight w:val="240" w:hRule="exact"/>
          <w:jc w:val="center"/>
        </w:trPr>
        <w:tc>
          <w:tcPr>
            <w:tcW w:w="3360" w:type="dxa"/>
            <w:tcBorders>
              <w:left w:val="single" w:color="auto" w:sz="4" w:space="0"/>
            </w:tcBorders>
            <w:shd w:val="clear" w:color="auto" w:fill="FFFFFF"/>
            <w:vAlign w:val="bottom"/>
          </w:tcPr>
          <w:p>
            <w:pPr>
              <w:pStyle w:val="10"/>
              <w:jc w:val="left"/>
            </w:pPr>
            <w:r>
              <w:rPr>
                <w:color w:val="000000"/>
              </w:rPr>
              <w:t>部门：迁安市沙河驿镇人民政府</w:t>
            </w:r>
          </w:p>
        </w:tc>
        <w:tc>
          <w:tcPr>
            <w:tcW w:w="521" w:type="dxa"/>
            <w:shd w:val="clear" w:color="auto" w:fill="FFFFFF"/>
          </w:tcPr>
          <w:p>
            <w:pPr>
              <w:rPr>
                <w:sz w:val="10"/>
                <w:szCs w:val="10"/>
              </w:rPr>
            </w:pPr>
          </w:p>
        </w:tc>
        <w:tc>
          <w:tcPr>
            <w:tcW w:w="1166" w:type="dxa"/>
            <w:shd w:val="clear" w:color="auto" w:fill="FFFFFF"/>
          </w:tcPr>
          <w:p>
            <w:pPr>
              <w:rPr>
                <w:sz w:val="10"/>
                <w:szCs w:val="10"/>
              </w:rPr>
            </w:pPr>
          </w:p>
        </w:tc>
        <w:tc>
          <w:tcPr>
            <w:tcW w:w="3854" w:type="dxa"/>
            <w:tcBorders>
              <w:top w:val="single" w:color="auto" w:sz="4" w:space="0"/>
            </w:tcBorders>
            <w:shd w:val="clear" w:color="auto" w:fill="FFFFFF"/>
          </w:tcPr>
          <w:p>
            <w:pPr>
              <w:rPr>
                <w:sz w:val="10"/>
                <w:szCs w:val="10"/>
              </w:rPr>
            </w:pPr>
          </w:p>
        </w:tc>
        <w:tc>
          <w:tcPr>
            <w:tcW w:w="507" w:type="dxa"/>
            <w:tcBorders>
              <w:top w:val="single" w:color="auto" w:sz="4" w:space="0"/>
            </w:tcBorders>
            <w:shd w:val="clear" w:color="auto" w:fill="FFFFFF"/>
          </w:tcPr>
          <w:p>
            <w:pPr>
              <w:rPr>
                <w:sz w:val="10"/>
                <w:szCs w:val="10"/>
              </w:rPr>
            </w:pPr>
          </w:p>
        </w:tc>
        <w:tc>
          <w:tcPr>
            <w:tcW w:w="2078" w:type="dxa"/>
            <w:tcBorders>
              <w:top w:val="single" w:color="auto" w:sz="4" w:space="0"/>
              <w:right w:val="single" w:color="auto" w:sz="4" w:space="0"/>
            </w:tcBorders>
            <w:shd w:val="clear" w:color="auto" w:fill="FFFFFF"/>
            <w:vAlign w:val="bottom"/>
          </w:tcPr>
          <w:p>
            <w:pPr>
              <w:pStyle w:val="10"/>
              <w:jc w:val="right"/>
            </w:pPr>
            <w:r>
              <w:rPr>
                <w:color w:val="000000"/>
              </w:rPr>
              <w:t>金额单位：万元</w:t>
            </w:r>
          </w:p>
        </w:tc>
      </w:tr>
      <w:tr>
        <w:tblPrEx>
          <w:tblCellMar>
            <w:top w:w="0" w:type="dxa"/>
            <w:left w:w="10" w:type="dxa"/>
            <w:bottom w:w="0" w:type="dxa"/>
            <w:right w:w="10" w:type="dxa"/>
          </w:tblCellMar>
        </w:tblPrEx>
        <w:trPr>
          <w:trHeight w:val="267" w:hRule="exact"/>
          <w:jc w:val="center"/>
        </w:trPr>
        <w:tc>
          <w:tcPr>
            <w:tcW w:w="5047" w:type="dxa"/>
            <w:gridSpan w:val="3"/>
            <w:tcBorders>
              <w:top w:val="single" w:color="auto" w:sz="4" w:space="0"/>
              <w:left w:val="single" w:color="auto" w:sz="4" w:space="0"/>
            </w:tcBorders>
            <w:shd w:val="clear" w:color="auto" w:fill="FFFFFF"/>
            <w:vAlign w:val="bottom"/>
          </w:tcPr>
          <w:p>
            <w:pPr>
              <w:pStyle w:val="10"/>
              <w:jc w:val="center"/>
            </w:pPr>
            <w:r>
              <w:rPr>
                <w:color w:val="000000"/>
              </w:rPr>
              <w:t>收入</w:t>
            </w:r>
          </w:p>
        </w:tc>
        <w:tc>
          <w:tcPr>
            <w:tcW w:w="6439" w:type="dxa"/>
            <w:gridSpan w:val="3"/>
            <w:tcBorders>
              <w:top w:val="single" w:color="auto" w:sz="4" w:space="0"/>
              <w:left w:val="single" w:color="auto" w:sz="4" w:space="0"/>
              <w:right w:val="single" w:color="auto" w:sz="4" w:space="0"/>
            </w:tcBorders>
            <w:shd w:val="clear" w:color="auto" w:fill="FFFFFF"/>
            <w:vAlign w:val="bottom"/>
          </w:tcPr>
          <w:p>
            <w:pPr>
              <w:pStyle w:val="10"/>
              <w:jc w:val="center"/>
            </w:pPr>
            <w:r>
              <w:rPr>
                <w:color w:val="000000"/>
              </w:rPr>
              <w:t>支出</w:t>
            </w: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vAlign w:val="bottom"/>
          </w:tcPr>
          <w:p>
            <w:pPr>
              <w:pStyle w:val="10"/>
              <w:ind w:left="1440"/>
              <w:jc w:val="left"/>
            </w:pPr>
            <w:r>
              <w:rPr>
                <w:color w:val="000000"/>
              </w:rPr>
              <w:t>项目</w:t>
            </w:r>
          </w:p>
        </w:tc>
        <w:tc>
          <w:tcPr>
            <w:tcW w:w="521" w:type="dxa"/>
            <w:tcBorders>
              <w:top w:val="single" w:color="auto" w:sz="4" w:space="0"/>
              <w:left w:val="single" w:color="auto" w:sz="4" w:space="0"/>
            </w:tcBorders>
            <w:shd w:val="clear" w:color="auto" w:fill="FFFFFF"/>
            <w:vAlign w:val="bottom"/>
          </w:tcPr>
          <w:p>
            <w:pPr>
              <w:pStyle w:val="10"/>
              <w:jc w:val="left"/>
            </w:pPr>
            <w:r>
              <w:rPr>
                <w:color w:val="000000"/>
              </w:rPr>
              <w:t>行次</w:t>
            </w:r>
          </w:p>
        </w:tc>
        <w:tc>
          <w:tcPr>
            <w:tcW w:w="1166" w:type="dxa"/>
            <w:tcBorders>
              <w:top w:val="single" w:color="auto" w:sz="4" w:space="0"/>
              <w:left w:val="single" w:color="auto" w:sz="4" w:space="0"/>
            </w:tcBorders>
            <w:shd w:val="clear" w:color="auto" w:fill="FFFFFF"/>
            <w:vAlign w:val="bottom"/>
          </w:tcPr>
          <w:p>
            <w:pPr>
              <w:pStyle w:val="10"/>
              <w:ind w:firstLine="340"/>
              <w:jc w:val="left"/>
            </w:pPr>
            <w:r>
              <w:rPr>
                <w:color w:val="000000"/>
              </w:rPr>
              <w:t>金额</w:t>
            </w:r>
          </w:p>
        </w:tc>
        <w:tc>
          <w:tcPr>
            <w:tcW w:w="3854" w:type="dxa"/>
            <w:tcBorders>
              <w:top w:val="single" w:color="auto" w:sz="4" w:space="0"/>
              <w:left w:val="single" w:color="auto" w:sz="4" w:space="0"/>
            </w:tcBorders>
            <w:shd w:val="clear" w:color="auto" w:fill="FFFFFF"/>
            <w:vAlign w:val="bottom"/>
          </w:tcPr>
          <w:p>
            <w:pPr>
              <w:pStyle w:val="10"/>
              <w:ind w:left="1680"/>
              <w:jc w:val="left"/>
            </w:pPr>
            <w:r>
              <w:rPr>
                <w:color w:val="000000"/>
              </w:rPr>
              <w:t>项目</w:t>
            </w:r>
          </w:p>
        </w:tc>
        <w:tc>
          <w:tcPr>
            <w:tcW w:w="507" w:type="dxa"/>
            <w:tcBorders>
              <w:top w:val="single" w:color="auto" w:sz="4" w:space="0"/>
              <w:left w:val="single" w:color="auto" w:sz="4" w:space="0"/>
            </w:tcBorders>
            <w:shd w:val="clear" w:color="auto" w:fill="FFFFFF"/>
            <w:vAlign w:val="bottom"/>
          </w:tcPr>
          <w:p>
            <w:pPr>
              <w:pStyle w:val="10"/>
              <w:jc w:val="left"/>
            </w:pPr>
            <w:r>
              <w:rPr>
                <w:color w:val="000000"/>
              </w:rPr>
              <w:t>行次</w:t>
            </w:r>
          </w:p>
        </w:tc>
        <w:tc>
          <w:tcPr>
            <w:tcW w:w="2078" w:type="dxa"/>
            <w:tcBorders>
              <w:top w:val="single" w:color="auto" w:sz="4" w:space="0"/>
              <w:left w:val="single" w:color="auto" w:sz="4" w:space="0"/>
              <w:right w:val="single" w:color="auto" w:sz="4" w:space="0"/>
            </w:tcBorders>
            <w:shd w:val="clear" w:color="auto" w:fill="FFFFFF"/>
            <w:vAlign w:val="bottom"/>
          </w:tcPr>
          <w:p>
            <w:pPr>
              <w:pStyle w:val="10"/>
              <w:jc w:val="center"/>
            </w:pPr>
            <w:r>
              <w:rPr>
                <w:color w:val="000000"/>
              </w:rPr>
              <w:t>金额</w:t>
            </w:r>
          </w:p>
        </w:tc>
      </w:tr>
      <w:tr>
        <w:tblPrEx>
          <w:tblCellMar>
            <w:top w:w="0" w:type="dxa"/>
            <w:left w:w="10" w:type="dxa"/>
            <w:bottom w:w="0" w:type="dxa"/>
            <w:right w:w="10" w:type="dxa"/>
          </w:tblCellMar>
        </w:tblPrEx>
        <w:trPr>
          <w:trHeight w:val="261" w:hRule="exact"/>
          <w:jc w:val="center"/>
        </w:trPr>
        <w:tc>
          <w:tcPr>
            <w:tcW w:w="3360" w:type="dxa"/>
            <w:tcBorders>
              <w:top w:val="single" w:color="auto" w:sz="4" w:space="0"/>
              <w:left w:val="single" w:color="auto" w:sz="4" w:space="0"/>
            </w:tcBorders>
            <w:shd w:val="clear" w:color="auto" w:fill="FFFFFF"/>
            <w:vAlign w:val="bottom"/>
          </w:tcPr>
          <w:p>
            <w:pPr>
              <w:pStyle w:val="10"/>
              <w:ind w:left="1440"/>
              <w:jc w:val="left"/>
            </w:pPr>
            <w:r>
              <w:rPr>
                <w:color w:val="000000"/>
              </w:rPr>
              <w:t>栏次</w:t>
            </w:r>
          </w:p>
        </w:tc>
        <w:tc>
          <w:tcPr>
            <w:tcW w:w="521" w:type="dxa"/>
            <w:tcBorders>
              <w:top w:val="single" w:color="auto" w:sz="4" w:space="0"/>
              <w:left w:val="single" w:color="auto" w:sz="4" w:space="0"/>
            </w:tcBorders>
            <w:shd w:val="clear" w:color="auto" w:fill="FFFFFF"/>
          </w:tcPr>
          <w:p>
            <w:pPr>
              <w:rPr>
                <w:sz w:val="10"/>
                <w:szCs w:val="10"/>
              </w:rPr>
            </w:pPr>
          </w:p>
        </w:tc>
        <w:tc>
          <w:tcPr>
            <w:tcW w:w="1166" w:type="dxa"/>
            <w:tcBorders>
              <w:top w:val="single" w:color="auto" w:sz="4" w:space="0"/>
              <w:left w:val="single" w:color="auto" w:sz="4" w:space="0"/>
            </w:tcBorders>
            <w:shd w:val="clear" w:color="auto" w:fill="FFFFFF"/>
            <w:vAlign w:val="bottom"/>
          </w:tcPr>
          <w:p>
            <w:pPr>
              <w:pStyle w:val="10"/>
              <w:ind w:firstLine="520"/>
              <w:jc w:val="left"/>
              <w:rPr>
                <w:sz w:val="22"/>
                <w:szCs w:val="22"/>
              </w:rPr>
            </w:pPr>
            <w:r>
              <w:rPr>
                <w:rFonts w:ascii="Times New Roman" w:hAnsi="Times New Roman" w:eastAsia="Times New Roman" w:cs="Times New Roman"/>
                <w:color w:val="000000"/>
                <w:sz w:val="22"/>
                <w:szCs w:val="22"/>
              </w:rPr>
              <w:t>1</w:t>
            </w:r>
          </w:p>
        </w:tc>
        <w:tc>
          <w:tcPr>
            <w:tcW w:w="3854" w:type="dxa"/>
            <w:tcBorders>
              <w:top w:val="single" w:color="auto" w:sz="4" w:space="0"/>
              <w:left w:val="single" w:color="auto" w:sz="4" w:space="0"/>
            </w:tcBorders>
            <w:shd w:val="clear" w:color="auto" w:fill="FFFFFF"/>
            <w:vAlign w:val="bottom"/>
          </w:tcPr>
          <w:p>
            <w:pPr>
              <w:pStyle w:val="10"/>
              <w:ind w:left="1680"/>
              <w:jc w:val="left"/>
            </w:pPr>
            <w:r>
              <w:rPr>
                <w:color w:val="000000"/>
              </w:rPr>
              <w:t>栏次</w:t>
            </w:r>
          </w:p>
        </w:tc>
        <w:tc>
          <w:tcPr>
            <w:tcW w:w="507" w:type="dxa"/>
            <w:tcBorders>
              <w:top w:val="single" w:color="auto" w:sz="4" w:space="0"/>
              <w:left w:val="single" w:color="auto" w:sz="4" w:space="0"/>
            </w:tcBorders>
            <w:shd w:val="clear" w:color="auto" w:fill="FFFFFF"/>
          </w:tcPr>
          <w:p>
            <w:pPr>
              <w:rPr>
                <w:sz w:val="10"/>
                <w:szCs w:val="10"/>
              </w:rPr>
            </w:pPr>
          </w:p>
        </w:tc>
        <w:tc>
          <w:tcPr>
            <w:tcW w:w="2078" w:type="dxa"/>
            <w:tcBorders>
              <w:top w:val="single" w:color="auto" w:sz="4" w:space="0"/>
              <w:left w:val="single" w:color="auto" w:sz="4" w:space="0"/>
              <w:right w:val="single" w:color="auto" w:sz="4" w:space="0"/>
            </w:tcBorders>
            <w:shd w:val="clear" w:color="auto" w:fill="FFFFFF"/>
            <w:vAlign w:val="bottom"/>
          </w:tcPr>
          <w:p>
            <w:pPr>
              <w:pStyle w:val="10"/>
              <w:ind w:firstLine="960"/>
              <w:jc w:val="left"/>
              <w:rPr>
                <w:sz w:val="22"/>
                <w:szCs w:val="22"/>
              </w:rPr>
            </w:pPr>
            <w:r>
              <w:rPr>
                <w:rFonts w:ascii="Times New Roman" w:hAnsi="Times New Roman" w:eastAsia="Times New Roman" w:cs="Times New Roman"/>
                <w:color w:val="000000"/>
                <w:sz w:val="22"/>
                <w:szCs w:val="22"/>
              </w:rPr>
              <w:t>2</w:t>
            </w:r>
          </w:p>
        </w:tc>
      </w:tr>
      <w:tr>
        <w:tblPrEx>
          <w:tblCellMar>
            <w:top w:w="0" w:type="dxa"/>
            <w:left w:w="10" w:type="dxa"/>
            <w:bottom w:w="0" w:type="dxa"/>
            <w:right w:w="10" w:type="dxa"/>
          </w:tblCellMar>
        </w:tblPrEx>
        <w:trPr>
          <w:trHeight w:val="288" w:hRule="exact"/>
          <w:jc w:val="center"/>
        </w:trPr>
        <w:tc>
          <w:tcPr>
            <w:tcW w:w="3360" w:type="dxa"/>
            <w:tcBorders>
              <w:top w:val="single" w:color="auto" w:sz="4" w:space="0"/>
              <w:left w:val="single" w:color="auto" w:sz="4" w:space="0"/>
            </w:tcBorders>
            <w:shd w:val="clear" w:color="auto" w:fill="FFFFFF"/>
            <w:vAlign w:val="bottom"/>
          </w:tcPr>
          <w:p>
            <w:pPr>
              <w:pStyle w:val="10"/>
              <w:jc w:val="left"/>
            </w:pPr>
            <w:r>
              <w:rPr>
                <w:color w:val="000000"/>
              </w:rPr>
              <w:t>一、一般公共预算财政拨款收入</w:t>
            </w: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3400"/>
                <w:sz w:val="22"/>
                <w:szCs w:val="22"/>
                <w:lang w:val="en-US" w:eastAsia="en-US" w:bidi="en-US"/>
              </w:rPr>
              <w:t>'</w:t>
            </w:r>
            <w:r>
              <w:rPr>
                <w:rFonts w:ascii="Times New Roman" w:hAnsi="Times New Roman" w:eastAsia="Times New Roman" w:cs="Times New Roman"/>
                <w:color w:val="000000"/>
                <w:sz w:val="22"/>
                <w:szCs w:val="22"/>
              </w:rPr>
              <w:t>1</w:t>
            </w:r>
          </w:p>
        </w:tc>
        <w:tc>
          <w:tcPr>
            <w:tcW w:w="1166" w:type="dxa"/>
            <w:tcBorders>
              <w:top w:val="single" w:color="auto" w:sz="4" w:space="0"/>
              <w:left w:val="single" w:color="auto" w:sz="4" w:space="0"/>
            </w:tcBorders>
            <w:shd w:val="clear" w:color="auto" w:fill="FFFFFF"/>
            <w:vAlign w:val="bottom"/>
          </w:tcPr>
          <w:p>
            <w:pPr>
              <w:pStyle w:val="10"/>
              <w:ind w:firstLine="220"/>
              <w:rPr>
                <w:sz w:val="22"/>
                <w:szCs w:val="22"/>
              </w:rPr>
            </w:pPr>
            <w:r>
              <w:rPr>
                <w:rFonts w:ascii="Times New Roman" w:hAnsi="Times New Roman" w:eastAsia="Times New Roman" w:cs="Times New Roman"/>
                <w:color w:val="03102D"/>
                <w:sz w:val="22"/>
                <w:szCs w:val="22"/>
              </w:rPr>
              <w:t xml:space="preserve">4, </w:t>
            </w:r>
            <w:r>
              <w:rPr>
                <w:rFonts w:ascii="Times New Roman" w:hAnsi="Times New Roman" w:eastAsia="Times New Roman" w:cs="Times New Roman"/>
                <w:color w:val="03102D"/>
                <w:sz w:val="22"/>
                <w:szCs w:val="22"/>
                <w:lang w:val="en-US" w:eastAsia="en-US" w:bidi="en-US"/>
              </w:rPr>
              <w:t xml:space="preserve">411. </w:t>
            </w:r>
            <w:r>
              <w:rPr>
                <w:rFonts w:ascii="Times New Roman" w:hAnsi="Times New Roman" w:eastAsia="Times New Roman" w:cs="Times New Roman"/>
                <w:color w:val="03102D"/>
                <w:sz w:val="22"/>
                <w:szCs w:val="22"/>
              </w:rPr>
              <w:t>11</w:t>
            </w: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一、一般公共服务支出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29</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140"/>
              <w:rPr>
                <w:sz w:val="22"/>
                <w:szCs w:val="22"/>
              </w:rPr>
            </w:pPr>
            <w:r>
              <w:rPr>
                <w:rFonts w:ascii="Times New Roman" w:hAnsi="Times New Roman" w:eastAsia="Times New Roman" w:cs="Times New Roman"/>
                <w:color w:val="000000"/>
                <w:sz w:val="22"/>
                <w:szCs w:val="22"/>
              </w:rPr>
              <w:t xml:space="preserve">1, </w:t>
            </w:r>
            <w:r>
              <w:rPr>
                <w:rFonts w:ascii="Times New Roman" w:hAnsi="Times New Roman" w:eastAsia="Times New Roman" w:cs="Times New Roman"/>
                <w:color w:val="000000"/>
                <w:sz w:val="22"/>
                <w:szCs w:val="22"/>
                <w:lang w:val="en-US" w:eastAsia="en-US" w:bidi="en-US"/>
              </w:rPr>
              <w:t xml:space="preserve">467. </w:t>
            </w:r>
            <w:r>
              <w:rPr>
                <w:rFonts w:ascii="Times New Roman" w:hAnsi="Times New Roman" w:eastAsia="Times New Roman" w:cs="Times New Roman"/>
                <w:color w:val="000000"/>
                <w:sz w:val="22"/>
                <w:szCs w:val="22"/>
              </w:rPr>
              <w:t>46</w:t>
            </w:r>
          </w:p>
        </w:tc>
      </w:tr>
      <w:tr>
        <w:tblPrEx>
          <w:tblCellMar>
            <w:top w:w="0" w:type="dxa"/>
            <w:left w:w="10" w:type="dxa"/>
            <w:bottom w:w="0" w:type="dxa"/>
            <w:right w:w="10" w:type="dxa"/>
          </w:tblCellMar>
        </w:tblPrEx>
        <w:trPr>
          <w:trHeight w:val="274" w:hRule="exact"/>
          <w:jc w:val="center"/>
        </w:trPr>
        <w:tc>
          <w:tcPr>
            <w:tcW w:w="3360" w:type="dxa"/>
            <w:tcBorders>
              <w:top w:val="single" w:color="auto" w:sz="4" w:space="0"/>
            </w:tcBorders>
            <w:shd w:val="clear" w:color="auto" w:fill="FFFFFF"/>
            <w:vAlign w:val="bottom"/>
          </w:tcPr>
          <w:p>
            <w:pPr>
              <w:pStyle w:val="10"/>
              <w:jc w:val="left"/>
            </w:pPr>
            <w:r>
              <w:rPr>
                <w:color w:val="000000"/>
              </w:rPr>
              <w:t>二、政府性基金预算财政拨款收入</w:t>
            </w:r>
          </w:p>
        </w:tc>
        <w:tc>
          <w:tcPr>
            <w:tcW w:w="521" w:type="dxa"/>
            <w:tcBorders>
              <w:top w:val="single" w:color="auto" w:sz="4" w:space="0"/>
              <w:left w:val="single" w:color="auto" w:sz="4" w:space="0"/>
            </w:tcBorders>
            <w:shd w:val="clear" w:color="auto" w:fill="FFFFFF"/>
            <w:vAlign w:val="bottom"/>
          </w:tcPr>
          <w:p>
            <w:pPr>
              <w:pStyle w:val="10"/>
              <w:jc w:val="left"/>
              <w:rPr>
                <w:sz w:val="22"/>
                <w:szCs w:val="22"/>
              </w:rPr>
            </w:pPr>
            <w:r>
              <w:rPr>
                <w:rFonts w:ascii="Times New Roman" w:hAnsi="Times New Roman" w:eastAsia="Times New Roman" w:cs="Times New Roman"/>
                <w:color w:val="000000"/>
                <w:sz w:val="22"/>
                <w:szCs w:val="22"/>
              </w:rPr>
              <w:t>2</w:t>
            </w:r>
          </w:p>
        </w:tc>
        <w:tc>
          <w:tcPr>
            <w:tcW w:w="1166" w:type="dxa"/>
            <w:tcBorders>
              <w:top w:val="single" w:color="auto" w:sz="4" w:space="0"/>
              <w:left w:val="single" w:color="auto" w:sz="4" w:space="0"/>
            </w:tcBorders>
            <w:shd w:val="clear" w:color="auto" w:fill="FFFFFF"/>
            <w:vAlign w:val="bottom"/>
          </w:tcPr>
          <w:p>
            <w:pPr>
              <w:pStyle w:val="10"/>
              <w:jc w:val="right"/>
              <w:rPr>
                <w:sz w:val="22"/>
                <w:szCs w:val="22"/>
              </w:rPr>
            </w:pPr>
            <w:r>
              <w:rPr>
                <w:rFonts w:ascii="Times New Roman" w:hAnsi="Times New Roman" w:eastAsia="Times New Roman" w:cs="Times New Roman"/>
                <w:color w:val="000000"/>
                <w:sz w:val="22"/>
                <w:szCs w:val="22"/>
                <w:lang w:val="en-US" w:eastAsia="en-US" w:bidi="en-US"/>
              </w:rPr>
              <w:t xml:space="preserve">35. </w:t>
            </w:r>
            <w:r>
              <w:rPr>
                <w:rFonts w:ascii="Times New Roman" w:hAnsi="Times New Roman" w:eastAsia="Times New Roman" w:cs="Times New Roman"/>
                <w:color w:val="000000"/>
                <w:sz w:val="22"/>
                <w:szCs w:val="22"/>
              </w:rPr>
              <w:t>00</w:t>
            </w: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二、外交支出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30</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tcBorders>
            <w:shd w:val="clear" w:color="auto" w:fill="FFFFFF"/>
            <w:vAlign w:val="bottom"/>
          </w:tcPr>
          <w:p>
            <w:pPr>
              <w:pStyle w:val="10"/>
              <w:jc w:val="left"/>
            </w:pPr>
            <w:r>
              <w:rPr>
                <w:color w:val="000000"/>
              </w:rPr>
              <w:t>三、上级补助收入</w:t>
            </w:r>
          </w:p>
        </w:tc>
        <w:tc>
          <w:tcPr>
            <w:tcW w:w="521" w:type="dxa"/>
            <w:tcBorders>
              <w:top w:val="single" w:color="auto" w:sz="4" w:space="0"/>
              <w:left w:val="single" w:color="auto" w:sz="4" w:space="0"/>
            </w:tcBorders>
            <w:shd w:val="clear" w:color="auto" w:fill="FFFFFF"/>
            <w:vAlign w:val="bottom"/>
          </w:tcPr>
          <w:p>
            <w:pPr>
              <w:pStyle w:val="10"/>
              <w:jc w:val="left"/>
              <w:rPr>
                <w:sz w:val="22"/>
                <w:szCs w:val="22"/>
              </w:rPr>
            </w:pPr>
            <w:r>
              <w:rPr>
                <w:rFonts w:ascii="Times New Roman" w:hAnsi="Times New Roman" w:eastAsia="Times New Roman" w:cs="Times New Roman"/>
                <w:color w:val="000000"/>
                <w:sz w:val="22"/>
                <w:szCs w:val="22"/>
              </w:rPr>
              <w:t>3</w:t>
            </w:r>
          </w:p>
        </w:tc>
        <w:tc>
          <w:tcPr>
            <w:tcW w:w="1166" w:type="dxa"/>
            <w:tcBorders>
              <w:top w:val="single" w:color="auto" w:sz="4" w:space="0"/>
              <w:left w:val="single" w:color="auto" w:sz="4" w:space="0"/>
            </w:tcBorders>
            <w:shd w:val="clear" w:color="auto" w:fill="FFFFFF"/>
            <w:vAlign w:val="bottom"/>
          </w:tcPr>
          <w:p>
            <w:pPr>
              <w:pStyle w:val="10"/>
              <w:ind w:firstLine="660"/>
              <w:rPr>
                <w:sz w:val="22"/>
                <w:szCs w:val="22"/>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三、国防支出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31</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pStyle w:val="10"/>
              <w:jc w:val="left"/>
            </w:pPr>
            <w:r>
              <w:rPr>
                <w:color w:val="000000"/>
              </w:rPr>
              <w:t>四、事业收入</w:t>
            </w:r>
          </w:p>
        </w:tc>
        <w:tc>
          <w:tcPr>
            <w:tcW w:w="521"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w:t>
            </w:r>
          </w:p>
        </w:tc>
        <w:tc>
          <w:tcPr>
            <w:tcW w:w="1166" w:type="dxa"/>
            <w:tcBorders>
              <w:top w:val="single" w:color="auto" w:sz="4" w:space="0"/>
              <w:left w:val="single" w:color="auto" w:sz="4" w:space="0"/>
            </w:tcBorders>
            <w:shd w:val="clear" w:color="auto" w:fill="FFFFFF"/>
          </w:tcPr>
          <w:p>
            <w:pPr>
              <w:pStyle w:val="10"/>
              <w:ind w:firstLine="660"/>
              <w:rPr>
                <w:sz w:val="22"/>
                <w:szCs w:val="22"/>
              </w:rPr>
            </w:pPr>
          </w:p>
        </w:tc>
        <w:tc>
          <w:tcPr>
            <w:tcW w:w="3854" w:type="dxa"/>
            <w:tcBorders>
              <w:top w:val="single" w:color="auto" w:sz="4" w:space="0"/>
              <w:left w:val="single" w:color="auto" w:sz="4" w:space="0"/>
            </w:tcBorders>
            <w:shd w:val="clear" w:color="auto" w:fill="FFFFFF"/>
          </w:tcPr>
          <w:p>
            <w:pPr>
              <w:pStyle w:val="10"/>
              <w:jc w:val="left"/>
            </w:pPr>
            <w:r>
              <w:rPr>
                <w:color w:val="000000"/>
              </w:rPr>
              <w:t>四、公共安全支出</w:t>
            </w:r>
          </w:p>
        </w:tc>
        <w:tc>
          <w:tcPr>
            <w:tcW w:w="507"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32</w:t>
            </w:r>
          </w:p>
        </w:tc>
        <w:tc>
          <w:tcPr>
            <w:tcW w:w="2078" w:type="dxa"/>
            <w:tcBorders>
              <w:top w:val="single" w:color="auto" w:sz="4" w:space="0"/>
              <w:left w:val="single" w:color="auto" w:sz="4" w:space="0"/>
              <w:right w:val="single" w:color="auto" w:sz="4" w:space="0"/>
            </w:tcBorders>
            <w:shd w:val="clear" w:color="auto" w:fill="FFFFFF"/>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vAlign w:val="bottom"/>
          </w:tcPr>
          <w:p>
            <w:pPr>
              <w:pStyle w:val="10"/>
              <w:jc w:val="left"/>
            </w:pPr>
            <w:r>
              <w:rPr>
                <w:color w:val="000000"/>
              </w:rPr>
              <w:t>五、经营收入</w:t>
            </w:r>
          </w:p>
        </w:tc>
        <w:tc>
          <w:tcPr>
            <w:tcW w:w="521" w:type="dxa"/>
            <w:tcBorders>
              <w:top w:val="single" w:color="auto" w:sz="4" w:space="0"/>
              <w:left w:val="single" w:color="auto" w:sz="4" w:space="0"/>
            </w:tcBorders>
            <w:shd w:val="clear" w:color="auto" w:fill="FFFFFF"/>
            <w:vAlign w:val="bottom"/>
          </w:tcPr>
          <w:p>
            <w:pPr>
              <w:pStyle w:val="10"/>
              <w:jc w:val="left"/>
              <w:rPr>
                <w:sz w:val="22"/>
                <w:szCs w:val="22"/>
              </w:rPr>
            </w:pPr>
            <w:r>
              <w:rPr>
                <w:rFonts w:ascii="Times New Roman" w:hAnsi="Times New Roman" w:eastAsia="Times New Roman" w:cs="Times New Roman"/>
                <w:color w:val="000000"/>
                <w:sz w:val="22"/>
                <w:szCs w:val="22"/>
              </w:rPr>
              <w:t>5</w:t>
            </w:r>
          </w:p>
        </w:tc>
        <w:tc>
          <w:tcPr>
            <w:tcW w:w="1166" w:type="dxa"/>
            <w:tcBorders>
              <w:top w:val="single" w:color="auto" w:sz="4" w:space="0"/>
              <w:left w:val="single" w:color="auto" w:sz="4" w:space="0"/>
            </w:tcBorders>
            <w:shd w:val="clear" w:color="auto" w:fill="FFFFFF"/>
            <w:vAlign w:val="bottom"/>
          </w:tcPr>
          <w:p>
            <w:pPr>
              <w:pStyle w:val="10"/>
              <w:ind w:firstLine="660"/>
              <w:rPr>
                <w:sz w:val="22"/>
                <w:szCs w:val="22"/>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五、教育支出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33</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360"/>
              <w:rPr>
                <w:sz w:val="22"/>
                <w:szCs w:val="22"/>
              </w:rPr>
            </w:pPr>
            <w:r>
              <w:rPr>
                <w:rFonts w:ascii="Times New Roman" w:hAnsi="Times New Roman" w:eastAsia="Times New Roman" w:cs="Times New Roman"/>
                <w:color w:val="000000"/>
                <w:sz w:val="22"/>
                <w:szCs w:val="22"/>
                <w:lang w:val="en-US" w:eastAsia="en-US" w:bidi="en-US"/>
              </w:rPr>
              <w:t>283.</w:t>
            </w:r>
            <w:r>
              <w:rPr>
                <w:rFonts w:ascii="Times New Roman" w:hAnsi="Times New Roman" w:eastAsia="Times New Roman" w:cs="Times New Roman"/>
                <w:color w:val="000000"/>
                <w:sz w:val="22"/>
                <w:szCs w:val="22"/>
              </w:rPr>
              <w:t>00</w:t>
            </w: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vAlign w:val="bottom"/>
          </w:tcPr>
          <w:p>
            <w:pPr>
              <w:pStyle w:val="10"/>
              <w:jc w:val="left"/>
            </w:pPr>
            <w:r>
              <w:rPr>
                <w:color w:val="000000"/>
              </w:rPr>
              <w:t>六、附属单位上缴收入</w:t>
            </w:r>
          </w:p>
        </w:tc>
        <w:tc>
          <w:tcPr>
            <w:tcW w:w="521" w:type="dxa"/>
            <w:tcBorders>
              <w:top w:val="single" w:color="auto" w:sz="4" w:space="0"/>
              <w:left w:val="single" w:color="auto" w:sz="4" w:space="0"/>
            </w:tcBorders>
            <w:shd w:val="clear" w:color="auto" w:fill="FFFFFF"/>
            <w:vAlign w:val="bottom"/>
          </w:tcPr>
          <w:p>
            <w:pPr>
              <w:pStyle w:val="10"/>
              <w:jc w:val="left"/>
              <w:rPr>
                <w:sz w:val="22"/>
                <w:szCs w:val="22"/>
              </w:rPr>
            </w:pPr>
            <w:r>
              <w:rPr>
                <w:rFonts w:ascii="Times New Roman" w:hAnsi="Times New Roman" w:eastAsia="Times New Roman" w:cs="Times New Roman"/>
                <w:color w:val="000000"/>
                <w:sz w:val="22"/>
                <w:szCs w:val="22"/>
              </w:rPr>
              <w:t>6</w:t>
            </w:r>
          </w:p>
        </w:tc>
        <w:tc>
          <w:tcPr>
            <w:tcW w:w="1166" w:type="dxa"/>
            <w:tcBorders>
              <w:top w:val="single" w:color="auto" w:sz="4" w:space="0"/>
              <w:left w:val="single" w:color="auto" w:sz="4" w:space="0"/>
            </w:tcBorders>
            <w:shd w:val="clear" w:color="auto" w:fill="FFFFFF"/>
            <w:vAlign w:val="bottom"/>
          </w:tcPr>
          <w:p>
            <w:pPr>
              <w:pStyle w:val="10"/>
              <w:ind w:firstLine="660"/>
              <w:rPr>
                <w:sz w:val="22"/>
                <w:szCs w:val="22"/>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六、科学技术支出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34</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vAlign w:val="bottom"/>
          </w:tcPr>
          <w:p>
            <w:pPr>
              <w:pStyle w:val="10"/>
              <w:jc w:val="left"/>
            </w:pPr>
            <w:r>
              <w:rPr>
                <w:color w:val="000000"/>
              </w:rPr>
              <w:t>七、其他收入</w:t>
            </w:r>
          </w:p>
        </w:tc>
        <w:tc>
          <w:tcPr>
            <w:tcW w:w="521" w:type="dxa"/>
            <w:tcBorders>
              <w:top w:val="single" w:color="auto" w:sz="4" w:space="0"/>
              <w:left w:val="single" w:color="auto" w:sz="4" w:space="0"/>
            </w:tcBorders>
            <w:shd w:val="clear" w:color="auto" w:fill="FFFFFF"/>
            <w:vAlign w:val="bottom"/>
          </w:tcPr>
          <w:p>
            <w:pPr>
              <w:pStyle w:val="10"/>
              <w:jc w:val="left"/>
              <w:rPr>
                <w:sz w:val="22"/>
                <w:szCs w:val="22"/>
              </w:rPr>
            </w:pPr>
            <w:r>
              <w:rPr>
                <w:rFonts w:ascii="Times New Roman" w:hAnsi="Times New Roman" w:eastAsia="Times New Roman" w:cs="Times New Roman"/>
                <w:color w:val="000000"/>
                <w:sz w:val="22"/>
                <w:szCs w:val="22"/>
              </w:rPr>
              <w:t>7</w:t>
            </w:r>
          </w:p>
        </w:tc>
        <w:tc>
          <w:tcPr>
            <w:tcW w:w="1166" w:type="dxa"/>
            <w:tcBorders>
              <w:top w:val="single" w:color="auto" w:sz="4" w:space="0"/>
              <w:left w:val="single" w:color="auto" w:sz="4" w:space="0"/>
            </w:tcBorders>
            <w:shd w:val="clear" w:color="auto" w:fill="FFFFFF"/>
            <w:vAlign w:val="bottom"/>
          </w:tcPr>
          <w:p>
            <w:pPr>
              <w:pStyle w:val="10"/>
              <w:ind w:firstLine="660"/>
              <w:rPr>
                <w:sz w:val="22"/>
                <w:szCs w:val="22"/>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七、文化旅游体育与传媒支出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35</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jc w:val="left"/>
              <w:rPr>
                <w:sz w:val="22"/>
                <w:szCs w:val="22"/>
              </w:rPr>
            </w:pPr>
            <w:r>
              <w:rPr>
                <w:rFonts w:ascii="Times New Roman" w:hAnsi="Times New Roman" w:eastAsia="Times New Roman" w:cs="Times New Roman"/>
                <w:color w:val="000000"/>
                <w:sz w:val="22"/>
                <w:szCs w:val="22"/>
              </w:rPr>
              <w:t>8</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八、社会保障和就业支出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36</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360"/>
              <w:rPr>
                <w:sz w:val="22"/>
                <w:szCs w:val="22"/>
              </w:rPr>
            </w:pPr>
            <w:r>
              <w:rPr>
                <w:rFonts w:ascii="Times New Roman" w:hAnsi="Times New Roman" w:eastAsia="Times New Roman" w:cs="Times New Roman"/>
                <w:color w:val="000000"/>
                <w:sz w:val="22"/>
                <w:szCs w:val="22"/>
                <w:lang w:val="en-US" w:eastAsia="en-US" w:bidi="en-US"/>
              </w:rPr>
              <w:t xml:space="preserve">144. </w:t>
            </w:r>
            <w:r>
              <w:rPr>
                <w:rFonts w:ascii="Times New Roman" w:hAnsi="Times New Roman" w:eastAsia="Times New Roman" w:cs="Times New Roman"/>
                <w:color w:val="000000"/>
                <w:sz w:val="22"/>
                <w:szCs w:val="22"/>
              </w:rPr>
              <w:t>80</w:t>
            </w: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jc w:val="left"/>
              <w:rPr>
                <w:sz w:val="22"/>
                <w:szCs w:val="22"/>
              </w:rPr>
            </w:pPr>
            <w:r>
              <w:rPr>
                <w:rFonts w:ascii="Times New Roman" w:hAnsi="Times New Roman" w:eastAsia="Times New Roman" w:cs="Times New Roman"/>
                <w:color w:val="000000"/>
                <w:sz w:val="22"/>
                <w:szCs w:val="22"/>
              </w:rPr>
              <w:t>9</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九、卫生健康支出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37</w:t>
            </w:r>
          </w:p>
        </w:tc>
        <w:tc>
          <w:tcPr>
            <w:tcW w:w="2078" w:type="dxa"/>
            <w:tcBorders>
              <w:top w:val="single" w:color="auto" w:sz="4" w:space="0"/>
              <w:left w:val="single" w:color="auto" w:sz="4" w:space="0"/>
              <w:right w:val="single" w:color="auto" w:sz="4" w:space="0"/>
            </w:tcBorders>
            <w:shd w:val="clear" w:color="auto" w:fill="FFFFFF"/>
            <w:vAlign w:val="bottom"/>
          </w:tcPr>
          <w:p>
            <w:pPr>
              <w:pStyle w:val="10"/>
              <w:jc w:val="right"/>
              <w:rPr>
                <w:sz w:val="22"/>
                <w:szCs w:val="22"/>
              </w:rPr>
            </w:pPr>
            <w:r>
              <w:rPr>
                <w:rFonts w:ascii="Times New Roman" w:hAnsi="Times New Roman" w:eastAsia="Times New Roman" w:cs="Times New Roman"/>
                <w:color w:val="000000"/>
                <w:sz w:val="22"/>
                <w:szCs w:val="22"/>
                <w:lang w:val="en-US" w:eastAsia="en-US" w:bidi="en-US"/>
              </w:rPr>
              <w:t xml:space="preserve">54. </w:t>
            </w:r>
            <w:r>
              <w:rPr>
                <w:rFonts w:ascii="Times New Roman" w:hAnsi="Times New Roman" w:eastAsia="Times New Roman" w:cs="Times New Roman"/>
                <w:color w:val="000000"/>
                <w:sz w:val="22"/>
                <w:szCs w:val="22"/>
              </w:rPr>
              <w:t>68</w:t>
            </w:r>
          </w:p>
        </w:tc>
      </w:tr>
      <w:tr>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10</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十、节能环保支出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38</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360"/>
              <w:rPr>
                <w:sz w:val="22"/>
                <w:szCs w:val="22"/>
              </w:rPr>
            </w:pPr>
            <w:r>
              <w:rPr>
                <w:rFonts w:ascii="Times New Roman" w:hAnsi="Times New Roman" w:eastAsia="Times New Roman" w:cs="Times New Roman"/>
                <w:color w:val="000000"/>
                <w:sz w:val="22"/>
                <w:szCs w:val="22"/>
                <w:lang w:val="en-US" w:eastAsia="en-US" w:bidi="en-US"/>
              </w:rPr>
              <w:t xml:space="preserve">470. </w:t>
            </w:r>
            <w:r>
              <w:rPr>
                <w:rFonts w:ascii="Times New Roman" w:hAnsi="Times New Roman" w:eastAsia="Times New Roman" w:cs="Times New Roman"/>
                <w:color w:val="000000"/>
                <w:sz w:val="22"/>
                <w:szCs w:val="22"/>
              </w:rPr>
              <w:t>88</w:t>
            </w: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11</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十一、城乡社区支出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39</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140"/>
              <w:rPr>
                <w:sz w:val="22"/>
                <w:szCs w:val="22"/>
              </w:rPr>
            </w:pPr>
            <w:r>
              <w:rPr>
                <w:rFonts w:ascii="Times New Roman" w:hAnsi="Times New Roman" w:eastAsia="Times New Roman" w:cs="Times New Roman"/>
                <w:color w:val="000000"/>
                <w:sz w:val="22"/>
                <w:szCs w:val="22"/>
              </w:rPr>
              <w:t xml:space="preserve">1, </w:t>
            </w:r>
            <w:r>
              <w:rPr>
                <w:rFonts w:ascii="Times New Roman" w:hAnsi="Times New Roman" w:eastAsia="Times New Roman" w:cs="Times New Roman"/>
                <w:color w:val="000000"/>
                <w:sz w:val="22"/>
                <w:szCs w:val="22"/>
                <w:lang w:val="en-US" w:eastAsia="en-US" w:bidi="en-US"/>
              </w:rPr>
              <w:t xml:space="preserve">689. </w:t>
            </w:r>
            <w:r>
              <w:rPr>
                <w:rFonts w:ascii="Times New Roman" w:hAnsi="Times New Roman" w:eastAsia="Times New Roman" w:cs="Times New Roman"/>
                <w:color w:val="000000"/>
                <w:sz w:val="22"/>
                <w:szCs w:val="22"/>
              </w:rPr>
              <w:t>74</w:t>
            </w: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12</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十二、农林水支出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40</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360"/>
              <w:rPr>
                <w:sz w:val="22"/>
                <w:szCs w:val="22"/>
              </w:rPr>
            </w:pPr>
            <w:r>
              <w:rPr>
                <w:rFonts w:ascii="Times New Roman" w:hAnsi="Times New Roman" w:eastAsia="Times New Roman" w:cs="Times New Roman"/>
                <w:color w:val="000000"/>
                <w:sz w:val="22"/>
                <w:szCs w:val="22"/>
                <w:lang w:val="en-US" w:eastAsia="en-US" w:bidi="en-US"/>
              </w:rPr>
              <w:t>193.</w:t>
            </w:r>
            <w:r>
              <w:rPr>
                <w:rFonts w:ascii="Times New Roman" w:hAnsi="Times New Roman" w:eastAsia="Times New Roman" w:cs="Times New Roman"/>
                <w:color w:val="000000"/>
                <w:sz w:val="22"/>
                <w:szCs w:val="22"/>
              </w:rPr>
              <w:t>56</w:t>
            </w: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13</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十三、交通运输支出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41</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14</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tcPr>
          <w:p>
            <w:pPr>
              <w:pStyle w:val="10"/>
              <w:jc w:val="left"/>
            </w:pPr>
            <w:r>
              <w:rPr>
                <w:color w:val="000000"/>
              </w:rPr>
              <w:t>十四、资源勘探信息等支出</w:t>
            </w:r>
          </w:p>
        </w:tc>
        <w:tc>
          <w:tcPr>
            <w:tcW w:w="507"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42</w:t>
            </w:r>
          </w:p>
        </w:tc>
        <w:tc>
          <w:tcPr>
            <w:tcW w:w="2078" w:type="dxa"/>
            <w:tcBorders>
              <w:top w:val="single" w:color="auto" w:sz="4" w:space="0"/>
              <w:left w:val="single" w:color="auto" w:sz="4" w:space="0"/>
              <w:right w:val="single" w:color="auto" w:sz="4" w:space="0"/>
            </w:tcBorders>
            <w:shd w:val="clear" w:color="auto" w:fill="FFFFFF"/>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15</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十五、商业服务业等支出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43</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r>
              <w:rPr>
                <w:rFonts w:ascii="Times New Roman" w:hAnsi="Times New Roman" w:eastAsia="Times New Roman" w:cs="Times New Roman"/>
                <w:color w:val="000000"/>
                <w:sz w:val="22"/>
                <w:szCs w:val="22"/>
                <w:lang w:val="en-US" w:eastAsia="en-US" w:bidi="en-US"/>
              </w:rPr>
              <w:t xml:space="preserve">8. </w:t>
            </w:r>
            <w:r>
              <w:rPr>
                <w:rFonts w:ascii="Times New Roman" w:hAnsi="Times New Roman" w:eastAsia="Times New Roman" w:cs="Times New Roman"/>
                <w:color w:val="000000"/>
                <w:sz w:val="22"/>
                <w:szCs w:val="22"/>
              </w:rPr>
              <w:t>16</w:t>
            </w: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16</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十六、金融支出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44</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17</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十七、援助其他地区支出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45</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18</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十八、自然资源海洋气象等支出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46</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19</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十九、住房保障支出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47</w:t>
            </w:r>
          </w:p>
        </w:tc>
        <w:tc>
          <w:tcPr>
            <w:tcW w:w="2078" w:type="dxa"/>
            <w:tcBorders>
              <w:top w:val="single" w:color="auto" w:sz="4" w:space="0"/>
              <w:left w:val="single" w:color="auto" w:sz="4" w:space="0"/>
              <w:right w:val="single" w:color="auto" w:sz="4" w:space="0"/>
            </w:tcBorders>
            <w:shd w:val="clear" w:color="auto" w:fill="FFFFFF"/>
            <w:vAlign w:val="bottom"/>
          </w:tcPr>
          <w:p>
            <w:pPr>
              <w:pStyle w:val="10"/>
              <w:jc w:val="right"/>
              <w:rPr>
                <w:sz w:val="22"/>
                <w:szCs w:val="22"/>
              </w:rPr>
            </w:pPr>
            <w:r>
              <w:rPr>
                <w:rFonts w:ascii="Times New Roman" w:hAnsi="Times New Roman" w:eastAsia="Times New Roman" w:cs="Times New Roman"/>
                <w:color w:val="000000"/>
                <w:sz w:val="22"/>
                <w:szCs w:val="22"/>
                <w:lang w:val="en-US" w:eastAsia="en-US" w:bidi="en-US"/>
              </w:rPr>
              <w:t xml:space="preserve">39. </w:t>
            </w:r>
            <w:r>
              <w:rPr>
                <w:rFonts w:ascii="Times New Roman" w:hAnsi="Times New Roman" w:eastAsia="Times New Roman" w:cs="Times New Roman"/>
                <w:color w:val="000000"/>
                <w:sz w:val="22"/>
                <w:szCs w:val="22"/>
              </w:rPr>
              <w:t>76</w:t>
            </w:r>
          </w:p>
        </w:tc>
      </w:tr>
      <w:tr>
        <w:tblPrEx>
          <w:tblCellMar>
            <w:top w:w="0" w:type="dxa"/>
            <w:left w:w="10" w:type="dxa"/>
            <w:bottom w:w="0" w:type="dxa"/>
            <w:right w:w="10" w:type="dxa"/>
          </w:tblCellMar>
        </w:tblPrEx>
        <w:trPr>
          <w:trHeight w:val="267"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3400"/>
                <w:sz w:val="22"/>
                <w:szCs w:val="22"/>
                <w:lang w:val="en-US" w:eastAsia="en-US" w:bidi="en-US"/>
              </w:rPr>
              <w:t>'</w:t>
            </w:r>
            <w:r>
              <w:rPr>
                <w:rFonts w:ascii="Times New Roman" w:hAnsi="Times New Roman" w:eastAsia="Times New Roman" w:cs="Times New Roman"/>
                <w:color w:val="000000"/>
                <w:sz w:val="22"/>
                <w:szCs w:val="22"/>
              </w:rPr>
              <w:t>20</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tcBorders>
            <w:shd w:val="clear" w:color="auto" w:fill="FFFFFF"/>
          </w:tcPr>
          <w:p>
            <w:pPr>
              <w:pStyle w:val="10"/>
              <w:jc w:val="left"/>
            </w:pPr>
            <w:r>
              <w:rPr>
                <w:color w:val="000000"/>
              </w:rPr>
              <w:t>二十、粮油物资储备支出</w:t>
            </w:r>
          </w:p>
        </w:tc>
        <w:tc>
          <w:tcPr>
            <w:tcW w:w="507"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48</w:t>
            </w:r>
          </w:p>
        </w:tc>
        <w:tc>
          <w:tcPr>
            <w:tcW w:w="2078" w:type="dxa"/>
            <w:tcBorders>
              <w:top w:val="single" w:color="auto" w:sz="4" w:space="0"/>
              <w:left w:val="single" w:color="auto" w:sz="4" w:space="0"/>
              <w:right w:val="single" w:color="auto" w:sz="4" w:space="0"/>
            </w:tcBorders>
            <w:shd w:val="clear" w:color="auto" w:fill="FFFFFF"/>
          </w:tcPr>
          <w:p>
            <w:pPr>
              <w:pStyle w:val="10"/>
              <w:ind w:left="1580"/>
              <w:rPr>
                <w:sz w:val="22"/>
                <w:szCs w:val="22"/>
              </w:rPr>
            </w:pPr>
          </w:p>
        </w:tc>
      </w:tr>
      <w:tr>
        <w:tblPrEx>
          <w:tblCellMar>
            <w:top w:w="0" w:type="dxa"/>
            <w:left w:w="10" w:type="dxa"/>
            <w:bottom w:w="0" w:type="dxa"/>
            <w:right w:w="10" w:type="dxa"/>
          </w:tblCellMar>
        </w:tblPrEx>
        <w:trPr>
          <w:trHeight w:val="281"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21</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tcBorders>
            <w:shd w:val="clear" w:color="auto" w:fill="FFFFFF"/>
            <w:vAlign w:val="bottom"/>
          </w:tcPr>
          <w:p>
            <w:pPr>
              <w:pStyle w:val="10"/>
              <w:jc w:val="left"/>
            </w:pPr>
            <w:r>
              <w:rPr>
                <w:color w:val="000000"/>
              </w:rPr>
              <w:t>二^一、灾害防治及应急管理支出</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49</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blPrEx>
          <w:tblCellMar>
            <w:top w:w="0" w:type="dxa"/>
            <w:left w:w="10" w:type="dxa"/>
            <w:bottom w:w="0" w:type="dxa"/>
            <w:right w:w="10" w:type="dxa"/>
          </w:tblCellMar>
        </w:tblPrEx>
        <w:trPr>
          <w:trHeight w:val="267"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3400"/>
                <w:sz w:val="22"/>
                <w:szCs w:val="22"/>
                <w:lang w:val="en-US" w:eastAsia="en-US" w:bidi="en-US"/>
              </w:rPr>
              <w:t>'</w:t>
            </w:r>
            <w:r>
              <w:rPr>
                <w:rFonts w:ascii="Times New Roman" w:hAnsi="Times New Roman" w:eastAsia="Times New Roman" w:cs="Times New Roman"/>
                <w:color w:val="000000"/>
                <w:sz w:val="22"/>
                <w:szCs w:val="22"/>
              </w:rPr>
              <w:t>22</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tcBorders>
            <w:shd w:val="clear" w:color="auto" w:fill="FFFFFF"/>
          </w:tcPr>
          <w:p>
            <w:pPr>
              <w:pStyle w:val="10"/>
              <w:jc w:val="left"/>
            </w:pPr>
            <w:r>
              <w:rPr>
                <w:color w:val="000000"/>
              </w:rPr>
              <w:t>二十二、其他支出</w:t>
            </w:r>
          </w:p>
        </w:tc>
        <w:tc>
          <w:tcPr>
            <w:tcW w:w="507"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50</w:t>
            </w:r>
          </w:p>
        </w:tc>
        <w:tc>
          <w:tcPr>
            <w:tcW w:w="2078" w:type="dxa"/>
            <w:tcBorders>
              <w:top w:val="single" w:color="auto" w:sz="4" w:space="0"/>
              <w:left w:val="single" w:color="auto" w:sz="4" w:space="0"/>
              <w:right w:val="single" w:color="auto" w:sz="4" w:space="0"/>
            </w:tcBorders>
            <w:shd w:val="clear" w:color="auto" w:fill="FFFFFF"/>
          </w:tcPr>
          <w:p>
            <w:pPr>
              <w:pStyle w:val="10"/>
              <w:ind w:left="1580"/>
              <w:rPr>
                <w:sz w:val="22"/>
                <w:szCs w:val="22"/>
              </w:rPr>
            </w:pPr>
          </w:p>
        </w:tc>
      </w:tr>
      <w:tr>
        <w:tblPrEx>
          <w:tblCellMar>
            <w:top w:w="0" w:type="dxa"/>
            <w:left w:w="10" w:type="dxa"/>
            <w:bottom w:w="0" w:type="dxa"/>
            <w:right w:w="10" w:type="dxa"/>
          </w:tblCellMar>
        </w:tblPrEx>
        <w:trPr>
          <w:trHeight w:val="281"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3400"/>
                <w:sz w:val="22"/>
                <w:szCs w:val="22"/>
                <w:lang w:val="en-US" w:eastAsia="en-US" w:bidi="en-US"/>
              </w:rPr>
              <w:t>'</w:t>
            </w:r>
            <w:r>
              <w:rPr>
                <w:rFonts w:ascii="Times New Roman" w:hAnsi="Times New Roman" w:eastAsia="Times New Roman" w:cs="Times New Roman"/>
                <w:color w:val="000000"/>
                <w:sz w:val="22"/>
                <w:szCs w:val="22"/>
              </w:rPr>
              <w:t>23</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tcBorders>
            <w:shd w:val="clear" w:color="auto" w:fill="FFFFFF"/>
          </w:tcPr>
          <w:p>
            <w:pPr>
              <w:pStyle w:val="10"/>
              <w:jc w:val="left"/>
            </w:pPr>
            <w:r>
              <w:rPr>
                <w:color w:val="000000"/>
              </w:rPr>
              <w:t>二十四、债务付息支出</w:t>
            </w:r>
          </w:p>
        </w:tc>
        <w:tc>
          <w:tcPr>
            <w:tcW w:w="507"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51</w:t>
            </w:r>
          </w:p>
        </w:tc>
        <w:tc>
          <w:tcPr>
            <w:tcW w:w="2078" w:type="dxa"/>
            <w:tcBorders>
              <w:top w:val="single" w:color="auto" w:sz="4" w:space="0"/>
              <w:left w:val="single" w:color="auto" w:sz="4" w:space="0"/>
              <w:right w:val="single" w:color="auto" w:sz="4" w:space="0"/>
            </w:tcBorders>
            <w:shd w:val="clear" w:color="auto" w:fill="FFFFFF"/>
          </w:tcPr>
          <w:p>
            <w:pPr>
              <w:pStyle w:val="10"/>
              <w:ind w:left="1580"/>
              <w:rPr>
                <w:sz w:val="22"/>
                <w:szCs w:val="22"/>
              </w:rPr>
            </w:pP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vAlign w:val="bottom"/>
          </w:tcPr>
          <w:p>
            <w:pPr>
              <w:pStyle w:val="10"/>
              <w:jc w:val="center"/>
            </w:pPr>
            <w:r>
              <w:rPr>
                <w:color w:val="000000"/>
              </w:rPr>
              <w:t>本年收入合计</w:t>
            </w: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24</w:t>
            </w:r>
          </w:p>
        </w:tc>
        <w:tc>
          <w:tcPr>
            <w:tcW w:w="1166" w:type="dxa"/>
            <w:tcBorders>
              <w:top w:val="single" w:color="auto" w:sz="4" w:space="0"/>
              <w:left w:val="single" w:color="auto" w:sz="4" w:space="0"/>
            </w:tcBorders>
            <w:shd w:val="clear" w:color="auto" w:fill="FFFFFF"/>
            <w:vAlign w:val="bottom"/>
          </w:tcPr>
          <w:p>
            <w:pPr>
              <w:pStyle w:val="10"/>
              <w:ind w:firstLine="220"/>
              <w:rPr>
                <w:sz w:val="22"/>
                <w:szCs w:val="22"/>
              </w:rPr>
            </w:pPr>
            <w:r>
              <w:rPr>
                <w:rFonts w:ascii="Times New Roman" w:hAnsi="Times New Roman" w:eastAsia="Times New Roman" w:cs="Times New Roman"/>
                <w:color w:val="03102D"/>
                <w:sz w:val="22"/>
                <w:szCs w:val="22"/>
              </w:rPr>
              <w:t xml:space="preserve">4, </w:t>
            </w:r>
            <w:r>
              <w:rPr>
                <w:rFonts w:ascii="Times New Roman" w:hAnsi="Times New Roman" w:eastAsia="Times New Roman" w:cs="Times New Roman"/>
                <w:color w:val="000000"/>
                <w:sz w:val="22"/>
                <w:szCs w:val="22"/>
                <w:lang w:val="en-US" w:eastAsia="en-US" w:bidi="en-US"/>
              </w:rPr>
              <w:t xml:space="preserve">446. </w:t>
            </w:r>
            <w:r>
              <w:rPr>
                <w:rFonts w:ascii="Times New Roman" w:hAnsi="Times New Roman" w:eastAsia="Times New Roman" w:cs="Times New Roman"/>
                <w:color w:val="03102D"/>
                <w:sz w:val="22"/>
                <w:szCs w:val="22"/>
              </w:rPr>
              <w:t>11</w:t>
            </w:r>
          </w:p>
        </w:tc>
        <w:tc>
          <w:tcPr>
            <w:tcW w:w="3854" w:type="dxa"/>
            <w:tcBorders>
              <w:top w:val="single" w:color="auto" w:sz="4" w:space="0"/>
              <w:left w:val="single" w:color="auto" w:sz="4" w:space="0"/>
            </w:tcBorders>
            <w:shd w:val="clear" w:color="auto" w:fill="FFFFFF"/>
            <w:vAlign w:val="bottom"/>
          </w:tcPr>
          <w:p>
            <w:pPr>
              <w:pStyle w:val="10"/>
              <w:jc w:val="center"/>
            </w:pPr>
            <w:r>
              <w:rPr>
                <w:color w:val="000000"/>
              </w:rPr>
              <w:t>本年支出合计</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52</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140"/>
              <w:rPr>
                <w:sz w:val="22"/>
                <w:szCs w:val="22"/>
              </w:rPr>
            </w:pPr>
            <w:r>
              <w:rPr>
                <w:rFonts w:ascii="Times New Roman" w:hAnsi="Times New Roman" w:eastAsia="Times New Roman" w:cs="Times New Roman"/>
                <w:color w:val="000000"/>
                <w:sz w:val="22"/>
                <w:szCs w:val="22"/>
              </w:rPr>
              <w:t xml:space="preserve">4, </w:t>
            </w:r>
            <w:r>
              <w:rPr>
                <w:rFonts w:ascii="Times New Roman" w:hAnsi="Times New Roman" w:eastAsia="Times New Roman" w:cs="Times New Roman"/>
                <w:color w:val="000000"/>
                <w:sz w:val="22"/>
                <w:szCs w:val="22"/>
                <w:lang w:val="en-US" w:eastAsia="en-US" w:bidi="en-US"/>
              </w:rPr>
              <w:t xml:space="preserve">352. </w:t>
            </w:r>
            <w:r>
              <w:rPr>
                <w:rFonts w:ascii="Times New Roman" w:hAnsi="Times New Roman" w:eastAsia="Times New Roman" w:cs="Times New Roman"/>
                <w:color w:val="000000"/>
                <w:sz w:val="22"/>
                <w:szCs w:val="22"/>
              </w:rPr>
              <w:t>04</w:t>
            </w:r>
          </w:p>
        </w:tc>
      </w:tr>
      <w:tr>
        <w:tblPrEx>
          <w:tblCellMar>
            <w:top w:w="0" w:type="dxa"/>
            <w:left w:w="10" w:type="dxa"/>
            <w:bottom w:w="0" w:type="dxa"/>
            <w:right w:w="10" w:type="dxa"/>
          </w:tblCellMar>
        </w:tblPrEx>
        <w:trPr>
          <w:trHeight w:val="274" w:hRule="exact"/>
          <w:jc w:val="center"/>
        </w:trPr>
        <w:tc>
          <w:tcPr>
            <w:tcW w:w="3360" w:type="dxa"/>
            <w:tcBorders>
              <w:top w:val="single" w:color="auto" w:sz="4" w:space="0"/>
              <w:left w:val="single" w:color="auto" w:sz="4" w:space="0"/>
            </w:tcBorders>
            <w:shd w:val="clear" w:color="auto" w:fill="FFFFFF"/>
            <w:vAlign w:val="bottom"/>
          </w:tcPr>
          <w:p>
            <w:pPr>
              <w:pStyle w:val="10"/>
              <w:jc w:val="left"/>
            </w:pPr>
            <w:r>
              <w:rPr>
                <w:color w:val="000000"/>
              </w:rPr>
              <w:t>用事业基金弥补收支差额</w:t>
            </w: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3400"/>
                <w:sz w:val="22"/>
                <w:szCs w:val="22"/>
                <w:lang w:val="en-US" w:eastAsia="en-US" w:bidi="en-US"/>
              </w:rPr>
              <w:t>'</w:t>
            </w:r>
            <w:r>
              <w:rPr>
                <w:rFonts w:ascii="Times New Roman" w:hAnsi="Times New Roman" w:eastAsia="Times New Roman" w:cs="Times New Roman"/>
                <w:color w:val="000000"/>
                <w:sz w:val="22"/>
                <w:szCs w:val="22"/>
              </w:rPr>
              <w:t>25</w:t>
            </w:r>
          </w:p>
        </w:tc>
        <w:tc>
          <w:tcPr>
            <w:tcW w:w="1166" w:type="dxa"/>
            <w:tcBorders>
              <w:top w:val="single" w:color="auto" w:sz="4" w:space="0"/>
              <w:left w:val="single" w:color="auto" w:sz="4" w:space="0"/>
            </w:tcBorders>
            <w:shd w:val="clear" w:color="auto" w:fill="FFFFFF"/>
            <w:vAlign w:val="bottom"/>
          </w:tcPr>
          <w:p>
            <w:pPr>
              <w:pStyle w:val="10"/>
              <w:ind w:firstLine="660"/>
              <w:rPr>
                <w:sz w:val="22"/>
                <w:szCs w:val="22"/>
              </w:rPr>
            </w:pP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结余分配</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53</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580"/>
              <w:rPr>
                <w:sz w:val="22"/>
                <w:szCs w:val="22"/>
              </w:rPr>
            </w:pPr>
          </w:p>
        </w:tc>
      </w:tr>
      <w:tr>
        <w:trPr>
          <w:trHeight w:val="274" w:hRule="exact"/>
          <w:jc w:val="center"/>
        </w:trPr>
        <w:tc>
          <w:tcPr>
            <w:tcW w:w="3360" w:type="dxa"/>
            <w:tcBorders>
              <w:top w:val="single" w:color="auto" w:sz="4" w:space="0"/>
              <w:left w:val="single" w:color="auto" w:sz="4" w:space="0"/>
            </w:tcBorders>
            <w:shd w:val="clear" w:color="auto" w:fill="FFFFFF"/>
            <w:vAlign w:val="bottom"/>
          </w:tcPr>
          <w:p>
            <w:pPr>
              <w:pStyle w:val="10"/>
              <w:jc w:val="left"/>
            </w:pPr>
            <w:r>
              <w:rPr>
                <w:color w:val="000000"/>
              </w:rPr>
              <w:t>年初结转和结余</w:t>
            </w: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rPr>
              <w:t>26</w:t>
            </w:r>
          </w:p>
        </w:tc>
        <w:tc>
          <w:tcPr>
            <w:tcW w:w="1166" w:type="dxa"/>
            <w:tcBorders>
              <w:top w:val="single" w:color="auto" w:sz="4" w:space="0"/>
              <w:left w:val="single" w:color="auto" w:sz="4" w:space="0"/>
            </w:tcBorders>
            <w:shd w:val="clear" w:color="auto" w:fill="FFFFFF"/>
            <w:vAlign w:val="bottom"/>
          </w:tcPr>
          <w:p>
            <w:pPr>
              <w:pStyle w:val="10"/>
              <w:jc w:val="right"/>
              <w:rPr>
                <w:sz w:val="22"/>
                <w:szCs w:val="22"/>
              </w:rPr>
            </w:pPr>
            <w:r>
              <w:rPr>
                <w:rFonts w:ascii="Times New Roman" w:hAnsi="Times New Roman" w:eastAsia="Times New Roman" w:cs="Times New Roman"/>
                <w:color w:val="000000"/>
                <w:sz w:val="22"/>
                <w:szCs w:val="22"/>
                <w:lang w:val="en-US" w:eastAsia="en-US" w:bidi="en-US"/>
              </w:rPr>
              <w:t xml:space="preserve">413. </w:t>
            </w:r>
            <w:r>
              <w:rPr>
                <w:rFonts w:ascii="Times New Roman" w:hAnsi="Times New Roman" w:eastAsia="Times New Roman" w:cs="Times New Roman"/>
                <w:color w:val="000000"/>
                <w:sz w:val="22"/>
                <w:szCs w:val="22"/>
              </w:rPr>
              <w:t>95</w:t>
            </w:r>
          </w:p>
        </w:tc>
        <w:tc>
          <w:tcPr>
            <w:tcW w:w="3854" w:type="dxa"/>
            <w:tcBorders>
              <w:top w:val="single" w:color="auto" w:sz="4" w:space="0"/>
              <w:left w:val="single" w:color="auto" w:sz="4" w:space="0"/>
            </w:tcBorders>
            <w:shd w:val="clear" w:color="auto" w:fill="FFFFFF"/>
            <w:vAlign w:val="bottom"/>
          </w:tcPr>
          <w:p>
            <w:pPr>
              <w:pStyle w:val="10"/>
              <w:jc w:val="left"/>
            </w:pPr>
            <w:r>
              <w:rPr>
                <w:color w:val="000000"/>
              </w:rPr>
              <w:t>年末结转和结余</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54</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360"/>
              <w:rPr>
                <w:sz w:val="22"/>
                <w:szCs w:val="22"/>
              </w:rPr>
            </w:pPr>
            <w:r>
              <w:rPr>
                <w:rFonts w:ascii="Times New Roman" w:hAnsi="Times New Roman" w:eastAsia="Times New Roman" w:cs="Times New Roman"/>
                <w:color w:val="000000"/>
                <w:sz w:val="22"/>
                <w:szCs w:val="22"/>
                <w:lang w:val="en-US" w:eastAsia="en-US" w:bidi="en-US"/>
              </w:rPr>
              <w:t>508.</w:t>
            </w:r>
            <w:r>
              <w:rPr>
                <w:rFonts w:ascii="Times New Roman" w:hAnsi="Times New Roman" w:eastAsia="Times New Roman" w:cs="Times New Roman"/>
                <w:color w:val="000000"/>
                <w:sz w:val="22"/>
                <w:szCs w:val="22"/>
              </w:rPr>
              <w:t>03</w:t>
            </w:r>
          </w:p>
        </w:tc>
      </w:tr>
      <w:tr>
        <w:trPr>
          <w:trHeight w:val="274" w:hRule="exact"/>
          <w:jc w:val="center"/>
        </w:trPr>
        <w:tc>
          <w:tcPr>
            <w:tcW w:w="3360" w:type="dxa"/>
            <w:tcBorders>
              <w:top w:val="single" w:color="auto" w:sz="4" w:space="0"/>
              <w:left w:val="single" w:color="auto" w:sz="4" w:space="0"/>
            </w:tcBorders>
            <w:shd w:val="clear" w:color="auto" w:fill="FFFFFF"/>
          </w:tcPr>
          <w:p>
            <w:pPr>
              <w:rPr>
                <w:sz w:val="10"/>
                <w:szCs w:val="10"/>
              </w:rPr>
            </w:pPr>
          </w:p>
        </w:tc>
        <w:tc>
          <w:tcPr>
            <w:tcW w:w="521"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3400"/>
                <w:sz w:val="22"/>
                <w:szCs w:val="22"/>
                <w:lang w:val="en-US" w:eastAsia="en-US" w:bidi="en-US"/>
              </w:rPr>
              <w:t>'</w:t>
            </w:r>
            <w:r>
              <w:rPr>
                <w:rFonts w:ascii="Times New Roman" w:hAnsi="Times New Roman" w:eastAsia="Times New Roman" w:cs="Times New Roman"/>
                <w:color w:val="000000"/>
                <w:sz w:val="22"/>
                <w:szCs w:val="22"/>
              </w:rPr>
              <w:t>27</w:t>
            </w:r>
          </w:p>
        </w:tc>
        <w:tc>
          <w:tcPr>
            <w:tcW w:w="1166" w:type="dxa"/>
            <w:tcBorders>
              <w:top w:val="single" w:color="auto" w:sz="4" w:space="0"/>
              <w:left w:val="single" w:color="auto" w:sz="4" w:space="0"/>
            </w:tcBorders>
            <w:shd w:val="clear" w:color="auto" w:fill="FFFFFF"/>
          </w:tcPr>
          <w:p>
            <w:pPr>
              <w:rPr>
                <w:sz w:val="10"/>
                <w:szCs w:val="10"/>
              </w:rPr>
            </w:pPr>
          </w:p>
        </w:tc>
        <w:tc>
          <w:tcPr>
            <w:tcW w:w="3854" w:type="dxa"/>
            <w:tcBorders>
              <w:top w:val="single" w:color="auto" w:sz="4" w:space="0"/>
              <w:left w:val="single" w:color="auto" w:sz="4" w:space="0"/>
            </w:tcBorders>
            <w:shd w:val="clear" w:color="auto" w:fill="FFFFFF"/>
          </w:tcPr>
          <w:p>
            <w:pPr>
              <w:rPr>
                <w:sz w:val="10"/>
                <w:szCs w:val="10"/>
              </w:rPr>
            </w:pPr>
          </w:p>
        </w:tc>
        <w:tc>
          <w:tcPr>
            <w:tcW w:w="507" w:type="dxa"/>
            <w:tcBorders>
              <w:top w:val="single" w:color="auto" w:sz="4" w:space="0"/>
              <w:left w:val="single" w:color="auto" w:sz="4" w:space="0"/>
            </w:tcBorders>
            <w:shd w:val="clear" w:color="auto" w:fill="FFFFFF"/>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55</w:t>
            </w:r>
          </w:p>
        </w:tc>
        <w:tc>
          <w:tcPr>
            <w:tcW w:w="2078" w:type="dxa"/>
            <w:tcBorders>
              <w:top w:val="single" w:color="auto" w:sz="4" w:space="0"/>
              <w:left w:val="single" w:color="auto" w:sz="4" w:space="0"/>
              <w:right w:val="single" w:color="auto" w:sz="4" w:space="0"/>
            </w:tcBorders>
            <w:shd w:val="clear" w:color="auto" w:fill="FFFFFF"/>
          </w:tcPr>
          <w:p>
            <w:pPr>
              <w:rPr>
                <w:sz w:val="10"/>
                <w:szCs w:val="10"/>
              </w:rPr>
            </w:pPr>
          </w:p>
        </w:tc>
      </w:tr>
      <w:tr>
        <w:tblPrEx>
          <w:tblCellMar>
            <w:top w:w="0" w:type="dxa"/>
            <w:left w:w="10" w:type="dxa"/>
            <w:bottom w:w="0" w:type="dxa"/>
            <w:right w:w="10" w:type="dxa"/>
          </w:tblCellMar>
        </w:tblPrEx>
        <w:trPr>
          <w:trHeight w:val="261" w:hRule="exact"/>
          <w:jc w:val="center"/>
        </w:trPr>
        <w:tc>
          <w:tcPr>
            <w:tcW w:w="3360" w:type="dxa"/>
            <w:tcBorders>
              <w:top w:val="single" w:color="auto" w:sz="4" w:space="0"/>
              <w:left w:val="single" w:color="auto" w:sz="4" w:space="0"/>
            </w:tcBorders>
            <w:shd w:val="clear" w:color="auto" w:fill="FFFFFF"/>
            <w:vAlign w:val="bottom"/>
          </w:tcPr>
          <w:p>
            <w:pPr>
              <w:pStyle w:val="10"/>
              <w:ind w:left="1440"/>
              <w:jc w:val="left"/>
            </w:pPr>
            <w:r>
              <w:rPr>
                <w:color w:val="000000"/>
              </w:rPr>
              <w:t>总计</w:t>
            </w:r>
          </w:p>
        </w:tc>
        <w:tc>
          <w:tcPr>
            <w:tcW w:w="521"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3400"/>
                <w:sz w:val="22"/>
                <w:szCs w:val="22"/>
                <w:lang w:val="en-US" w:eastAsia="en-US" w:bidi="en-US"/>
              </w:rPr>
              <w:t>'</w:t>
            </w:r>
            <w:r>
              <w:rPr>
                <w:rFonts w:ascii="Times New Roman" w:hAnsi="Times New Roman" w:eastAsia="Times New Roman" w:cs="Times New Roman"/>
                <w:color w:val="000000"/>
                <w:sz w:val="22"/>
                <w:szCs w:val="22"/>
              </w:rPr>
              <w:t>28</w:t>
            </w:r>
          </w:p>
        </w:tc>
        <w:tc>
          <w:tcPr>
            <w:tcW w:w="1166" w:type="dxa"/>
            <w:tcBorders>
              <w:top w:val="single" w:color="auto" w:sz="4" w:space="0"/>
              <w:left w:val="single" w:color="auto" w:sz="4" w:space="0"/>
            </w:tcBorders>
            <w:shd w:val="clear" w:color="auto" w:fill="FFFFFF"/>
            <w:vAlign w:val="bottom"/>
          </w:tcPr>
          <w:p>
            <w:pPr>
              <w:pStyle w:val="10"/>
              <w:ind w:firstLine="220"/>
              <w:rPr>
                <w:sz w:val="22"/>
                <w:szCs w:val="22"/>
              </w:rPr>
            </w:pPr>
            <w:r>
              <w:rPr>
                <w:rFonts w:ascii="Times New Roman" w:hAnsi="Times New Roman" w:eastAsia="Times New Roman" w:cs="Times New Roman"/>
                <w:color w:val="000000"/>
                <w:sz w:val="22"/>
                <w:szCs w:val="22"/>
              </w:rPr>
              <w:t xml:space="preserve">4, </w:t>
            </w:r>
            <w:r>
              <w:rPr>
                <w:rFonts w:ascii="Times New Roman" w:hAnsi="Times New Roman" w:eastAsia="Times New Roman" w:cs="Times New Roman"/>
                <w:color w:val="000000"/>
                <w:sz w:val="22"/>
                <w:szCs w:val="22"/>
                <w:lang w:val="en-US" w:eastAsia="en-US" w:bidi="en-US"/>
              </w:rPr>
              <w:t xml:space="preserve">860. </w:t>
            </w:r>
            <w:r>
              <w:rPr>
                <w:rFonts w:ascii="Times New Roman" w:hAnsi="Times New Roman" w:eastAsia="Times New Roman" w:cs="Times New Roman"/>
                <w:color w:val="000000"/>
                <w:sz w:val="22"/>
                <w:szCs w:val="22"/>
              </w:rPr>
              <w:t>06</w:t>
            </w:r>
          </w:p>
        </w:tc>
        <w:tc>
          <w:tcPr>
            <w:tcW w:w="3854" w:type="dxa"/>
            <w:tcBorders>
              <w:top w:val="single" w:color="auto" w:sz="4" w:space="0"/>
              <w:left w:val="single" w:color="auto" w:sz="4" w:space="0"/>
            </w:tcBorders>
            <w:shd w:val="clear" w:color="auto" w:fill="FFFFFF"/>
            <w:vAlign w:val="bottom"/>
          </w:tcPr>
          <w:p>
            <w:pPr>
              <w:pStyle w:val="10"/>
              <w:ind w:left="1680"/>
              <w:jc w:val="left"/>
            </w:pPr>
            <w:r>
              <w:rPr>
                <w:color w:val="000000"/>
              </w:rPr>
              <w:t>总计</w:t>
            </w:r>
          </w:p>
        </w:tc>
        <w:tc>
          <w:tcPr>
            <w:tcW w:w="507" w:type="dxa"/>
            <w:tcBorders>
              <w:top w:val="single" w:color="auto" w:sz="4" w:space="0"/>
              <w:left w:val="single" w:color="auto" w:sz="4" w:space="0"/>
            </w:tcBorders>
            <w:shd w:val="clear" w:color="auto" w:fill="FFFFFF"/>
            <w:vAlign w:val="bottom"/>
          </w:tcPr>
          <w:p>
            <w:pPr>
              <w:pStyle w:val="10"/>
              <w:rPr>
                <w:sz w:val="22"/>
                <w:szCs w:val="22"/>
              </w:rPr>
            </w:pPr>
            <w:r>
              <w:rPr>
                <w:rFonts w:ascii="Times New Roman" w:hAnsi="Times New Roman" w:eastAsia="Times New Roman" w:cs="Times New Roman"/>
                <w:color w:val="000000"/>
                <w:sz w:val="22"/>
                <w:szCs w:val="22"/>
                <w:lang w:val="en-US" w:eastAsia="en-US" w:bidi="en-US"/>
              </w:rPr>
              <w:t>'</w:t>
            </w:r>
            <w:r>
              <w:rPr>
                <w:rFonts w:ascii="Times New Roman" w:hAnsi="Times New Roman" w:eastAsia="Times New Roman" w:cs="Times New Roman"/>
                <w:color w:val="000000"/>
                <w:sz w:val="22"/>
                <w:szCs w:val="22"/>
              </w:rPr>
              <w:t>56</w:t>
            </w:r>
          </w:p>
        </w:tc>
        <w:tc>
          <w:tcPr>
            <w:tcW w:w="2078" w:type="dxa"/>
            <w:tcBorders>
              <w:top w:val="single" w:color="auto" w:sz="4" w:space="0"/>
              <w:left w:val="single" w:color="auto" w:sz="4" w:space="0"/>
              <w:right w:val="single" w:color="auto" w:sz="4" w:space="0"/>
            </w:tcBorders>
            <w:shd w:val="clear" w:color="auto" w:fill="FFFFFF"/>
            <w:vAlign w:val="bottom"/>
          </w:tcPr>
          <w:p>
            <w:pPr>
              <w:pStyle w:val="10"/>
              <w:ind w:left="1140"/>
              <w:rPr>
                <w:sz w:val="22"/>
                <w:szCs w:val="22"/>
              </w:rPr>
            </w:pPr>
            <w:r>
              <w:rPr>
                <w:rFonts w:ascii="Times New Roman" w:hAnsi="Times New Roman" w:eastAsia="Times New Roman" w:cs="Times New Roman"/>
                <w:color w:val="000000"/>
                <w:sz w:val="22"/>
                <w:szCs w:val="22"/>
              </w:rPr>
              <w:t xml:space="preserve">4, </w:t>
            </w:r>
            <w:r>
              <w:rPr>
                <w:rFonts w:ascii="Times New Roman" w:hAnsi="Times New Roman" w:eastAsia="Times New Roman" w:cs="Times New Roman"/>
                <w:color w:val="000000"/>
                <w:sz w:val="22"/>
                <w:szCs w:val="22"/>
                <w:lang w:val="en-US" w:eastAsia="en-US" w:bidi="en-US"/>
              </w:rPr>
              <w:t xml:space="preserve">860. </w:t>
            </w:r>
            <w:r>
              <w:rPr>
                <w:rFonts w:ascii="Times New Roman" w:hAnsi="Times New Roman" w:eastAsia="Times New Roman" w:cs="Times New Roman"/>
                <w:color w:val="000000"/>
                <w:sz w:val="22"/>
                <w:szCs w:val="22"/>
              </w:rPr>
              <w:t>06</w:t>
            </w:r>
          </w:p>
        </w:tc>
      </w:tr>
      <w:tr>
        <w:tblPrEx>
          <w:tblCellMar>
            <w:top w:w="0" w:type="dxa"/>
            <w:left w:w="10" w:type="dxa"/>
            <w:bottom w:w="0" w:type="dxa"/>
            <w:right w:w="10" w:type="dxa"/>
          </w:tblCellMar>
        </w:tblPrEx>
        <w:trPr>
          <w:trHeight w:val="295" w:hRule="exact"/>
          <w:jc w:val="center"/>
        </w:trPr>
        <w:tc>
          <w:tcPr>
            <w:tcW w:w="11486" w:type="dxa"/>
            <w:gridSpan w:val="6"/>
            <w:tcBorders>
              <w:top w:val="single" w:color="auto" w:sz="4" w:space="0"/>
              <w:left w:val="single" w:color="auto" w:sz="4" w:space="0"/>
              <w:bottom w:val="single" w:color="auto" w:sz="4" w:space="0"/>
              <w:right w:val="single" w:color="auto" w:sz="4" w:space="0"/>
            </w:tcBorders>
            <w:shd w:val="clear" w:color="auto" w:fill="FFFFFF"/>
            <w:vAlign w:val="bottom"/>
          </w:tcPr>
          <w:p>
            <w:pPr>
              <w:pStyle w:val="10"/>
              <w:jc w:val="left"/>
            </w:pPr>
            <w:r>
              <w:rPr>
                <w:color w:val="000000"/>
              </w:rPr>
              <w:t>注：本表反映部门本年度的总收支和年末结转结余情况。</w:t>
            </w:r>
          </w:p>
        </w:tc>
      </w:tr>
    </w:tbl>
    <w:p/>
    <w:p/>
    <w:p/>
    <w:p/>
    <w:p/>
    <w:p/>
    <w:p>
      <w:r>
        <w:pict>
          <v:shape id="_x0000_i1026" o:spt="75" type="#_x0000_t75" style="height:702pt;width:453.5pt;" filled="f" o:preferrelative="t" stroked="f" coordsize="21600,21600">
            <v:path/>
            <v:fill on="f" focussize="0,0"/>
            <v:stroke on="f" joinstyle="miter"/>
            <v:imagedata r:id="rId20" o:title=""/>
            <o:lock v:ext="edit" aspectratio="t"/>
            <w10:wrap type="none"/>
            <w10:anchorlock/>
          </v:shape>
        </w:pict>
      </w:r>
    </w:p>
    <w:p>
      <w:pPr>
        <w:tabs>
          <w:tab w:val="left" w:pos="886"/>
        </w:tabs>
        <w:jc w:val="left"/>
      </w:pPr>
      <w:r>
        <w:pict>
          <v:shape id="_x0000_i1027" o:spt="75" type="#_x0000_t75" style="height:721pt;width:453.5pt;" filled="f" o:preferrelative="t" stroked="f" coordsize="21600,21600">
            <v:path/>
            <v:fill on="f" focussize="0,0"/>
            <v:stroke on="f" joinstyle="miter"/>
            <v:imagedata r:id="rId21" o:title=""/>
            <o:lock v:ext="edit" aspectratio="t"/>
            <w10:wrap type="none"/>
            <w10:anchorlock/>
          </v:shape>
        </w:pict>
      </w:r>
    </w:p>
    <w:p>
      <w:pPr>
        <w:tabs>
          <w:tab w:val="left" w:pos="886"/>
        </w:tabs>
        <w:jc w:val="left"/>
      </w:pPr>
    </w:p>
    <w:p>
      <w:pPr>
        <w:tabs>
          <w:tab w:val="left" w:pos="886"/>
        </w:tabs>
        <w:jc w:val="left"/>
      </w:pPr>
      <w:r>
        <w:pict>
          <v:shape id="_x0000_i1028" o:spt="75" type="#_x0000_t75" style="height:424pt;width:453.5pt;" filled="f" o:preferrelative="t" stroked="f" coordsize="21600,21600">
            <v:path/>
            <v:fill on="f" focussize="0,0"/>
            <v:stroke on="f" joinstyle="miter"/>
            <v:imagedata r:id="rId22" o:title=""/>
            <o:lock v:ext="edit" aspectratio="t"/>
            <w10:wrap type="none"/>
            <w10:anchorlock/>
          </v:shape>
        </w:pict>
      </w:r>
    </w:p>
    <w:p>
      <w:pPr>
        <w:tabs>
          <w:tab w:val="left" w:pos="886"/>
        </w:tabs>
        <w:jc w:val="left"/>
      </w:pPr>
    </w:p>
    <w:p>
      <w:pPr>
        <w:tabs>
          <w:tab w:val="left" w:pos="886"/>
        </w:tabs>
        <w:jc w:val="left"/>
      </w:pPr>
    </w:p>
    <w:p>
      <w:pPr>
        <w:tabs>
          <w:tab w:val="left" w:pos="886"/>
        </w:tabs>
        <w:jc w:val="left"/>
      </w:pPr>
    </w:p>
    <w:p>
      <w:pPr>
        <w:tabs>
          <w:tab w:val="left" w:pos="886"/>
        </w:tabs>
        <w:jc w:val="left"/>
      </w:pPr>
    </w:p>
    <w:p>
      <w:pPr>
        <w:tabs>
          <w:tab w:val="left" w:pos="886"/>
        </w:tabs>
        <w:jc w:val="left"/>
      </w:pPr>
      <w:r>
        <w:pict>
          <v:shape id="_x0000_i1029" o:spt="75" type="#_x0000_t75" style="height:693.5pt;width:453pt;" filled="f" o:preferrelative="t" stroked="f" coordsize="21600,21600">
            <v:path/>
            <v:fill on="f" focussize="0,0"/>
            <v:stroke on="f" joinstyle="miter"/>
            <v:imagedata r:id="rId23" o:title=""/>
            <o:lock v:ext="edit" aspectratio="t"/>
            <w10:wrap type="none"/>
            <w10:anchorlock/>
          </v:shape>
        </w:pict>
      </w:r>
    </w:p>
    <w:p>
      <w:pPr>
        <w:tabs>
          <w:tab w:val="left" w:pos="886"/>
        </w:tabs>
        <w:jc w:val="left"/>
      </w:pPr>
      <w:r>
        <w:pict>
          <v:shape id="_x0000_i1030" o:spt="75" type="#_x0000_t75" style="height:566pt;width:453.5pt;" filled="f" o:preferrelative="t" stroked="f" coordsize="21600,21600">
            <v:path/>
            <v:fill on="f" focussize="0,0"/>
            <v:stroke on="f" joinstyle="miter"/>
            <v:imagedata r:id="rId24" o:title=""/>
            <o:lock v:ext="edit" aspectratio="t"/>
            <w10:wrap type="none"/>
            <w10:anchorlock/>
          </v:shape>
        </w:pict>
      </w:r>
    </w:p>
    <w:p>
      <w:pPr>
        <w:tabs>
          <w:tab w:val="left" w:pos="886"/>
        </w:tabs>
        <w:jc w:val="left"/>
      </w:pPr>
    </w:p>
    <w:p>
      <w:pPr>
        <w:tabs>
          <w:tab w:val="left" w:pos="886"/>
        </w:tabs>
        <w:jc w:val="left"/>
      </w:pPr>
    </w:p>
    <w:p>
      <w:pPr>
        <w:tabs>
          <w:tab w:val="left" w:pos="886"/>
        </w:tabs>
        <w:jc w:val="left"/>
      </w:pPr>
    </w:p>
    <w:p>
      <w:pPr>
        <w:tabs>
          <w:tab w:val="left" w:pos="886"/>
        </w:tabs>
        <w:jc w:val="left"/>
      </w:pPr>
      <w:r>
        <w:pict>
          <v:shape id="_x0000_i1031" o:spt="75" type="#_x0000_t75" style="height:256.5pt;width:453.5pt;" filled="f" o:preferrelative="t" stroked="f" coordsize="21600,21600">
            <v:path/>
            <v:fill on="f" focussize="0,0"/>
            <v:stroke on="f" joinstyle="miter"/>
            <v:imagedata r:id="rId25" o:title=""/>
            <o:lock v:ext="edit" aspectratio="t"/>
            <w10:wrap type="none"/>
            <w10:anchorlock/>
          </v:shape>
        </w:pict>
      </w:r>
    </w:p>
    <w:p>
      <w:pPr>
        <w:tabs>
          <w:tab w:val="left" w:pos="886"/>
        </w:tabs>
        <w:jc w:val="left"/>
      </w:pPr>
    </w:p>
    <w:p>
      <w:pPr>
        <w:tabs>
          <w:tab w:val="left" w:pos="886"/>
        </w:tabs>
        <w:jc w:val="left"/>
      </w:pPr>
    </w:p>
    <w:p>
      <w:pPr>
        <w:tabs>
          <w:tab w:val="left" w:pos="886"/>
        </w:tabs>
        <w:jc w:val="left"/>
      </w:pPr>
      <w:r>
        <w:pict>
          <v:shape id="_x0000_i1032" o:spt="75" type="#_x0000_t75" style="height:295.5pt;width:453.5pt;" filled="f" o:preferrelative="t" stroked="f" coordsize="21600,21600">
            <v:path/>
            <v:fill on="f" focussize="0,0"/>
            <v:stroke on="f" joinstyle="miter"/>
            <v:imagedata r:id="rId26" o:title=""/>
            <o:lock v:ext="edit" aspectratio="t"/>
            <w10:wrap type="none"/>
            <w10:anchorlock/>
          </v:shape>
        </w:pict>
      </w:r>
    </w:p>
    <w:p>
      <w:pPr>
        <w:tabs>
          <w:tab w:val="left" w:pos="886"/>
        </w:tabs>
        <w:jc w:val="left"/>
      </w:pPr>
    </w:p>
    <w:p>
      <w:pPr>
        <w:tabs>
          <w:tab w:val="left" w:pos="886"/>
        </w:tabs>
        <w:jc w:val="left"/>
      </w:pPr>
    </w:p>
    <w:p>
      <w:pPr>
        <w:tabs>
          <w:tab w:val="left" w:pos="886"/>
        </w:tabs>
        <w:jc w:val="left"/>
      </w:pPr>
      <w:r>
        <w:pict>
          <v:shape id="_x0000_i1033" o:spt="75" type="#_x0000_t75" style="height:276pt;width:453.5pt;" filled="f" o:preferrelative="t" stroked="f" coordsize="21600,21600">
            <v:path/>
            <v:fill on="f" focussize="0,0"/>
            <v:stroke on="f" joinstyle="miter"/>
            <v:imagedata r:id="rId27" o:title=""/>
            <o:lock v:ext="edit" aspectratio="t"/>
            <w10:wrap type="none"/>
            <w10:anchorlock/>
          </v:shape>
        </w:pict>
      </w:r>
    </w:p>
    <w:p>
      <w:pPr>
        <w:tabs>
          <w:tab w:val="left" w:pos="886"/>
        </w:tabs>
        <w:jc w:val="left"/>
      </w:pPr>
    </w:p>
    <w:p>
      <w:pPr>
        <w:tabs>
          <w:tab w:val="left" w:pos="886"/>
        </w:tabs>
        <w:jc w:val="left"/>
      </w:pPr>
    </w:p>
    <w:p>
      <w:pPr>
        <w:tabs>
          <w:tab w:val="left" w:pos="886"/>
        </w:tabs>
        <w:jc w:val="left"/>
      </w:pPr>
    </w:p>
    <w:p>
      <w:pPr>
        <w:tabs>
          <w:tab w:val="left" w:pos="886"/>
        </w:tabs>
        <w:jc w:val="left"/>
      </w:pPr>
    </w:p>
    <w:p>
      <w:pPr>
        <w:tabs>
          <w:tab w:val="left" w:pos="886"/>
        </w:tabs>
        <w:jc w:val="left"/>
      </w:pPr>
    </w:p>
    <w:p>
      <w:pPr>
        <w:tabs>
          <w:tab w:val="left" w:pos="886"/>
        </w:tabs>
        <w:jc w:val="left"/>
      </w:pPr>
    </w:p>
    <w:p>
      <w:pPr>
        <w:tabs>
          <w:tab w:val="left" w:pos="886"/>
        </w:tabs>
        <w:jc w:val="left"/>
      </w:pPr>
    </w:p>
    <w:p>
      <w:pPr>
        <w:tabs>
          <w:tab w:val="left" w:pos="886"/>
        </w:tabs>
        <w:jc w:val="left"/>
      </w:pPr>
    </w:p>
    <w:p>
      <w:pPr>
        <w:tabs>
          <w:tab w:val="left" w:pos="886"/>
        </w:tabs>
        <w:jc w:val="left"/>
      </w:pPr>
    </w:p>
    <w:p>
      <w:pPr>
        <w:tabs>
          <w:tab w:val="left" w:pos="886"/>
        </w:tabs>
        <w:jc w:val="left"/>
      </w:pPr>
    </w:p>
    <w:p>
      <w:pPr>
        <w:tabs>
          <w:tab w:val="left" w:pos="886"/>
        </w:tabs>
        <w:jc w:val="left"/>
      </w:pPr>
    </w:p>
    <w:p>
      <w:pPr>
        <w:tabs>
          <w:tab w:val="left" w:pos="886"/>
        </w:tabs>
        <w:jc w:val="left"/>
      </w:pPr>
    </w:p>
    <w:p>
      <w:pPr>
        <w:jc w:val="left"/>
      </w:pPr>
    </w:p>
    <w:p/>
    <w:p/>
    <w:p>
      <w:r>
        <w:pict>
          <v:rect id="矩形 40" o:spid="_x0000_s1107" o:spt="1" style="position:absolute;left:0pt;margin-left:-70.5pt;margin-top:-85.25pt;height:841.15pt;width:595.1pt;z-index:1024;mso-width-relative:page;mso-height-relative:page;" fillcolor="#FFC000" filled="t" o:preferrelative="t" stroked="f" coordsize="21600,21600">
            <v:path/>
            <v:fill on="t" focussize="0,0"/>
            <v:stroke on="f"/>
            <v:imagedata o:title=""/>
            <o:lock v:ext="edit"/>
          </v:rect>
        </w:pict>
      </w:r>
    </w:p>
    <w:sectPr>
      <w:headerReference r:id="rId14" w:type="first"/>
      <w:headerReference r:id="rId13" w:type="default"/>
      <w:footerReference r:id="rId15" w:type="default"/>
      <w:pgSz w:w="11906" w:h="16838"/>
      <w:pgMar w:top="1701" w:right="1417" w:bottom="1281"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auto"/>
    <w:pitch w:val="default"/>
    <w:sig w:usb0="00000000" w:usb1="00000000" w:usb2="00000000" w:usb3="00000000" w:csb0="00040000" w:csb1="00000000"/>
  </w:font>
  <w:font w:name="MingLiU">
    <w:panose1 w:val="02020509000000000000"/>
    <w:charset w:val="88"/>
    <w:family w:val="modern"/>
    <w:pitch w:val="default"/>
    <w:sig w:usb0="A00002FF" w:usb1="28CFFCFA" w:usb2="00000016" w:usb3="00000000" w:csb0="00100001" w:csb1="00000000"/>
  </w:font>
  <w:font w:name="楷体_GB2312">
    <w:altName w:val="楷体"/>
    <w:panose1 w:val="00000000000000000000"/>
    <w:charset w:val="86"/>
    <w:family w:val="auto"/>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宋体"/>
    <w:panose1 w:val="00000000000000000000"/>
    <w:charset w:val="86"/>
    <w:family w:val="auto"/>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rect id="文本框 2" o:spid="_x0000_s2064" o:spt="1" style="position:absolute;left:0pt;margin-left:209.65pt;margin-top:-12.95pt;height:14.3pt;width:30.6pt;mso-position-horizontal-relative:margin;z-index:1024;mso-width-relative:page;mso-height-relative:page;" filled="f" o:preferrelative="t" stroked="f" coordsize="21600,21600">
          <v:path/>
          <v:fill on="f" focussize="0,0"/>
          <v:stroke on="f"/>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p>
            </w:txbxContent>
          </v:textbox>
        </v:rec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rect id="文本框 3" o:spid="_x0000_s2056" o:spt="1" style="position:absolute;left:0pt;margin-left:206.55pt;margin-top:-22.45pt;height:35.15pt;width:34pt;mso-position-horizontal-relative:margin;z-index:1024;mso-width-relative:page;mso-height-relative:page;" filled="f" o:preferrelative="t" stroked="f" coordsize="21600,21600">
          <v:path/>
          <v:fill on="f" focussize="0,0"/>
          <v:stroke on="f"/>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p>
            </w:txbxContent>
          </v:textbox>
        </v:rect>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rect id="文本框 5" o:spid="_x0000_s2087" o:spt="1" style="position:absolute;left:0pt;margin-left:209.15pt;margin-top:-6pt;height:18.7pt;width:144pt;mso-position-horizontal-relative:margin;mso-wrap-style:none;z-index:1024;mso-width-relative:page;mso-height-relative:page;" filled="f" o:preferrelative="t" stroked="f" coordsize="21600,21600">
          <v:path/>
          <v:fill on="f" focussize="0,0"/>
          <v:stroke on="f"/>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p>
            </w:txbxContent>
          </v:textbox>
        </v:rect>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rect id="文本框 14" o:spid="_x0000_s2079" o:spt="1" style="position:absolute;left:0pt;margin-left:205.45pt;margin-top:-18.75pt;height:31.45pt;width:30.15pt;mso-position-horizontal-relative:margin;z-index:1024;mso-width-relative:page;mso-height-relative:page;" filled="f" o:preferrelative="t" stroked="f" coordsize="21600,21600">
          <v:path/>
          <v:fill on="f" focussize="0,0"/>
          <v:stroke on="f"/>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p>
            </w:txbxContent>
          </v:textbox>
        </v:rect>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rect id="文本框 45" o:spid="_x0000_s2102" o:spt="1" style="position:absolute;left:0pt;margin-left:209.15pt;margin-top:-6pt;height:18.7pt;width:144pt;mso-position-horizontal-relative:margin;mso-wrap-style:none;z-index:1024;mso-width-relative:page;mso-height-relative:page;" filled="f" o:preferrelative="t" stroked="f" coordsize="21600,21600">
          <v:path/>
          <v:fill on="f" focussize="0,0"/>
          <v:stroke on="f"/>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025" o:spid="_x0000_s2049" o:spt="203" style="position:absolute;left:0pt;margin-top:29.75pt;height:32pt;width:157.5pt;mso-position-horizontal:left;mso-position-horizontal-relative:page;mso-position-vertical-relative:page;z-index:1024;mso-width-relative:page;mso-height-relative:page;" coordorigin="1337,880" coordsize="3151,641">
          <o:lock v:ext="edit"/>
          <v:rect id="矩形 1026" o:spid="_x0000_s2050" o:spt="1" style="position:absolute;left:1401;top:880;height:641;width:3087;" filled="f" o:preferrelative="t" stroked="f" coordsize="21600,21600">
            <v:path/>
            <v:fill on="f" focussize="0,0"/>
            <v:stroke on="f"/>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1027" o:spid="_x0000_s2051" o:spt="1" style="position:absolute;left:1337;top:1044;height:330;width:119;" fillcolor="#000000" filled="t" o:preferrelative="t" stroked="f" coordsize="21600,21600">
            <v:path/>
            <v:fill on="t" focussize="0,0"/>
            <v:stroke on="f"/>
            <v:imagedata o:title=""/>
            <o:lock v:ext="edit"/>
          </v:rect>
        </v:group>
      </w:pict>
    </w:r>
    <w:r>
      <w:pict>
        <v:group id="组合 1028" o:spid="_x0000_s2052" o:spt="203" style="position:absolute;left:0pt;margin-top:-58.95pt;height:58.95pt;width:595.3pt;mso-position-horizontal:center;mso-position-horizontal-relative:page;mso-position-vertical-relative:page;z-index:1024;mso-width-relative:page;mso-height-relative:page;" coordorigin="881,505" coordsize="11931,1179">
          <o:lock v:ext="edit"/>
          <v:rect id="矩形 1029" o:spid="_x0000_s2053" o:spt="1" style="position:absolute;left:881;top:1538;height:146;width:11925;" fillcolor="#FFD966" filled="t" o:preferrelative="t" stroked="f" coordsize="21600,21600">
            <v:path/>
            <v:fill on="t" focussize="0,0"/>
            <v:stroke on="f"/>
            <v:imagedata o:title=""/>
            <o:lock v:ext="edit"/>
          </v:rect>
          <v:shape id="未知" o:spid="_x0000_s2054" o:spt="100" style="position:absolute;left:10177;top:686;height:862;width:2619;" fillcolor="#000000" filled="t" o:preferrelative="t" stroked="f" coordsize="2619,862" adj="" path="m595,1l2619,0,2619,862,0,862,595,1xe">
            <v:path textboxrect="0,0,2619,862" o:connecttype="segments"/>
            <v:fill on="t" focussize="0,0"/>
            <v:stroke on="f" joinstyle="round"/>
            <v:imagedata o:title=""/>
            <o:lock v:ext="edit"/>
          </v:shape>
          <v:shape id="未知" o:spid="_x0000_s2055" o:spt="100" style="position:absolute;left:10467;top:505;height:1108;width:2345;" fillcolor="#FFD966" filled="t" o:preferrelative="t" stroked="f" coordsize="2619,1265" adj="" path="m668,0l2619,10,2619,1265,0,1265,668,0xe">
            <v:path textboxrect="0,0,2345,1108" o:connecttype="segments"/>
            <v:fill on="t" focussize="0,0"/>
            <v:stroke on="f" joinstyle="round"/>
            <v:imagedata o:title=""/>
            <o:lock v:ext="edit"/>
          </v:shape>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043" o:spid="_x0000_s2057" o:spt="203" style="position:absolute;left:0pt;margin-left:0pt;margin-top:53.75pt;height:31.5pt;width:594.8pt;mso-position-horizontal-relative:page;mso-position-vertical-relative:page;z-index:1024;mso-width-relative:page;mso-height-relative:page;" coordorigin="878,270" coordsize="11897,630">
          <o:lock v:ext="edit"/>
          <v:rect id="矩形 1044" o:spid="_x0000_s2058" o:spt="1" style="position:absolute;left:878;top:822;height:78;width:11892;" fillcolor="#FFD966" filled="t" o:preferrelative="t" stroked="f" coordsize="21600,21600">
            <v:path/>
            <v:fill on="t" focussize="0,0"/>
            <v:stroke on="f"/>
            <v:imagedata o:title=""/>
            <o:lock v:ext="edit"/>
          </v:rect>
          <v:shape id="未知" o:spid="_x0000_s2059" o:spt="100" style="position:absolute;left:10148;top:367;height:460;width:2612;" fillcolor="#000000" filled="t" o:preferrelative="t" stroked="f" coordsize="2619,862" adj="" path="m595,1l2619,0,2619,862,0,862,595,1xe">
            <v:path textboxrect="0,0,2619,862" o:connecttype="segments"/>
            <v:fill on="t" focussize="0,0"/>
            <v:stroke on="f" joinstyle="round"/>
            <v:imagedata o:title=""/>
            <o:lock v:ext="edit"/>
          </v:shape>
          <v:shape id="未知" o:spid="_x0000_s2060" o:spt="100" style="position:absolute;left:10437;top:270;height:592;width:2338;" fillcolor="#FFD966" filled="t" o:preferrelative="t" stroked="f" coordsize="2619,1265" adj="" path="m668,0l2619,10,2619,1265,0,1265,668,0xe">
            <v:path textboxrect="0,0,2345,1108" o:connecttype="segments"/>
            <v:fill on="t" focussize="0,0"/>
            <v:stroke on="f" joinstyle="round"/>
            <v:imagedata o:title=""/>
            <o:lock v:ext="edit"/>
          </v:shape>
        </v:group>
      </w:pict>
    </w:r>
    <w:r>
      <w:pict>
        <v:group id="组合 1047" o:spid="_x0000_s2061" o:spt="203" style="position:absolute;left:0pt;margin-left:-2.15pt;margin-top:47.15pt;height:32pt;width:235.7pt;mso-position-horizontal-relative:page;mso-position-vertical-relative:page;z-index:1024;mso-width-relative:page;mso-height-relative:page;" coordorigin="2001,880" coordsize="4715,641">
          <o:lock v:ext="edit"/>
          <v:rect id="矩形 1048" o:spid="_x0000_s2062" o:spt="1" style="position:absolute;left:2097;top:880;height:641;width:4619;" filled="f" o:preferrelative="t" stroked="f" coordsize="21600,21600">
            <v:path/>
            <v:fill on="f" focussize="0,0"/>
            <v:stroke on="f"/>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rect>
          <v:rect id="矩形 1049" o:spid="_x0000_s2063" o:spt="1" style="position:absolute;left:2001;top:1044;height:330;width:178;" fillcolor="#000000" filled="t" o:preferrelative="t" stroked="f" coordsize="21600,21600">
            <v:path/>
            <v:fill on="t" focussize="0,0"/>
            <v:stroke on="f"/>
            <v:imagedata o:title=""/>
            <o:lock v:ext="edit"/>
          </v:rect>
        </v:group>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054" o:spid="_x0000_s2065" o:spt="203" style="position:absolute;left:0pt;margin-left:2.75pt;margin-top:46.95pt;height:32.8pt;width:596.85pt;mso-position-horizontal-relative:page;mso-position-vertical-relative:page;z-index:1024;mso-width-relative:page;mso-height-relative:page;" coordorigin="878,281" coordsize="11937,656">
          <o:lock v:ext="edit"/>
          <v:rect id="矩形 1055" o:spid="_x0000_s2066" o:spt="1" style="position:absolute;left:878;top:856;height:81;width:11892;" fillcolor="#FFD966" filled="t" o:preferrelative="t" stroked="f" coordsize="21600,21600">
            <v:path/>
            <v:fill on="t" focussize="0,0"/>
            <v:stroke on="f"/>
            <v:imagedata o:title=""/>
            <o:lock v:ext="edit"/>
          </v:rect>
          <v:shape id="未知" o:spid="_x0000_s2067" o:spt="100" style="position:absolute;left:10148;top:382;height:479;width:2612;" fillcolor="#000000" filled="t" o:preferrelative="t" stroked="f" coordsize="2619,862" adj="" path="m595,1l2619,0,2619,862,0,862,595,1xe">
            <v:path textboxrect="0,0,2619,862" o:connecttype="segments"/>
            <v:fill on="t" focussize="0,0"/>
            <v:stroke on="f" joinstyle="round"/>
            <v:imagedata o:title=""/>
            <o:lock v:ext="edit"/>
          </v:shape>
          <v:shape id="未知" o:spid="_x0000_s2068" o:spt="100" style="position:absolute;left:10437;top:281;height:616;width:2378;" fillcolor="#FFD966" filled="t" o:preferrelative="t" stroked="f" coordsize="2619,1265" adj="" path="m668,0l2619,10,2619,1265,0,1265,668,0xe">
            <v:path textboxrect="0,0,2385,1107" o:connecttype="segments"/>
            <v:fill on="t" focussize="0,0"/>
            <v:stroke on="f" joinstyle="round"/>
            <v:imagedata o:title=""/>
            <o:lock v:ext="edit"/>
          </v:shape>
        </v:group>
      </w:pict>
    </w:r>
    <w:r>
      <w:pict>
        <v:group id="组合 1058" o:spid="_x0000_s2069" o:spt="203" style="position:absolute;left:0pt;margin-left:1.95pt;margin-top:47.1pt;height:32pt;width:235.7pt;mso-position-horizontal-relative:page;mso-position-vertical-relative:page;z-index:1024;mso-width-relative:page;mso-height-relative:page;" coordorigin="2001,880" coordsize="4715,641">
          <o:lock v:ext="edit"/>
          <v:rect id="矩形 1059" o:spid="_x0000_s2070" o:spt="1" style="position:absolute;left:2097;top:880;height:641;width:4619;" filled="f" o:preferrelative="t" stroked="f" coordsize="21600,21600">
            <v:path/>
            <v:fill on="f" focussize="0,0"/>
            <v:stroke on="f"/>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rect>
          <v:rect id="矩形 1060" o:spid="_x0000_s2071" o:spt="1" style="position:absolute;left:2001;top:1044;height:330;width:178;" fillcolor="#000000" filled="t" o:preferrelative="t" stroked="f" coordsize="21600,21600">
            <v:path/>
            <v:fill on="t" focussize="0,0"/>
            <v:stroke on="f"/>
            <v:imagedata o:title=""/>
            <o:lock v:ext="edit"/>
          </v:rect>
        </v:group>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065" o:spid="_x0000_s2080" o:spt="203" style="position:absolute;left:0pt;margin-left:0pt;margin-top:43.35pt;height:37.85pt;width:594.8pt;mso-position-horizontal-relative:page;mso-position-vertical-relative:page;z-index:1024;mso-width-relative:page;mso-height-relative:page;" coordorigin="878,324" coordsize="11897,757">
          <o:lock v:ext="edit"/>
          <v:rect id="矩形 1066" o:spid="_x0000_s2081" o:spt="1" style="position:absolute;left:878;top:988;height:93;width:11892;" fillcolor="#FFD966" filled="t" o:preferrelative="t" stroked="f" coordsize="21600,21600">
            <v:path/>
            <v:fill on="t" focussize="0,0"/>
            <v:stroke on="f"/>
            <v:imagedata o:title=""/>
            <o:lock v:ext="edit"/>
          </v:rect>
          <v:shape id="未知" o:spid="_x0000_s2082" o:spt="100" style="position:absolute;left:10148;top:440;height:554;width:2612;" fillcolor="#000000" filled="t" o:preferrelative="t" stroked="f" coordsize="2619,862" adj="" path="m595,1l2619,0,2619,862,0,862,595,1xe">
            <v:path textboxrect="0,0,2619,862" o:connecttype="segments"/>
            <v:fill on="t" focussize="0,0"/>
            <v:stroke on="f" joinstyle="round"/>
            <v:imagedata o:title=""/>
            <o:lock v:ext="edit"/>
          </v:shape>
          <v:shape id="未知" o:spid="_x0000_s2083" o:spt="100" style="position:absolute;left:10437;top:324;height:712;width:2338;" fillcolor="#FFD966" filled="t" o:preferrelative="t" stroked="f" coordsize="2619,1265" adj="" path="m668,0l2619,10,2619,1265,0,1265,668,0xe">
            <v:path textboxrect="0,0,2345,1108" o:connecttype="segments"/>
            <v:fill on="t" focussize="0,0"/>
            <v:stroke on="f" joinstyle="round"/>
            <v:imagedata o:title=""/>
            <o:lock v:ext="edit"/>
          </v:shape>
        </v:group>
      </w:pict>
    </w:r>
    <w:r>
      <w:pict>
        <v:group id="组合 1069" o:spid="_x0000_s2084" o:spt="203" style="position:absolute;left:0pt;margin-left:-2.15pt;margin-top:47.15pt;height:32pt;width:235.7pt;mso-position-horizontal-relative:page;mso-position-vertical-relative:page;z-index:1024;mso-width-relative:page;mso-height-relative:page;" coordorigin="2001,880" coordsize="4715,641">
          <o:lock v:ext="edit"/>
          <v:rect id="矩形 1070" o:spid="_x0000_s2085" o:spt="1" style="position:absolute;left:2097;top:880;height:641;width:4619;" filled="f" o:preferrelative="t" stroked="f" coordsize="21600,21600">
            <v:path/>
            <v:fill on="f" focussize="0,0"/>
            <v:stroke on="f"/>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rect>
          <v:rect id="矩形 1071" o:spid="_x0000_s2086" o:spt="1" style="position:absolute;left:2001;top:1044;height:330;width:178;" fillcolor="#000000" filled="t" o:preferrelative="t" stroked="f" coordsize="21600,21600">
            <v:path/>
            <v:fill on="t" focussize="0,0"/>
            <v:stroke on="f"/>
            <v:imagedata o:title=""/>
            <o:lock v:ext="edit"/>
          </v:rect>
        </v:group>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073" o:spid="_x0000_s2072" o:spt="203" style="position:absolute;left:0pt;margin-top:29.75pt;height:32pt;width:157.5pt;mso-position-horizontal:left;mso-position-horizontal-relative:page;mso-position-vertical-relative:page;z-index:1024;mso-width-relative:page;mso-height-relative:page;" coordorigin="1337,880" coordsize="3151,641">
          <o:lock v:ext="edit"/>
          <v:rect id="矩形 1074" o:spid="_x0000_s2073" o:spt="1" style="position:absolute;left:1401;top:880;height:641;width:3087;" filled="f" o:preferrelative="t" stroked="f" coordsize="21600,21600">
            <v:path/>
            <v:fill on="f" focussize="0,0"/>
            <v:stroke on="f"/>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1075" o:spid="_x0000_s2074" o:spt="1" style="position:absolute;left:1337;top:1044;height:330;width:119;" fillcolor="#000000" filled="t" o:preferrelative="t" stroked="f" coordsize="21600,21600">
            <v:path/>
            <v:fill on="t" focussize="0,0"/>
            <v:stroke on="f"/>
            <v:imagedata o:title=""/>
            <o:lock v:ext="edit"/>
          </v:rect>
        </v:group>
      </w:pict>
    </w:r>
    <w:r>
      <w:pict>
        <v:group id="组合 1076" o:spid="_x0000_s2075" o:spt="203" style="position:absolute;left:0pt;margin-top:43.1pt;height:58.95pt;width:595.3pt;mso-position-horizontal:center;mso-position-horizontal-relative:page;mso-position-vertical-relative:page;z-index:1024;mso-width-relative:page;mso-height-relative:page;" coordorigin="881,505" coordsize="11931,1179">
          <o:lock v:ext="edit"/>
          <v:rect id="矩形 1077" o:spid="_x0000_s2076" o:spt="1" style="position:absolute;left:881;top:1538;height:146;width:11925;" fillcolor="#FFD966" filled="t" o:preferrelative="t" stroked="f" coordsize="21600,21600">
            <v:path/>
            <v:fill on="t" focussize="0,0"/>
            <v:stroke on="f"/>
            <v:imagedata o:title=""/>
            <o:lock v:ext="edit"/>
          </v:rect>
          <v:shape id="未知" o:spid="_x0000_s2077" o:spt="100" style="position:absolute;left:10177;top:686;height:862;width:2619;" fillcolor="#000000" filled="t" o:preferrelative="t" stroked="f" coordsize="2619,862" adj="" path="m595,1l2619,0,2619,862,0,862,595,1xe">
            <v:path textboxrect="0,0,2619,862" o:connecttype="segments"/>
            <v:fill on="t" focussize="0,0"/>
            <v:stroke on="f" joinstyle="round"/>
            <v:imagedata o:title=""/>
            <o:lock v:ext="edit"/>
          </v:shape>
          <v:shape id="未知" o:spid="_x0000_s2078" o:spt="100" style="position:absolute;left:10467;top:505;height:1108;width:2345;" fillcolor="#FFD966" filled="t" o:preferrelative="t" stroked="f" coordsize="2619,1265" adj="" path="m668,0l2619,10,2619,1265,0,1265,668,0xe">
            <v:path textboxrect="0,0,2345,1108" o:connecttype="segments"/>
            <v:fill on="t" focussize="0,0"/>
            <v:stroke on="f" joinstyle="round"/>
            <v:imagedata o:title=""/>
            <o:lock v:ext="edit"/>
          </v:shape>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083" o:spid="_x0000_s2095" o:spt="203" style="position:absolute;left:0pt;margin-left:2.5pt;margin-top:28.75pt;height:35.25pt;width:594.8pt;mso-position-horizontal-relative:page;mso-position-vertical-relative:page;z-index:1024;mso-width-relative:page;mso-height-relative:page;" coordorigin="878,302" coordsize="11897,705">
          <o:lock v:ext="edit"/>
          <v:rect id="矩形 1084" o:spid="_x0000_s2096" o:spt="1" style="position:absolute;left:878;top:920;height:87;width:11892;" fillcolor="#FFD966" filled="t" o:preferrelative="t" stroked="f" coordsize="21600,21600">
            <v:path/>
            <v:fill on="t" focussize="0,0"/>
            <v:stroke on="f"/>
            <v:imagedata o:title=""/>
            <o:lock v:ext="edit"/>
          </v:rect>
          <v:shape id="未知" o:spid="_x0000_s2097" o:spt="100" style="position:absolute;left:10148;top:410;height:516;width:2612;" fillcolor="#000000" filled="t" o:preferrelative="t" stroked="f" coordsize="2619,862" adj="" path="m595,1l2619,0,2619,862,0,862,595,1xe">
            <v:path textboxrect="0,0,2619,862" o:connecttype="segments"/>
            <v:fill on="t" focussize="0,0"/>
            <v:stroke on="f" joinstyle="round"/>
            <v:imagedata o:title=""/>
            <o:lock v:ext="edit"/>
          </v:shape>
          <v:shape id="未知" o:spid="_x0000_s2098" o:spt="100" style="position:absolute;left:10437;top:302;height:663;width:2338;" fillcolor="#FFD966" filled="t" o:preferrelative="t" stroked="f" coordsize="2619,1265" adj="" path="m668,0l2619,10,2619,1265,0,1265,668,0xe">
            <v:path textboxrect="0,0,2345,1108" o:connecttype="segments"/>
            <v:fill on="t" focussize="0,0"/>
            <v:stroke on="f" joinstyle="round"/>
            <v:imagedata o:title=""/>
            <o:lock v:ext="edit"/>
          </v:shape>
        </v:group>
      </w:pict>
    </w:r>
    <w:r>
      <w:pict>
        <v:group id="组合 1087" o:spid="_x0000_s2099" o:spt="203" style="position:absolute;left:0pt;margin-left:0pt;margin-top:29.75pt;height:32pt;width:280pt;mso-position-horizontal-relative:page;mso-position-vertical-relative:page;z-index:1024;mso-width-relative:page;mso-height-relative:page;" coordorigin="2377,880" coordsize="5602,641">
          <o:lock v:ext="edit"/>
          <v:rect id="矩形 1088" o:spid="_x0000_s2100" o:spt="1" style="position:absolute;left:2491;top:880;height:641;width:5488;" filled="f" o:preferrelative="t" stroked="f" coordsize="21600,21600">
            <v:path/>
            <v:fill on="f" focussize="0,0"/>
            <v:stroke on="f"/>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rect>
          <v:rect id="矩形 1089" o:spid="_x0000_s2101" o:spt="1" style="position:absolute;left:2377;top:1044;height:330;width:211;" fillcolor="#000000" filled="t" o:preferrelative="t" stroked="f" coordsize="21600,21600">
            <v:path/>
            <v:fill on="t" focussize="0,0"/>
            <v:stroke on="f"/>
            <v:imagedata o:title=""/>
            <o:lock v:ext="edit"/>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091" o:spid="_x0000_s2088" o:spt="203" style="position:absolute;left:0pt;margin-left:0.75pt;margin-top:24.2pt;height:38.05pt;width:595.3pt;mso-position-horizontal-relative:page;mso-position-vertical-relative:page;z-index:1024;mso-width-relative:page;mso-height-relative:page;" coordorigin="881,326" coordsize="11931,761">
          <o:lock v:ext="edit"/>
          <v:rect id="矩形 1092" o:spid="_x0000_s2089" o:spt="1" style="position:absolute;left:881;top:993;height:94;width:11925;" fillcolor="#FFD966" filled="t" o:preferrelative="t" stroked="f" coordsize="21600,21600">
            <v:path/>
            <v:fill on="t" focussize="0,0"/>
            <v:stroke on="f"/>
            <v:imagedata o:title=""/>
            <o:lock v:ext="edit"/>
          </v:rect>
          <v:shape id="未知" o:spid="_x0000_s2090" o:spt="100" style="position:absolute;left:10177;top:443;height:556;width:2619;" fillcolor="#000000" filled="t" o:preferrelative="t" stroked="f" coordsize="2619,862" adj="" path="m595,1l2619,0,2619,862,0,862,595,1xe">
            <v:path textboxrect="0,0,2619,862" o:connecttype="segments"/>
            <v:fill on="t" focussize="0,0"/>
            <v:stroke on="f" joinstyle="round"/>
            <v:imagedata o:title=""/>
            <o:lock v:ext="edit"/>
          </v:shape>
          <v:shape id="未知" o:spid="_x0000_s2091" o:spt="100" style="position:absolute;left:10467;top:326;height:715;width:2345;" fillcolor="#FFD966" filled="t" o:preferrelative="t" stroked="f" coordsize="2619,1265" adj="" path="m668,0l2619,10,2619,1265,0,1265,668,0xe">
            <v:path textboxrect="0,0,2345,1108" o:connecttype="segments"/>
            <v:fill on="t" focussize="0,0"/>
            <v:stroke on="f" joinstyle="round"/>
            <v:imagedata o:title=""/>
            <o:lock v:ext="edit"/>
          </v:shape>
        </v:group>
      </w:pict>
    </w:r>
    <w:r>
      <w:pict>
        <v:group id="组合 1095" o:spid="_x0000_s2092" o:spt="203" style="position:absolute;left:0pt;margin-top:29.75pt;height:32pt;width:254.25pt;mso-position-horizontal:left;mso-position-horizontal-relative:page;mso-position-vertical-relative:page;z-index:1024;mso-width-relative:page;mso-height-relative:page;" coordorigin="2158,880" coordsize="5087,641">
          <o:lock v:ext="edit"/>
          <v:rect id="矩形 1096" o:spid="_x0000_s2093" o:spt="1" style="position:absolute;left:2262;top:880;height:641;width:4983;" filled="f" o:preferrelative="t" stroked="f" coordsize="21600,21600">
            <v:path/>
            <v:fill on="f" focussize="0,0"/>
            <v:stroke on="f"/>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rect>
          <v:rect id="矩形 1097" o:spid="_x0000_s2094" o:spt="1" style="position:absolute;left:2158;top:1044;height:330;width:192;" fillcolor="#000000" filled="t" o:preferrelative="t" stroked="f" coordsize="21600,21600">
            <v:path/>
            <v:fill on="t" focussize="0,0"/>
            <v:stroke on="f"/>
            <v:imagedata o:title=""/>
            <o:lock v:ext="edit"/>
          </v:rect>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0F5E98"/>
    <w:multiLevelType w:val="singleLevel"/>
    <w:tmpl w:val="590F5E98"/>
    <w:lvl w:ilvl="0" w:tentative="0">
      <w:start w:val="3"/>
      <w:numFmt w:val="decimal"/>
      <w:suff w:val="nothing"/>
      <w:lvlText w:val="%1、"/>
      <w:lvlJc w:val="left"/>
    </w:lvl>
  </w:abstractNum>
  <w:abstractNum w:abstractNumId="2">
    <w:nsid w:val="59950409"/>
    <w:multiLevelType w:val="singleLevel"/>
    <w:tmpl w:val="59950409"/>
    <w:lvl w:ilvl="0" w:tentative="0">
      <w:start w:val="1"/>
      <w:numFmt w:val="decimal"/>
      <w:suff w:val="space"/>
      <w:lvlText w:val="%1."/>
      <w:lvlJc w:val="left"/>
    </w:lvl>
  </w:abstractNum>
  <w:abstractNum w:abstractNumId="3">
    <w:nsid w:val="5F222FFA"/>
    <w:multiLevelType w:val="singleLevel"/>
    <w:tmpl w:val="5F222FFA"/>
    <w:lvl w:ilvl="0" w:tentative="0">
      <w:start w:val="1"/>
      <w:numFmt w:val="decimal"/>
      <w:suff w:val="nothing"/>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36D12"/>
    <w:rsid w:val="00186848"/>
    <w:rsid w:val="00436D12"/>
    <w:rsid w:val="00631D50"/>
    <w:rsid w:val="00762AA4"/>
    <w:rsid w:val="011164BC"/>
    <w:rsid w:val="1A351B4A"/>
    <w:rsid w:val="359E5147"/>
    <w:rsid w:val="434A5287"/>
    <w:rsid w:val="4EDE4972"/>
    <w:rsid w:val="560B12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黑体"/>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caption"/>
    <w:basedOn w:val="1"/>
    <w:next w:val="1"/>
    <w:semiHidden/>
    <w:unhideWhenUsed/>
    <w:qFormat/>
    <w:uiPriority w:val="35"/>
    <w:rPr>
      <w:rFonts w:ascii="Arial" w:hAnsi="Arial" w:eastAsia="黑体"/>
      <w:sz w:val="20"/>
    </w:r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9">
    <w:name w:val="列表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0">
    <w:name w:val="Other|1"/>
    <w:basedOn w:val="1"/>
    <w:qFormat/>
    <w:uiPriority w:val="0"/>
    <w:rPr>
      <w:rFonts w:ascii="MingLiU" w:hAnsi="MingLiU" w:eastAsia="MingLiU" w:cs="MingLiU"/>
      <w:sz w:val="18"/>
      <w:szCs w:val="18"/>
      <w:lang w:val="zh-TW" w:eastAsia="zh-TW" w:bidi="zh-TW"/>
    </w:rPr>
  </w:style>
  <w:style w:type="character" w:customStyle="1" w:styleId="11">
    <w:name w:val="页眉 字符"/>
    <w:link w:val="6"/>
    <w:qFormat/>
    <w:uiPriority w:val="99"/>
    <w:rPr>
      <w:rFonts w:ascii="等线" w:hAnsi="等线" w:eastAsia="等线"/>
      <w:sz w:val="18"/>
      <w:szCs w:val="18"/>
    </w:rPr>
  </w:style>
  <w:style w:type="character" w:customStyle="1" w:styleId="12">
    <w:name w:val="页脚 字符"/>
    <w:link w:val="5"/>
    <w:qFormat/>
    <w:uiPriority w:val="99"/>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header6.xml" Type="http://schemas.openxmlformats.org/officeDocument/2006/relationships/header"/><Relationship Id="rId11" Target="footer3.xml" Type="http://schemas.openxmlformats.org/officeDocument/2006/relationships/footer"/><Relationship Id="rId12" Target="footer4.xml" Type="http://schemas.openxmlformats.org/officeDocument/2006/relationships/footer"/><Relationship Id="rId13" Target="header7.xml" Type="http://schemas.openxmlformats.org/officeDocument/2006/relationships/header"/><Relationship Id="rId14" Target="header8.xml" Type="http://schemas.openxmlformats.org/officeDocument/2006/relationships/header"/><Relationship Id="rId15" Target="footer5.xml" Type="http://schemas.openxmlformats.org/officeDocument/2006/relationships/footer"/><Relationship Id="rId16" Target="theme/theme1.xml" Type="http://schemas.openxmlformats.org/officeDocument/2006/relationships/theme"/><Relationship Id="rId17" Target="media/image1.png" Type="http://schemas.openxmlformats.org/officeDocument/2006/relationships/image"/><Relationship Id="rId18" Target="media/image2.GIF" Type="http://schemas.openxmlformats.org/officeDocument/2006/relationships/image"/><Relationship Id="rId19" Target="media/image3.bmp" Type="http://schemas.openxmlformats.org/officeDocument/2006/relationships/image"/><Relationship Id="rId2" Target="settings.xml" Type="http://schemas.openxmlformats.org/officeDocument/2006/relationships/settings"/><Relationship Id="rId20" Target="media/image4.png" Type="http://schemas.openxmlformats.org/officeDocument/2006/relationships/image"/><Relationship Id="rId21" Target="media/image5.png" Type="http://schemas.openxmlformats.org/officeDocument/2006/relationships/image"/><Relationship Id="rId22" Target="media/image6.png" Type="http://schemas.openxmlformats.org/officeDocument/2006/relationships/image"/><Relationship Id="rId23" Target="media/image7.png" Type="http://schemas.openxmlformats.org/officeDocument/2006/relationships/image"/><Relationship Id="rId24" Target="media/image8.png" Type="http://schemas.openxmlformats.org/officeDocument/2006/relationships/image"/><Relationship Id="rId25" Target="media/image9.png" Type="http://schemas.openxmlformats.org/officeDocument/2006/relationships/image"/><Relationship Id="rId26" Target="media/image10.png" Type="http://schemas.openxmlformats.org/officeDocument/2006/relationships/image"/><Relationship Id="rId27" Target="media/image11.png" Type="http://schemas.openxmlformats.org/officeDocument/2006/relationships/image"/><Relationship Id="rId28" Target="../customXml/item1.xml" Type="http://schemas.openxmlformats.org/officeDocument/2006/relationships/customXml"/><Relationship Id="rId29" Target="numbering.xml" Type="http://schemas.openxmlformats.org/officeDocument/2006/relationships/numbering"/><Relationship Id="rId3" Target="header1.xml" Type="http://schemas.openxmlformats.org/officeDocument/2006/relationships/header"/><Relationship Id="rId30" Target="fontTable.xml" Type="http://schemas.openxmlformats.org/officeDocument/2006/relationships/fontTable"/><Relationship Id="rId4" Target="header2.xml" Type="http://schemas.openxmlformats.org/officeDocument/2006/relationships/header"/><Relationship Id="rId5" Target="header3.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header4.xml" Type="http://schemas.openxmlformats.org/officeDocument/2006/relationships/header"/><Relationship Id="rId9" Target="header5.xml" Type="http://schemas.openxmlformats.org/officeDocument/2006/relationships/head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2050"/>
    <customShpInfo spid="_x0000_s2051"/>
    <customShpInfo spid="_x0000_s2049"/>
    <customShpInfo spid="_x0000_s2053"/>
    <customShpInfo spid="_x0000_s2054"/>
    <customShpInfo spid="_x0000_s2055"/>
    <customShpInfo spid="_x0000_s2052"/>
    <customShpInfo spid="_x0000_s2058"/>
    <customShpInfo spid="_x0000_s2059"/>
    <customShpInfo spid="_x0000_s2060"/>
    <customShpInfo spid="_x0000_s2057"/>
    <customShpInfo spid="_x0000_s2062"/>
    <customShpInfo spid="_x0000_s2063"/>
    <customShpInfo spid="_x0000_s2061"/>
    <customShpInfo spid="_x0000_s2064"/>
    <customShpInfo spid="_x0000_s2056"/>
    <customShpInfo spid="_x0000_s2066"/>
    <customShpInfo spid="_x0000_s2067"/>
    <customShpInfo spid="_x0000_s2068"/>
    <customShpInfo spid="_x0000_s2065"/>
    <customShpInfo spid="_x0000_s2070"/>
    <customShpInfo spid="_x0000_s2071"/>
    <customShpInfo spid="_x0000_s2069"/>
    <customShpInfo spid="_x0000_s2081"/>
    <customShpInfo spid="_x0000_s2082"/>
    <customShpInfo spid="_x0000_s2083"/>
    <customShpInfo spid="_x0000_s2080"/>
    <customShpInfo spid="_x0000_s2085"/>
    <customShpInfo spid="_x0000_s2086"/>
    <customShpInfo spid="_x0000_s2084"/>
    <customShpInfo spid="_x0000_s2073"/>
    <customShpInfo spid="_x0000_s2074"/>
    <customShpInfo spid="_x0000_s2072"/>
    <customShpInfo spid="_x0000_s2076"/>
    <customShpInfo spid="_x0000_s2077"/>
    <customShpInfo spid="_x0000_s2078"/>
    <customShpInfo spid="_x0000_s2075"/>
    <customShpInfo spid="_x0000_s2087"/>
    <customShpInfo spid="_x0000_s2079"/>
    <customShpInfo spid="_x0000_s2096"/>
    <customShpInfo spid="_x0000_s2097"/>
    <customShpInfo spid="_x0000_s2098"/>
    <customShpInfo spid="_x0000_s2095"/>
    <customShpInfo spid="_x0000_s2100"/>
    <customShpInfo spid="_x0000_s2101"/>
    <customShpInfo spid="_x0000_s2099"/>
    <customShpInfo spid="_x0000_s2089"/>
    <customShpInfo spid="_x0000_s2090"/>
    <customShpInfo spid="_x0000_s2091"/>
    <customShpInfo spid="_x0000_s2088"/>
    <customShpInfo spid="_x0000_s2093"/>
    <customShpInfo spid="_x0000_s2094"/>
    <customShpInfo spid="_x0000_s2092"/>
    <customShpInfo spid="_x0000_s2102"/>
    <customShpInfo spid="_x0000_s1080"/>
    <customShpInfo spid="_x0000_s1081"/>
    <customShpInfo spid="_x0000_s1082"/>
    <customShpInfo spid="_x0000_s1083"/>
    <customShpInfo spid="_x0000_s1085"/>
    <customShpInfo spid="_x0000_s1086"/>
    <customShpInfo spid="_x0000_s1084"/>
    <customShpInfo spid="_x0000_s1088"/>
    <customShpInfo spid="_x0000_s1089"/>
    <customShpInfo spid="_x0000_s1087"/>
    <customShpInfo spid="_x0000_s1090"/>
    <customShpInfo spid="_x0000_s1092"/>
    <customShpInfo spid="_x0000_s1093"/>
    <customShpInfo spid="_x0000_s1094"/>
    <customShpInfo spid="_x0000_s1097"/>
    <customShpInfo spid="_x0000_s1098"/>
    <customShpInfo spid="_x0000_s110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37</Pages>
  <Words>1885</Words>
  <Characters>10750</Characters>
  <Lines>89</Lines>
  <Paragraphs>25</Paragraphs>
  <TotalTime>6</TotalTime>
  <ScaleCrop>false</ScaleCrop>
  <LinksUpToDate>false</LinksUpToDate>
  <CharactersWithSpaces>12610</CharactersWithSpaces>
  <Application>WPS Office_11.1.0.10072_F1E327BC-269C-435d-A152-05C5408002CA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2020-07-29T09:42:00Z</dcterms:created>
  <dc:creator>王明新TIAD</dc:creator>
  <cp:lastModifiedBy>w</cp:lastModifiedBy>
  <cp:lastPrinted>2020-08-20T05:49:00Z</cp:lastPrinted>
  <dcterms:modified xsi:type="dcterms:W3CDTF">2021-05-16T10:02:18Z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2052-11.1.0.10072</vt:lpwstr>
  </property>
  <property fmtid="{D5CDD505-2E9C-101B-9397-08002B2CF9AE}" pid="3" name="ICV">
    <vt:lpwstr>5264A0BF37A34D78AC0E40A55CA011FF</vt:lpwstr>
  </property>
</Properties>
</file>