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4359" w:rsidRPr="00BF713C" w:rsidRDefault="00ED4359" w:rsidP="000A5EDA">
      <w:pPr>
        <w:spacing w:line="600" w:lineRule="exact"/>
        <w:jc w:val="center"/>
        <w:rPr>
          <w:rFonts w:ascii="黑体" w:eastAsia="黑体" w:hAnsi="Times New Roman" w:cs="黑体" w:hint="eastAsia"/>
          <w:color w:val="000000"/>
        </w:rPr>
      </w:pPr>
      <w:bookmarkStart w:id="0" w:name="YS040100"/>
    </w:p>
    <w:p w:rsidR="00771400" w:rsidRDefault="00D62E20" w:rsidP="000A5EDA">
      <w:pPr>
        <w:spacing w:line="600" w:lineRule="exact"/>
        <w:jc w:val="center"/>
        <w:rPr>
          <w:rFonts w:ascii="宋体" w:hAnsi="宋体" w:cs="黑体" w:hint="eastAsia"/>
          <w:b/>
          <w:color w:val="000000"/>
          <w:sz w:val="44"/>
          <w:szCs w:val="44"/>
        </w:rPr>
      </w:pPr>
      <w:r>
        <w:rPr>
          <w:rFonts w:ascii="宋体" w:hAnsi="宋体" w:cs="黑体" w:hint="eastAsia"/>
          <w:b/>
          <w:color w:val="000000"/>
          <w:sz w:val="44"/>
          <w:szCs w:val="44"/>
        </w:rPr>
        <w:t>迁安市</w:t>
      </w:r>
      <w:r w:rsidR="00F74679">
        <w:rPr>
          <w:rFonts w:ascii="宋体" w:hAnsi="宋体" w:cs="黑体" w:hint="eastAsia"/>
          <w:b/>
          <w:color w:val="000000"/>
          <w:sz w:val="44"/>
          <w:szCs w:val="44"/>
        </w:rPr>
        <w:t>马兰庄镇</w:t>
      </w:r>
      <w:r>
        <w:rPr>
          <w:rFonts w:ascii="宋体" w:hAnsi="宋体" w:cs="黑体" w:hint="eastAsia"/>
          <w:b/>
          <w:color w:val="000000"/>
          <w:sz w:val="44"/>
          <w:szCs w:val="44"/>
        </w:rPr>
        <w:t>中心学校</w:t>
      </w:r>
      <w:r w:rsidR="00346587">
        <w:rPr>
          <w:rFonts w:ascii="宋体" w:hAnsi="宋体" w:cs="黑体" w:hint="eastAsia"/>
          <w:b/>
          <w:color w:val="000000"/>
          <w:sz w:val="44"/>
          <w:szCs w:val="44"/>
        </w:rPr>
        <w:t>2016年度</w:t>
      </w:r>
    </w:p>
    <w:p w:rsidR="00E14DF2" w:rsidRPr="00D401E5" w:rsidRDefault="00E14DF2" w:rsidP="000A5EDA">
      <w:pPr>
        <w:spacing w:line="600" w:lineRule="exact"/>
        <w:jc w:val="center"/>
        <w:rPr>
          <w:rFonts w:ascii="宋体" w:hAnsi="宋体" w:cs="黑体" w:hint="eastAsia"/>
          <w:b/>
          <w:color w:val="000000"/>
          <w:sz w:val="44"/>
          <w:szCs w:val="44"/>
        </w:rPr>
      </w:pPr>
      <w:r w:rsidRPr="00D401E5">
        <w:rPr>
          <w:rFonts w:ascii="宋体" w:hAnsi="宋体" w:cs="黑体" w:hint="eastAsia"/>
          <w:b/>
          <w:color w:val="000000"/>
          <w:sz w:val="44"/>
          <w:szCs w:val="44"/>
        </w:rPr>
        <w:t>部门决算填报说明</w:t>
      </w:r>
      <w:bookmarkEnd w:id="0"/>
    </w:p>
    <w:p w:rsidR="00ED4359" w:rsidRPr="00BF713C" w:rsidRDefault="00ED4359" w:rsidP="000A5EDA">
      <w:pPr>
        <w:spacing w:line="600" w:lineRule="exact"/>
        <w:jc w:val="center"/>
        <w:rPr>
          <w:rFonts w:ascii="华文中宋" w:eastAsia="华文中宋" w:hAnsi="华文中宋" w:cs="Times New Roman"/>
          <w:color w:val="000000"/>
        </w:rPr>
      </w:pPr>
    </w:p>
    <w:p w:rsidR="00F0551C" w:rsidRPr="001A45D4" w:rsidRDefault="00F0551C" w:rsidP="000A5EDA">
      <w:pPr>
        <w:spacing w:line="600" w:lineRule="exact"/>
        <w:ind w:firstLineChars="200" w:firstLine="640"/>
        <w:rPr>
          <w:rFonts w:ascii="黑体" w:eastAsia="黑体" w:hAnsi="Times New Roman" w:cs="黑体" w:hint="eastAsia"/>
          <w:color w:val="000000"/>
          <w:sz w:val="32"/>
          <w:szCs w:val="32"/>
        </w:rPr>
      </w:pPr>
      <w:r w:rsidRPr="001A45D4">
        <w:rPr>
          <w:rFonts w:ascii="黑体" w:eastAsia="黑体" w:hAnsi="Times New Roman" w:cs="黑体" w:hint="eastAsia"/>
          <w:color w:val="000000"/>
          <w:sz w:val="32"/>
          <w:szCs w:val="32"/>
        </w:rPr>
        <w:t>一、部门职责</w:t>
      </w:r>
    </w:p>
    <w:p w:rsidR="00F0551C" w:rsidRDefault="00F0551C" w:rsidP="00516755">
      <w:pPr>
        <w:spacing w:line="600" w:lineRule="exact"/>
        <w:ind w:firstLineChars="192" w:firstLine="614"/>
        <w:rPr>
          <w:rFonts w:ascii="仿宋_GB2312" w:eastAsia="仿宋_GB2312" w:hAnsi="宋体" w:hint="eastAsia"/>
          <w:sz w:val="32"/>
          <w:szCs w:val="32"/>
        </w:rPr>
      </w:pPr>
      <w:r w:rsidRPr="005906E5">
        <w:rPr>
          <w:rFonts w:ascii="仿宋_GB2312" w:eastAsia="仿宋_GB2312" w:hAnsi="宋体" w:hint="eastAsia"/>
          <w:kern w:val="0"/>
          <w:sz w:val="32"/>
          <w:szCs w:val="32"/>
        </w:rPr>
        <w:t>1、</w:t>
      </w:r>
      <w:r w:rsidR="000D359E">
        <w:rPr>
          <w:rFonts w:ascii="仿宋_GB2312" w:eastAsia="仿宋_GB2312" w:hAnsi="宋体" w:hint="eastAsia"/>
          <w:kern w:val="0"/>
          <w:sz w:val="32"/>
          <w:szCs w:val="32"/>
        </w:rPr>
        <w:t>学前教育</w:t>
      </w:r>
      <w:r w:rsidR="005E3E85">
        <w:rPr>
          <w:rFonts w:ascii="仿宋_GB2312" w:eastAsia="仿宋_GB2312" w:hAnsi="宋体" w:hint="eastAsia"/>
          <w:kern w:val="0"/>
          <w:sz w:val="32"/>
          <w:szCs w:val="32"/>
        </w:rPr>
        <w:t>。</w:t>
      </w:r>
      <w:r w:rsidR="00CB4976">
        <w:rPr>
          <w:rFonts w:ascii="仿宋_GB2312" w:eastAsia="仿宋_GB2312" w:hAnsi="宋体" w:hint="eastAsia"/>
          <w:kern w:val="0"/>
          <w:sz w:val="32"/>
          <w:szCs w:val="32"/>
        </w:rPr>
        <w:t>根据</w:t>
      </w:r>
      <w:r w:rsidR="006A53CD">
        <w:rPr>
          <w:rFonts w:ascii="仿宋_GB2312" w:eastAsia="仿宋_GB2312" w:hAnsi="宋体" w:hint="eastAsia"/>
          <w:kern w:val="0"/>
          <w:sz w:val="32"/>
          <w:szCs w:val="32"/>
        </w:rPr>
        <w:t>迁安市教育局</w:t>
      </w:r>
      <w:r w:rsidR="00CB4976" w:rsidRPr="00CB4976">
        <w:rPr>
          <w:rFonts w:ascii="仿宋_GB2312" w:eastAsia="仿宋_GB2312" w:hAnsi="宋体" w:hint="eastAsia"/>
          <w:kern w:val="0"/>
          <w:sz w:val="32"/>
          <w:szCs w:val="32"/>
        </w:rPr>
        <w:t>的有关要求实施学前教育重点项目，支持和引导扩大学前教育资源，缓解当前存在的“入园难”问题。</w:t>
      </w:r>
      <w:r w:rsidR="00172708" w:rsidRPr="00172708">
        <w:rPr>
          <w:rFonts w:ascii="仿宋_GB2312" w:eastAsia="仿宋_GB2312" w:hAnsi="宋体" w:hint="eastAsia"/>
          <w:kern w:val="0"/>
          <w:sz w:val="32"/>
          <w:szCs w:val="32"/>
        </w:rPr>
        <w:t>积极发</w:t>
      </w:r>
      <w:r w:rsidR="00F176D0">
        <w:rPr>
          <w:rFonts w:ascii="仿宋_GB2312" w:eastAsia="仿宋_GB2312" w:hAnsi="宋体" w:hint="eastAsia"/>
          <w:kern w:val="0"/>
          <w:sz w:val="32"/>
          <w:szCs w:val="32"/>
        </w:rPr>
        <w:t>展学前教育，逐步提高和改善学前教育硬件水平，提高幼儿园入园率，</w:t>
      </w:r>
      <w:r w:rsidR="00172708" w:rsidRPr="00172708">
        <w:rPr>
          <w:rFonts w:ascii="仿宋_GB2312" w:eastAsia="仿宋_GB2312" w:hAnsi="宋体" w:hint="eastAsia"/>
          <w:kern w:val="0"/>
          <w:sz w:val="32"/>
          <w:szCs w:val="32"/>
        </w:rPr>
        <w:t>解决师资不足等问题。</w:t>
      </w:r>
      <w:r w:rsidR="00275B38" w:rsidRPr="00275B38">
        <w:rPr>
          <w:rFonts w:ascii="仿宋_GB2312" w:eastAsia="仿宋_GB2312" w:hAnsi="宋体" w:hint="eastAsia"/>
          <w:kern w:val="0"/>
          <w:sz w:val="32"/>
          <w:szCs w:val="32"/>
        </w:rPr>
        <w:t>扩大学前教育资源，保证园舍的安全，配备必要的玩教具、保教和生活设施设备。</w:t>
      </w:r>
      <w:r w:rsidR="000F4B1A" w:rsidRPr="000F4B1A">
        <w:rPr>
          <w:rFonts w:ascii="仿宋_GB2312" w:eastAsia="仿宋_GB2312" w:hAnsi="宋体" w:hint="eastAsia"/>
          <w:kern w:val="0"/>
          <w:sz w:val="32"/>
          <w:szCs w:val="32"/>
        </w:rPr>
        <w:t>实施学前教育资助</w:t>
      </w:r>
      <w:r w:rsidR="00C70FD3">
        <w:rPr>
          <w:rFonts w:ascii="仿宋_GB2312" w:eastAsia="仿宋_GB2312" w:hAnsi="宋体" w:hint="eastAsia"/>
          <w:kern w:val="0"/>
          <w:sz w:val="32"/>
          <w:szCs w:val="32"/>
        </w:rPr>
        <w:t>，</w:t>
      </w:r>
      <w:r w:rsidR="00C70FD3" w:rsidRPr="00C70FD3">
        <w:rPr>
          <w:rFonts w:ascii="仿宋_GB2312" w:eastAsia="仿宋_GB2312" w:hAnsi="宋体" w:hint="eastAsia"/>
          <w:kern w:val="0"/>
          <w:sz w:val="32"/>
          <w:szCs w:val="32"/>
        </w:rPr>
        <w:t>对在园的孤儿，优抚、低保家庭子女，纳入农村特困救助范围的家庭子女以及残疾儿童予以资助</w:t>
      </w:r>
      <w:r w:rsidR="005A2A57">
        <w:rPr>
          <w:rFonts w:ascii="仿宋_GB2312" w:eastAsia="仿宋_GB2312" w:hAnsi="宋体" w:hint="eastAsia"/>
          <w:kern w:val="0"/>
          <w:sz w:val="32"/>
          <w:szCs w:val="32"/>
        </w:rPr>
        <w:t>。</w:t>
      </w:r>
    </w:p>
    <w:p w:rsidR="00516755" w:rsidRDefault="00E10410" w:rsidP="00516755">
      <w:pPr>
        <w:spacing w:line="600" w:lineRule="exact"/>
        <w:ind w:firstLineChars="192" w:firstLine="614"/>
        <w:rPr>
          <w:rFonts w:ascii="仿宋_GB2312" w:eastAsia="仿宋_GB2312" w:hAnsi="宋体" w:hint="eastAsia"/>
          <w:sz w:val="32"/>
          <w:szCs w:val="32"/>
        </w:rPr>
      </w:pPr>
      <w:r>
        <w:rPr>
          <w:rFonts w:ascii="仿宋_GB2312" w:eastAsia="仿宋_GB2312" w:hAnsi="宋体" w:hint="eastAsia"/>
          <w:sz w:val="32"/>
          <w:szCs w:val="32"/>
        </w:rPr>
        <w:t>2、</w:t>
      </w:r>
      <w:r w:rsidR="00E5176E">
        <w:rPr>
          <w:rFonts w:ascii="仿宋_GB2312" w:eastAsia="仿宋_GB2312" w:hAnsi="宋体" w:hint="eastAsia"/>
          <w:sz w:val="32"/>
          <w:szCs w:val="32"/>
        </w:rPr>
        <w:t>义务教育。</w:t>
      </w:r>
      <w:r w:rsidR="00AE5E3E" w:rsidRPr="00AE5E3E">
        <w:rPr>
          <w:rFonts w:ascii="仿宋_GB2312" w:eastAsia="仿宋_GB2312" w:hAnsi="宋体" w:hint="eastAsia"/>
          <w:sz w:val="32"/>
          <w:szCs w:val="32"/>
        </w:rPr>
        <w:t>推进义务教育均衡发展，建立中小学校舍安全保障机制，改善薄弱学校办学条件。缩小校际之间办学差距，落实学生资助政策。保障农村义务教育学校教学设施和生活设施满足基本生活需要，各中小学能够正常运转，教师数量、素质、结构基本适应教学需要</w:t>
      </w:r>
      <w:r w:rsidR="00BD12DD">
        <w:rPr>
          <w:rFonts w:ascii="仿宋_GB2312" w:eastAsia="仿宋_GB2312" w:hAnsi="宋体" w:hint="eastAsia"/>
          <w:sz w:val="32"/>
          <w:szCs w:val="32"/>
        </w:rPr>
        <w:t>。</w:t>
      </w:r>
    </w:p>
    <w:p w:rsidR="004430A6" w:rsidRDefault="004430A6" w:rsidP="00802393">
      <w:pPr>
        <w:spacing w:line="600" w:lineRule="exact"/>
        <w:ind w:firstLineChars="192" w:firstLine="614"/>
        <w:rPr>
          <w:rFonts w:ascii="仿宋_GB2312" w:eastAsia="仿宋_GB2312" w:hAnsi="宋体" w:hint="eastAsia"/>
          <w:sz w:val="32"/>
          <w:szCs w:val="32"/>
        </w:rPr>
      </w:pPr>
      <w:r>
        <w:rPr>
          <w:rFonts w:ascii="仿宋_GB2312" w:eastAsia="仿宋_GB2312" w:hAnsi="宋体" w:hint="eastAsia"/>
          <w:sz w:val="32"/>
          <w:szCs w:val="32"/>
        </w:rPr>
        <w:t>3、</w:t>
      </w:r>
      <w:r w:rsidR="0003085C" w:rsidRPr="0003085C">
        <w:rPr>
          <w:rFonts w:ascii="仿宋_GB2312" w:eastAsia="仿宋_GB2312" w:hAnsi="宋体" w:hint="eastAsia"/>
          <w:sz w:val="32"/>
          <w:szCs w:val="32"/>
        </w:rPr>
        <w:t>成人</w:t>
      </w:r>
      <w:r w:rsidR="0003085C">
        <w:rPr>
          <w:rFonts w:ascii="仿宋_GB2312" w:eastAsia="仿宋_GB2312" w:hAnsi="宋体" w:hint="eastAsia"/>
          <w:sz w:val="32"/>
          <w:szCs w:val="32"/>
        </w:rPr>
        <w:t>教育</w:t>
      </w:r>
      <w:r w:rsidR="0003085C" w:rsidRPr="0003085C">
        <w:rPr>
          <w:rFonts w:ascii="仿宋_GB2312" w:eastAsia="仿宋_GB2312" w:hAnsi="宋体" w:hint="eastAsia"/>
          <w:sz w:val="32"/>
          <w:szCs w:val="32"/>
        </w:rPr>
        <w:t>和民办教育</w:t>
      </w:r>
      <w:r w:rsidR="0011538F">
        <w:rPr>
          <w:rFonts w:ascii="仿宋_GB2312" w:eastAsia="仿宋_GB2312" w:hAnsi="宋体" w:hint="eastAsia"/>
          <w:sz w:val="32"/>
          <w:szCs w:val="32"/>
        </w:rPr>
        <w:t>。</w:t>
      </w:r>
      <w:r w:rsidR="00DA19D0" w:rsidRPr="00DA19D0">
        <w:rPr>
          <w:rFonts w:ascii="仿宋_GB2312" w:eastAsia="仿宋_GB2312" w:hAnsi="宋体" w:hint="eastAsia"/>
          <w:sz w:val="32"/>
          <w:szCs w:val="32"/>
        </w:rPr>
        <w:t>构建学习型社会，发展成人教育、继续教育，</w:t>
      </w:r>
      <w:r w:rsidR="00DA19D0">
        <w:rPr>
          <w:rFonts w:ascii="仿宋_GB2312" w:eastAsia="仿宋_GB2312" w:hAnsi="宋体" w:hint="eastAsia"/>
          <w:sz w:val="32"/>
          <w:szCs w:val="32"/>
        </w:rPr>
        <w:t>做好</w:t>
      </w:r>
      <w:r w:rsidR="00DA19D0" w:rsidRPr="00DA19D0">
        <w:rPr>
          <w:rFonts w:ascii="仿宋_GB2312" w:eastAsia="仿宋_GB2312" w:hAnsi="宋体" w:hint="eastAsia"/>
          <w:sz w:val="32"/>
          <w:szCs w:val="32"/>
        </w:rPr>
        <w:t>多种形式的职业技能培训和农业生产技术培训，支持农村经济发展。</w:t>
      </w:r>
      <w:r w:rsidR="000B2E6A" w:rsidRPr="000B2E6A">
        <w:rPr>
          <w:rFonts w:ascii="仿宋_GB2312" w:eastAsia="仿宋_GB2312" w:hAnsi="宋体" w:hint="eastAsia"/>
          <w:sz w:val="32"/>
          <w:szCs w:val="32"/>
        </w:rPr>
        <w:t>加强民办教育的统筹规划和管理，完善民</w:t>
      </w:r>
      <w:r w:rsidR="000B2E6A" w:rsidRPr="000B2E6A">
        <w:rPr>
          <w:rFonts w:ascii="仿宋_GB2312" w:eastAsia="仿宋_GB2312" w:hAnsi="宋体" w:hint="eastAsia"/>
          <w:sz w:val="32"/>
          <w:szCs w:val="32"/>
        </w:rPr>
        <w:lastRenderedPageBreak/>
        <w:t>办教育政策措施，规范办学秩序，促进民办教育事业发展。</w:t>
      </w:r>
    </w:p>
    <w:p w:rsidR="00FE57F6" w:rsidRDefault="002E2A00" w:rsidP="00D741BD">
      <w:pPr>
        <w:spacing w:line="600" w:lineRule="exact"/>
        <w:ind w:firstLineChars="192" w:firstLine="614"/>
        <w:rPr>
          <w:rFonts w:ascii="仿宋_GB2312" w:eastAsia="仿宋_GB2312" w:hAnsi="宋体" w:hint="eastAsia"/>
          <w:sz w:val="32"/>
          <w:szCs w:val="32"/>
        </w:rPr>
      </w:pPr>
      <w:r>
        <w:rPr>
          <w:rFonts w:ascii="仿宋_GB2312" w:eastAsia="仿宋_GB2312" w:hAnsi="宋体" w:hint="eastAsia"/>
          <w:sz w:val="32"/>
          <w:szCs w:val="32"/>
        </w:rPr>
        <w:t>4、</w:t>
      </w:r>
      <w:r w:rsidR="003A56AD" w:rsidRPr="003A56AD">
        <w:rPr>
          <w:rFonts w:ascii="仿宋_GB2312" w:eastAsia="仿宋_GB2312" w:hAnsi="宋体" w:hint="eastAsia"/>
          <w:sz w:val="32"/>
          <w:szCs w:val="32"/>
        </w:rPr>
        <w:t>教师队伍建设</w:t>
      </w:r>
      <w:r w:rsidR="003A56AD">
        <w:rPr>
          <w:rFonts w:ascii="仿宋_GB2312" w:eastAsia="仿宋_GB2312" w:hAnsi="宋体" w:hint="eastAsia"/>
          <w:sz w:val="32"/>
          <w:szCs w:val="32"/>
        </w:rPr>
        <w:t>。</w:t>
      </w:r>
      <w:r w:rsidR="006F0DD5" w:rsidRPr="006F0DD5">
        <w:rPr>
          <w:rFonts w:ascii="仿宋_GB2312" w:eastAsia="仿宋_GB2312" w:hAnsi="宋体" w:hint="eastAsia"/>
          <w:sz w:val="32"/>
          <w:szCs w:val="32"/>
        </w:rPr>
        <w:t>开展中小学骨干</w:t>
      </w:r>
      <w:r w:rsidR="006D0EBC">
        <w:rPr>
          <w:rFonts w:ascii="仿宋_GB2312" w:eastAsia="仿宋_GB2312" w:hAnsi="宋体" w:hint="eastAsia"/>
          <w:sz w:val="32"/>
          <w:szCs w:val="32"/>
        </w:rPr>
        <w:t>教师</w:t>
      </w:r>
      <w:r w:rsidR="006F0DD5" w:rsidRPr="006F0DD5">
        <w:rPr>
          <w:rFonts w:ascii="仿宋_GB2312" w:eastAsia="仿宋_GB2312" w:hAnsi="宋体" w:hint="eastAsia"/>
          <w:sz w:val="32"/>
          <w:szCs w:val="32"/>
        </w:rPr>
        <w:t>、学科教师等专项培训，完成中小学教师国家级培训计划。</w:t>
      </w:r>
      <w:r w:rsidR="00FE57F6" w:rsidRPr="00FE57F6">
        <w:rPr>
          <w:rFonts w:ascii="仿宋_GB2312" w:eastAsia="仿宋_GB2312" w:hAnsi="宋体" w:hint="eastAsia"/>
          <w:sz w:val="32"/>
          <w:szCs w:val="32"/>
        </w:rPr>
        <w:t>提高中小学教师的业务水平和教学能力。</w:t>
      </w:r>
      <w:r w:rsidR="00AE30DD">
        <w:rPr>
          <w:rFonts w:ascii="仿宋_GB2312" w:eastAsia="仿宋_GB2312" w:hAnsi="宋体" w:hint="eastAsia"/>
          <w:sz w:val="32"/>
          <w:szCs w:val="32"/>
        </w:rPr>
        <w:t>提高</w:t>
      </w:r>
      <w:r w:rsidR="003C6221">
        <w:rPr>
          <w:rFonts w:ascii="仿宋_GB2312" w:eastAsia="仿宋_GB2312" w:hAnsi="宋体" w:hint="eastAsia"/>
          <w:sz w:val="32"/>
          <w:szCs w:val="32"/>
        </w:rPr>
        <w:t>教师参训率、</w:t>
      </w:r>
      <w:r w:rsidR="00AB5419" w:rsidRPr="00AB5419">
        <w:rPr>
          <w:rFonts w:ascii="仿宋_GB2312" w:eastAsia="仿宋_GB2312" w:hAnsi="宋体" w:hint="eastAsia"/>
          <w:sz w:val="32"/>
          <w:szCs w:val="32"/>
        </w:rPr>
        <w:t>培训合格率</w:t>
      </w:r>
      <w:r w:rsidR="003C6221">
        <w:rPr>
          <w:rFonts w:ascii="仿宋_GB2312" w:eastAsia="仿宋_GB2312" w:hAnsi="宋体" w:hint="eastAsia"/>
          <w:sz w:val="32"/>
          <w:szCs w:val="32"/>
        </w:rPr>
        <w:t>、</w:t>
      </w:r>
      <w:r w:rsidR="00AB5419" w:rsidRPr="00AB5419">
        <w:rPr>
          <w:rFonts w:ascii="仿宋_GB2312" w:eastAsia="仿宋_GB2312" w:hAnsi="宋体" w:hint="eastAsia"/>
          <w:sz w:val="32"/>
          <w:szCs w:val="32"/>
        </w:rPr>
        <w:t>教师满意度</w:t>
      </w:r>
      <w:r w:rsidR="000E727F">
        <w:rPr>
          <w:rFonts w:ascii="仿宋_GB2312" w:eastAsia="仿宋_GB2312" w:hAnsi="宋体" w:hint="eastAsia"/>
          <w:sz w:val="32"/>
          <w:szCs w:val="32"/>
        </w:rPr>
        <w:t>。</w:t>
      </w:r>
    </w:p>
    <w:p w:rsidR="00E630CC" w:rsidRPr="00FE57F6" w:rsidRDefault="00E630CC" w:rsidP="00D741BD">
      <w:pPr>
        <w:spacing w:line="600" w:lineRule="exact"/>
        <w:ind w:firstLineChars="192" w:firstLine="614"/>
        <w:rPr>
          <w:rFonts w:ascii="仿宋_GB2312" w:eastAsia="仿宋_GB2312" w:hAnsi="宋体" w:hint="eastAsia"/>
          <w:sz w:val="32"/>
          <w:szCs w:val="32"/>
        </w:rPr>
      </w:pPr>
      <w:r>
        <w:rPr>
          <w:rFonts w:ascii="仿宋_GB2312" w:eastAsia="仿宋_GB2312" w:hAnsi="宋体" w:hint="eastAsia"/>
          <w:sz w:val="32"/>
          <w:szCs w:val="32"/>
        </w:rPr>
        <w:t>5、</w:t>
      </w:r>
      <w:r w:rsidRPr="00E630CC">
        <w:rPr>
          <w:rFonts w:ascii="仿宋_GB2312" w:eastAsia="仿宋_GB2312" w:hAnsi="宋体" w:hint="eastAsia"/>
          <w:sz w:val="32"/>
          <w:szCs w:val="32"/>
        </w:rPr>
        <w:t>承办</w:t>
      </w:r>
      <w:r>
        <w:rPr>
          <w:rFonts w:ascii="仿宋_GB2312" w:eastAsia="仿宋_GB2312" w:hAnsi="宋体" w:hint="eastAsia"/>
          <w:sz w:val="32"/>
          <w:szCs w:val="32"/>
        </w:rPr>
        <w:t>上级</w:t>
      </w:r>
      <w:r w:rsidR="006A53CD">
        <w:rPr>
          <w:rFonts w:ascii="仿宋_GB2312" w:eastAsia="仿宋_GB2312" w:hAnsi="宋体" w:hint="eastAsia"/>
          <w:sz w:val="32"/>
          <w:szCs w:val="32"/>
        </w:rPr>
        <w:t>教育部门及政府交办的其他事宜</w:t>
      </w:r>
      <w:r w:rsidRPr="00E630CC">
        <w:rPr>
          <w:rFonts w:ascii="仿宋_GB2312" w:eastAsia="仿宋_GB2312" w:hAnsi="宋体" w:hint="eastAsia"/>
          <w:sz w:val="32"/>
          <w:szCs w:val="32"/>
        </w:rPr>
        <w:t>。</w:t>
      </w:r>
    </w:p>
    <w:p w:rsidR="00F0551C" w:rsidRDefault="00F0551C" w:rsidP="000A5EDA">
      <w:pPr>
        <w:spacing w:line="600" w:lineRule="exact"/>
        <w:ind w:firstLineChars="200" w:firstLine="640"/>
        <w:rPr>
          <w:rFonts w:ascii="黑体" w:eastAsia="黑体" w:hAnsi="Times New Roman" w:cs="黑体" w:hint="eastAsia"/>
          <w:color w:val="000000"/>
          <w:sz w:val="32"/>
          <w:szCs w:val="32"/>
        </w:rPr>
      </w:pPr>
      <w:r w:rsidRPr="001A45D4">
        <w:rPr>
          <w:rFonts w:ascii="黑体" w:eastAsia="黑体" w:hAnsi="Times New Roman" w:cs="黑体" w:hint="eastAsia"/>
          <w:color w:val="000000"/>
          <w:sz w:val="32"/>
          <w:szCs w:val="32"/>
        </w:rPr>
        <w:t>二、机构设置</w:t>
      </w:r>
      <w:r>
        <w:rPr>
          <w:rFonts w:ascii="黑体" w:eastAsia="黑体" w:hAnsi="Times New Roman" w:cs="黑体" w:hint="eastAsia"/>
          <w:color w:val="000000"/>
          <w:sz w:val="32"/>
          <w:szCs w:val="32"/>
        </w:rPr>
        <w:t>情况</w:t>
      </w:r>
    </w:p>
    <w:p w:rsidR="00F0551C" w:rsidRPr="0075113F" w:rsidRDefault="0075113F" w:rsidP="0075113F">
      <w:pPr>
        <w:spacing w:line="600" w:lineRule="exact"/>
        <w:ind w:firstLineChars="200" w:firstLine="640"/>
        <w:rPr>
          <w:rFonts w:ascii="仿宋_GB2312" w:eastAsia="仿宋_GB2312" w:hAnsi="宋体" w:hint="eastAsia"/>
          <w:sz w:val="32"/>
          <w:szCs w:val="32"/>
        </w:rPr>
      </w:pPr>
      <w:r w:rsidRPr="0075113F">
        <w:rPr>
          <w:rFonts w:ascii="仿宋_GB2312" w:eastAsia="仿宋_GB2312" w:hAnsi="宋体" w:hint="eastAsia"/>
          <w:sz w:val="32"/>
          <w:szCs w:val="32"/>
        </w:rPr>
        <w:t>迁安市</w:t>
      </w:r>
      <w:r w:rsidR="00F74679">
        <w:rPr>
          <w:rFonts w:ascii="仿宋_GB2312" w:eastAsia="仿宋_GB2312" w:hAnsi="宋体" w:hint="eastAsia"/>
          <w:sz w:val="32"/>
          <w:szCs w:val="32"/>
        </w:rPr>
        <w:t>马兰庄镇</w:t>
      </w:r>
      <w:r w:rsidRPr="0075113F">
        <w:rPr>
          <w:rFonts w:ascii="仿宋_GB2312" w:eastAsia="仿宋_GB2312" w:hAnsi="宋体" w:hint="eastAsia"/>
          <w:sz w:val="32"/>
          <w:szCs w:val="32"/>
        </w:rPr>
        <w:t>中心学校内设一</w:t>
      </w:r>
      <w:r>
        <w:rPr>
          <w:rFonts w:ascii="仿宋_GB2312" w:eastAsia="仿宋_GB2312" w:hAnsi="宋体" w:hint="eastAsia"/>
          <w:sz w:val="32"/>
          <w:szCs w:val="32"/>
        </w:rPr>
        <w:t>所</w:t>
      </w:r>
      <w:r w:rsidRPr="0075113F">
        <w:rPr>
          <w:rFonts w:ascii="仿宋_GB2312" w:eastAsia="仿宋_GB2312" w:hAnsi="宋体" w:hint="eastAsia"/>
          <w:sz w:val="32"/>
          <w:szCs w:val="32"/>
        </w:rPr>
        <w:t>中心校、一</w:t>
      </w:r>
      <w:r>
        <w:rPr>
          <w:rFonts w:ascii="仿宋_GB2312" w:eastAsia="仿宋_GB2312" w:hAnsi="宋体" w:hint="eastAsia"/>
          <w:sz w:val="32"/>
          <w:szCs w:val="32"/>
        </w:rPr>
        <w:t>所</w:t>
      </w:r>
      <w:r w:rsidRPr="0075113F">
        <w:rPr>
          <w:rFonts w:ascii="仿宋_GB2312" w:eastAsia="仿宋_GB2312" w:hAnsi="宋体" w:hint="eastAsia"/>
          <w:sz w:val="32"/>
          <w:szCs w:val="32"/>
        </w:rPr>
        <w:t>初级中学、</w:t>
      </w:r>
      <w:r w:rsidR="00F74679">
        <w:rPr>
          <w:rFonts w:ascii="仿宋_GB2312" w:eastAsia="仿宋_GB2312" w:hAnsi="宋体" w:hint="eastAsia"/>
          <w:sz w:val="32"/>
          <w:szCs w:val="32"/>
        </w:rPr>
        <w:t>四</w:t>
      </w:r>
      <w:r>
        <w:rPr>
          <w:rFonts w:ascii="仿宋_GB2312" w:eastAsia="仿宋_GB2312" w:hAnsi="宋体" w:hint="eastAsia"/>
          <w:sz w:val="32"/>
          <w:szCs w:val="32"/>
        </w:rPr>
        <w:t>所</w:t>
      </w:r>
      <w:r w:rsidRPr="0075113F">
        <w:rPr>
          <w:rFonts w:ascii="仿宋_GB2312" w:eastAsia="仿宋_GB2312" w:hAnsi="宋体" w:hint="eastAsia"/>
          <w:sz w:val="32"/>
          <w:szCs w:val="32"/>
        </w:rPr>
        <w:t>完全小学、一</w:t>
      </w:r>
      <w:r>
        <w:rPr>
          <w:rFonts w:ascii="仿宋_GB2312" w:eastAsia="仿宋_GB2312" w:hAnsi="宋体" w:hint="eastAsia"/>
          <w:sz w:val="32"/>
          <w:szCs w:val="32"/>
        </w:rPr>
        <w:t>所</w:t>
      </w:r>
      <w:r w:rsidRPr="0075113F">
        <w:rPr>
          <w:rFonts w:ascii="仿宋_GB2312" w:eastAsia="仿宋_GB2312" w:hAnsi="宋体" w:hint="eastAsia"/>
          <w:sz w:val="32"/>
          <w:szCs w:val="32"/>
        </w:rPr>
        <w:t>成教、</w:t>
      </w:r>
      <w:r w:rsidR="00F74679">
        <w:rPr>
          <w:rFonts w:ascii="仿宋_GB2312" w:eastAsia="仿宋_GB2312" w:hAnsi="宋体" w:hint="eastAsia"/>
          <w:sz w:val="32"/>
          <w:szCs w:val="32"/>
        </w:rPr>
        <w:t>二</w:t>
      </w:r>
      <w:r>
        <w:rPr>
          <w:rFonts w:ascii="仿宋_GB2312" w:eastAsia="仿宋_GB2312" w:hAnsi="宋体" w:hint="eastAsia"/>
          <w:sz w:val="32"/>
          <w:szCs w:val="32"/>
        </w:rPr>
        <w:t>所</w:t>
      </w:r>
      <w:r w:rsidR="00FE6892">
        <w:rPr>
          <w:rFonts w:ascii="仿宋_GB2312" w:eastAsia="仿宋_GB2312" w:hAnsi="宋体" w:hint="eastAsia"/>
          <w:sz w:val="32"/>
          <w:szCs w:val="32"/>
        </w:rPr>
        <w:t>独立幼儿园；单位性质为事业；单位规格为股级。</w:t>
      </w:r>
    </w:p>
    <w:p w:rsidR="004A43A2" w:rsidRPr="0044407A" w:rsidRDefault="00F0551C" w:rsidP="000A5EDA">
      <w:pPr>
        <w:spacing w:line="600" w:lineRule="exact"/>
        <w:ind w:firstLineChars="200" w:firstLine="640"/>
        <w:rPr>
          <w:rFonts w:ascii="黑体" w:eastAsia="黑体" w:hAnsi="Times New Roman" w:cs="黑体"/>
          <w:color w:val="FF0000"/>
          <w:sz w:val="32"/>
          <w:szCs w:val="32"/>
        </w:rPr>
      </w:pPr>
      <w:r w:rsidRPr="00C416E3">
        <w:rPr>
          <w:rFonts w:ascii="黑体" w:eastAsia="黑体" w:hAnsi="Times New Roman" w:cs="黑体" w:hint="eastAsia"/>
          <w:color w:val="000000"/>
          <w:sz w:val="32"/>
          <w:szCs w:val="32"/>
        </w:rPr>
        <w:t>三</w:t>
      </w:r>
      <w:r w:rsidR="004A43A2" w:rsidRPr="00C416E3">
        <w:rPr>
          <w:rFonts w:ascii="黑体" w:eastAsia="黑体" w:hAnsi="Times New Roman" w:cs="黑体" w:hint="eastAsia"/>
          <w:color w:val="000000"/>
          <w:sz w:val="32"/>
          <w:szCs w:val="32"/>
        </w:rPr>
        <w:t>、单位绩效</w:t>
      </w:r>
      <w:r w:rsidRPr="00C416E3">
        <w:rPr>
          <w:rFonts w:ascii="黑体" w:eastAsia="黑体" w:hAnsi="Times New Roman" w:cs="黑体" w:hint="eastAsia"/>
          <w:color w:val="000000"/>
          <w:sz w:val="32"/>
          <w:szCs w:val="32"/>
        </w:rPr>
        <w:t>预算</w:t>
      </w:r>
      <w:r w:rsidR="004A43A2" w:rsidRPr="00C416E3">
        <w:rPr>
          <w:rFonts w:ascii="黑体" w:eastAsia="黑体" w:hAnsi="Times New Roman" w:cs="黑体" w:hint="eastAsia"/>
          <w:color w:val="000000"/>
          <w:sz w:val="32"/>
          <w:szCs w:val="32"/>
        </w:rPr>
        <w:t>信息</w:t>
      </w:r>
    </w:p>
    <w:p w:rsidR="00EA0C9E" w:rsidRDefault="006A3E95" w:rsidP="00EA0C9E">
      <w:pPr>
        <w:spacing w:line="600" w:lineRule="exact"/>
        <w:ind w:firstLineChars="200" w:firstLine="640"/>
        <w:rPr>
          <w:rFonts w:ascii="仿宋_GB2312" w:eastAsia="仿宋_GB2312" w:hAnsi="宋体" w:hint="eastAsia"/>
          <w:kern w:val="0"/>
          <w:sz w:val="32"/>
          <w:szCs w:val="32"/>
        </w:rPr>
      </w:pPr>
      <w:r>
        <w:rPr>
          <w:rFonts w:ascii="仿宋_GB2312" w:eastAsia="仿宋_GB2312" w:hAnsi="宋体" w:hint="eastAsia"/>
          <w:kern w:val="0"/>
          <w:sz w:val="32"/>
          <w:szCs w:val="32"/>
        </w:rPr>
        <w:t>1、</w:t>
      </w:r>
      <w:r w:rsidR="00EA0C9E" w:rsidRPr="00EA0C9E">
        <w:rPr>
          <w:rFonts w:ascii="仿宋_GB2312" w:eastAsia="仿宋_GB2312" w:hAnsi="宋体" w:hint="eastAsia"/>
          <w:kern w:val="0"/>
          <w:sz w:val="32"/>
          <w:szCs w:val="32"/>
        </w:rPr>
        <w:t>扩大教育资源</w:t>
      </w:r>
    </w:p>
    <w:p w:rsidR="00EA0C9E" w:rsidRPr="00EA0C9E" w:rsidRDefault="006577C6" w:rsidP="009F5045">
      <w:pPr>
        <w:spacing w:line="600" w:lineRule="exact"/>
        <w:ind w:firstLineChars="200" w:firstLine="640"/>
        <w:rPr>
          <w:rFonts w:ascii="仿宋_GB2312" w:eastAsia="仿宋_GB2312" w:hAnsi="宋体" w:hint="eastAsia"/>
          <w:kern w:val="0"/>
          <w:sz w:val="32"/>
          <w:szCs w:val="32"/>
        </w:rPr>
      </w:pPr>
      <w:r>
        <w:rPr>
          <w:rFonts w:ascii="仿宋_GB2312" w:eastAsia="仿宋_GB2312" w:hAnsi="宋体" w:hint="eastAsia"/>
          <w:kern w:val="0"/>
          <w:sz w:val="32"/>
          <w:szCs w:val="32"/>
        </w:rPr>
        <w:t>进一步</w:t>
      </w:r>
      <w:r w:rsidR="009F5045" w:rsidRPr="009F5045">
        <w:rPr>
          <w:rFonts w:ascii="仿宋_GB2312" w:eastAsia="仿宋_GB2312" w:hAnsi="宋体" w:hint="eastAsia"/>
          <w:kern w:val="0"/>
          <w:sz w:val="32"/>
          <w:szCs w:val="32"/>
        </w:rPr>
        <w:t>完善现有</w:t>
      </w:r>
      <w:r w:rsidR="00F74679">
        <w:rPr>
          <w:rFonts w:ascii="仿宋_GB2312" w:eastAsia="仿宋_GB2312" w:hAnsi="宋体" w:hint="eastAsia"/>
          <w:kern w:val="0"/>
          <w:sz w:val="32"/>
          <w:szCs w:val="32"/>
        </w:rPr>
        <w:t>二</w:t>
      </w:r>
      <w:r w:rsidR="009F5045">
        <w:rPr>
          <w:rFonts w:ascii="仿宋_GB2312" w:eastAsia="仿宋_GB2312" w:hAnsi="宋体" w:hint="eastAsia"/>
          <w:kern w:val="0"/>
          <w:sz w:val="32"/>
          <w:szCs w:val="32"/>
        </w:rPr>
        <w:t>所独立园</w:t>
      </w:r>
      <w:r w:rsidR="00602911">
        <w:rPr>
          <w:rFonts w:ascii="仿宋_GB2312" w:eastAsia="仿宋_GB2312" w:hAnsi="宋体" w:hint="eastAsia"/>
          <w:kern w:val="0"/>
          <w:sz w:val="32"/>
          <w:szCs w:val="32"/>
        </w:rPr>
        <w:t>、</w:t>
      </w:r>
      <w:r w:rsidR="00F74679">
        <w:rPr>
          <w:rFonts w:ascii="仿宋_GB2312" w:eastAsia="仿宋_GB2312" w:hAnsi="宋体" w:hint="eastAsia"/>
          <w:kern w:val="0"/>
          <w:sz w:val="32"/>
          <w:szCs w:val="32"/>
        </w:rPr>
        <w:t>一</w:t>
      </w:r>
      <w:r w:rsidR="00602911">
        <w:rPr>
          <w:rFonts w:ascii="仿宋_GB2312" w:eastAsia="仿宋_GB2312" w:hAnsi="宋体" w:hint="eastAsia"/>
          <w:kern w:val="0"/>
          <w:sz w:val="32"/>
          <w:szCs w:val="32"/>
        </w:rPr>
        <w:t>所附设幼儿园</w:t>
      </w:r>
      <w:r w:rsidR="009F5045">
        <w:rPr>
          <w:rFonts w:ascii="仿宋_GB2312" w:eastAsia="仿宋_GB2312" w:hAnsi="宋体" w:hint="eastAsia"/>
          <w:kern w:val="0"/>
          <w:sz w:val="32"/>
          <w:szCs w:val="32"/>
        </w:rPr>
        <w:t>的建设和发展，确保入转园率100%。</w:t>
      </w:r>
      <w:r w:rsidR="00D15C55">
        <w:rPr>
          <w:rFonts w:ascii="仿宋_GB2312" w:eastAsia="仿宋_GB2312" w:hAnsi="宋体" w:hint="eastAsia"/>
          <w:kern w:val="0"/>
          <w:sz w:val="32"/>
          <w:szCs w:val="32"/>
        </w:rPr>
        <w:t>继续加大对</w:t>
      </w:r>
      <w:r w:rsidR="009F5045" w:rsidRPr="009F5045">
        <w:rPr>
          <w:rFonts w:ascii="仿宋_GB2312" w:eastAsia="仿宋_GB2312" w:hAnsi="宋体" w:hint="eastAsia"/>
          <w:kern w:val="0"/>
          <w:sz w:val="32"/>
          <w:szCs w:val="32"/>
        </w:rPr>
        <w:t>民办幼儿园发展</w:t>
      </w:r>
      <w:r w:rsidR="00D15C55">
        <w:rPr>
          <w:rFonts w:ascii="仿宋_GB2312" w:eastAsia="仿宋_GB2312" w:hAnsi="宋体" w:hint="eastAsia"/>
          <w:kern w:val="0"/>
          <w:sz w:val="32"/>
          <w:szCs w:val="32"/>
        </w:rPr>
        <w:t>的</w:t>
      </w:r>
      <w:r w:rsidR="00D15C55" w:rsidRPr="009F5045">
        <w:rPr>
          <w:rFonts w:ascii="仿宋_GB2312" w:eastAsia="仿宋_GB2312" w:hAnsi="宋体" w:hint="eastAsia"/>
          <w:kern w:val="0"/>
          <w:sz w:val="32"/>
          <w:szCs w:val="32"/>
        </w:rPr>
        <w:t>支持</w:t>
      </w:r>
      <w:r w:rsidR="009F5045" w:rsidRPr="009F5045">
        <w:rPr>
          <w:rFonts w:ascii="仿宋_GB2312" w:eastAsia="仿宋_GB2312" w:hAnsi="宋体" w:hint="eastAsia"/>
          <w:kern w:val="0"/>
          <w:sz w:val="32"/>
          <w:szCs w:val="32"/>
        </w:rPr>
        <w:t>，对民办园进行监督</w:t>
      </w:r>
      <w:r w:rsidR="009F5045">
        <w:rPr>
          <w:rFonts w:ascii="仿宋_GB2312" w:eastAsia="仿宋_GB2312" w:hAnsi="宋体" w:hint="eastAsia"/>
          <w:kern w:val="0"/>
          <w:sz w:val="32"/>
          <w:szCs w:val="32"/>
        </w:rPr>
        <w:t>。</w:t>
      </w:r>
    </w:p>
    <w:p w:rsidR="00EA0C9E" w:rsidRDefault="00EA0C9E" w:rsidP="00EA0C9E">
      <w:pPr>
        <w:spacing w:line="600" w:lineRule="exact"/>
        <w:ind w:firstLineChars="200" w:firstLine="640"/>
        <w:rPr>
          <w:rFonts w:ascii="仿宋_GB2312" w:eastAsia="仿宋_GB2312" w:hAnsi="宋体" w:hint="eastAsia"/>
          <w:kern w:val="0"/>
          <w:sz w:val="32"/>
          <w:szCs w:val="32"/>
        </w:rPr>
      </w:pPr>
      <w:r>
        <w:rPr>
          <w:rFonts w:ascii="仿宋_GB2312" w:eastAsia="仿宋_GB2312" w:hAnsi="宋体" w:hint="eastAsia"/>
          <w:kern w:val="0"/>
          <w:sz w:val="32"/>
          <w:szCs w:val="32"/>
        </w:rPr>
        <w:t>2、</w:t>
      </w:r>
      <w:r w:rsidRPr="00EA0C9E">
        <w:rPr>
          <w:rFonts w:ascii="仿宋_GB2312" w:eastAsia="仿宋_GB2312" w:hAnsi="宋体" w:hint="eastAsia"/>
          <w:kern w:val="0"/>
          <w:sz w:val="32"/>
          <w:szCs w:val="32"/>
        </w:rPr>
        <w:t>实施学前教育资助</w:t>
      </w:r>
    </w:p>
    <w:p w:rsidR="009205FF" w:rsidRPr="00EA0C9E" w:rsidRDefault="009205FF" w:rsidP="009205FF">
      <w:pPr>
        <w:spacing w:line="600" w:lineRule="exact"/>
        <w:ind w:firstLineChars="200" w:firstLine="640"/>
        <w:rPr>
          <w:rFonts w:ascii="仿宋_GB2312" w:eastAsia="仿宋_GB2312" w:hAnsi="宋体" w:hint="eastAsia"/>
          <w:kern w:val="0"/>
          <w:sz w:val="32"/>
          <w:szCs w:val="32"/>
        </w:rPr>
      </w:pPr>
      <w:r w:rsidRPr="009205FF">
        <w:rPr>
          <w:rFonts w:ascii="仿宋_GB2312" w:eastAsia="仿宋_GB2312" w:hAnsi="宋体" w:hint="eastAsia"/>
          <w:kern w:val="0"/>
          <w:sz w:val="32"/>
          <w:szCs w:val="32"/>
        </w:rPr>
        <w:t>对在园的孤儿，优抚、低保家庭</w:t>
      </w:r>
      <w:r w:rsidR="00D32C02">
        <w:rPr>
          <w:rFonts w:ascii="仿宋_GB2312" w:eastAsia="仿宋_GB2312" w:hAnsi="宋体" w:hint="eastAsia"/>
          <w:kern w:val="0"/>
          <w:sz w:val="32"/>
          <w:szCs w:val="32"/>
        </w:rPr>
        <w:t>的幼儿</w:t>
      </w:r>
      <w:r w:rsidRPr="009205FF">
        <w:rPr>
          <w:rFonts w:ascii="仿宋_GB2312" w:eastAsia="仿宋_GB2312" w:hAnsi="宋体" w:hint="eastAsia"/>
          <w:kern w:val="0"/>
          <w:sz w:val="32"/>
          <w:szCs w:val="32"/>
        </w:rPr>
        <w:t>子女，纳入农村特困救助范围的家庭子女以及残疾儿童予以</w:t>
      </w:r>
      <w:r w:rsidR="008F5C7A">
        <w:rPr>
          <w:rFonts w:ascii="仿宋_GB2312" w:eastAsia="仿宋_GB2312" w:hAnsi="宋体" w:hint="eastAsia"/>
          <w:kern w:val="0"/>
          <w:sz w:val="32"/>
          <w:szCs w:val="32"/>
        </w:rPr>
        <w:t>了</w:t>
      </w:r>
      <w:r w:rsidR="00780984">
        <w:rPr>
          <w:rFonts w:ascii="仿宋_GB2312" w:eastAsia="仿宋_GB2312" w:hAnsi="宋体" w:hint="eastAsia"/>
          <w:kern w:val="0"/>
          <w:sz w:val="32"/>
          <w:szCs w:val="32"/>
        </w:rPr>
        <w:t>资助，帮助其接受学前教育。</w:t>
      </w:r>
    </w:p>
    <w:p w:rsidR="00EA0C9E" w:rsidRDefault="00EA0C9E" w:rsidP="00EA0C9E">
      <w:pPr>
        <w:spacing w:line="600" w:lineRule="exact"/>
        <w:ind w:firstLineChars="200" w:firstLine="640"/>
        <w:rPr>
          <w:rFonts w:ascii="仿宋_GB2312" w:eastAsia="仿宋_GB2312" w:hAnsi="宋体" w:hint="eastAsia"/>
          <w:kern w:val="0"/>
          <w:sz w:val="32"/>
          <w:szCs w:val="32"/>
        </w:rPr>
      </w:pPr>
      <w:r>
        <w:rPr>
          <w:rFonts w:ascii="仿宋_GB2312" w:eastAsia="仿宋_GB2312" w:hAnsi="宋体" w:hint="eastAsia"/>
          <w:kern w:val="0"/>
          <w:sz w:val="32"/>
          <w:szCs w:val="32"/>
        </w:rPr>
        <w:t>3、</w:t>
      </w:r>
      <w:r w:rsidRPr="00EA0C9E">
        <w:rPr>
          <w:rFonts w:ascii="仿宋_GB2312" w:eastAsia="仿宋_GB2312" w:hAnsi="宋体" w:hint="eastAsia"/>
          <w:kern w:val="0"/>
          <w:sz w:val="32"/>
          <w:szCs w:val="32"/>
        </w:rPr>
        <w:t>发展农村义务教育</w:t>
      </w:r>
    </w:p>
    <w:p w:rsidR="001E7C59" w:rsidRPr="00EA0C9E" w:rsidRDefault="00576899" w:rsidP="009E315D">
      <w:pPr>
        <w:spacing w:line="600" w:lineRule="exact"/>
        <w:ind w:firstLineChars="200" w:firstLine="640"/>
        <w:rPr>
          <w:rFonts w:ascii="仿宋_GB2312" w:eastAsia="仿宋_GB2312" w:hAnsi="宋体" w:hint="eastAsia"/>
          <w:kern w:val="0"/>
          <w:sz w:val="32"/>
          <w:szCs w:val="32"/>
        </w:rPr>
      </w:pPr>
      <w:r>
        <w:rPr>
          <w:rFonts w:ascii="仿宋_GB2312" w:eastAsia="仿宋_GB2312" w:hAnsi="宋体" w:hint="eastAsia"/>
          <w:kern w:val="0"/>
          <w:sz w:val="32"/>
          <w:szCs w:val="32"/>
        </w:rPr>
        <w:t>推进</w:t>
      </w:r>
      <w:r w:rsidR="009E315D" w:rsidRPr="009E315D">
        <w:rPr>
          <w:rFonts w:ascii="仿宋_GB2312" w:eastAsia="仿宋_GB2312" w:hAnsi="宋体" w:hint="eastAsia"/>
          <w:kern w:val="0"/>
          <w:sz w:val="32"/>
          <w:szCs w:val="32"/>
        </w:rPr>
        <w:t>义务教育经费保障机制改革，提高农村中小学公用经</w:t>
      </w:r>
      <w:r w:rsidR="009E315D" w:rsidRPr="009E315D">
        <w:rPr>
          <w:rFonts w:ascii="仿宋_GB2312" w:eastAsia="仿宋_GB2312" w:hAnsi="宋体" w:hint="eastAsia"/>
          <w:kern w:val="0"/>
          <w:sz w:val="32"/>
          <w:szCs w:val="32"/>
        </w:rPr>
        <w:lastRenderedPageBreak/>
        <w:t>费水平，完善校舍维修改造长效机制，为学生免费提供教科书</w:t>
      </w:r>
      <w:r w:rsidR="0018497B">
        <w:rPr>
          <w:rFonts w:ascii="仿宋_GB2312" w:eastAsia="仿宋_GB2312" w:hAnsi="宋体" w:hint="eastAsia"/>
          <w:kern w:val="0"/>
          <w:sz w:val="32"/>
          <w:szCs w:val="32"/>
        </w:rPr>
        <w:t>，</w:t>
      </w:r>
      <w:r w:rsidR="003E1332">
        <w:rPr>
          <w:rFonts w:ascii="仿宋_GB2312" w:eastAsia="仿宋_GB2312" w:hAnsi="宋体" w:hint="eastAsia"/>
          <w:kern w:val="0"/>
          <w:sz w:val="32"/>
          <w:szCs w:val="32"/>
        </w:rPr>
        <w:t>中小学入学率达到100%。</w:t>
      </w:r>
    </w:p>
    <w:p w:rsidR="00EA0C9E" w:rsidRDefault="00EA0C9E" w:rsidP="00EA0C9E">
      <w:pPr>
        <w:spacing w:line="600" w:lineRule="exact"/>
        <w:ind w:firstLineChars="200" w:firstLine="640"/>
        <w:rPr>
          <w:rFonts w:ascii="仿宋_GB2312" w:eastAsia="仿宋_GB2312" w:hAnsi="宋体" w:hint="eastAsia"/>
          <w:kern w:val="0"/>
          <w:sz w:val="32"/>
          <w:szCs w:val="32"/>
        </w:rPr>
      </w:pPr>
      <w:r>
        <w:rPr>
          <w:rFonts w:ascii="仿宋_GB2312" w:eastAsia="仿宋_GB2312" w:hAnsi="宋体" w:hint="eastAsia"/>
          <w:kern w:val="0"/>
          <w:sz w:val="32"/>
          <w:szCs w:val="32"/>
        </w:rPr>
        <w:t>4、</w:t>
      </w:r>
      <w:r w:rsidRPr="00EA0C9E">
        <w:rPr>
          <w:rFonts w:ascii="仿宋_GB2312" w:eastAsia="仿宋_GB2312" w:hAnsi="宋体" w:hint="eastAsia"/>
          <w:kern w:val="0"/>
          <w:sz w:val="32"/>
          <w:szCs w:val="32"/>
        </w:rPr>
        <w:t>改善薄弱学校办学条件</w:t>
      </w:r>
    </w:p>
    <w:p w:rsidR="00BF4756" w:rsidRPr="00EA0C9E" w:rsidRDefault="00BF4756" w:rsidP="00BF4756">
      <w:pPr>
        <w:spacing w:line="600" w:lineRule="exact"/>
        <w:ind w:firstLineChars="200" w:firstLine="640"/>
        <w:rPr>
          <w:rFonts w:ascii="仿宋_GB2312" w:eastAsia="仿宋_GB2312" w:hAnsi="宋体" w:hint="eastAsia"/>
          <w:kern w:val="0"/>
          <w:sz w:val="32"/>
          <w:szCs w:val="32"/>
        </w:rPr>
      </w:pPr>
      <w:r w:rsidRPr="00BF4756">
        <w:rPr>
          <w:rFonts w:ascii="仿宋_GB2312" w:eastAsia="仿宋_GB2312" w:hAnsi="宋体" w:hint="eastAsia"/>
          <w:kern w:val="0"/>
          <w:sz w:val="32"/>
          <w:szCs w:val="32"/>
        </w:rPr>
        <w:t>保障义务教育阶段薄弱学校基本教学条件，改善学校生活设施，解决班额较大问题，推进农村学校教育信息化。</w:t>
      </w:r>
      <w:r w:rsidR="00C6527C" w:rsidRPr="00C6527C">
        <w:rPr>
          <w:rFonts w:ascii="仿宋_GB2312" w:eastAsia="仿宋_GB2312" w:hAnsi="宋体" w:hint="eastAsia"/>
          <w:kern w:val="0"/>
          <w:sz w:val="32"/>
          <w:szCs w:val="32"/>
        </w:rPr>
        <w:t>中小学专用教室达标，生均设备资金达省级标准</w:t>
      </w:r>
      <w:r w:rsidR="00D172C6">
        <w:rPr>
          <w:rFonts w:ascii="仿宋_GB2312" w:eastAsia="仿宋_GB2312" w:hAnsi="宋体" w:hint="eastAsia"/>
          <w:kern w:val="0"/>
          <w:sz w:val="32"/>
          <w:szCs w:val="32"/>
        </w:rPr>
        <w:t>。</w:t>
      </w:r>
    </w:p>
    <w:p w:rsidR="00EA0C9E" w:rsidRDefault="00EA0C9E" w:rsidP="00EA0C9E">
      <w:pPr>
        <w:spacing w:line="600" w:lineRule="exact"/>
        <w:ind w:firstLineChars="200" w:firstLine="640"/>
        <w:rPr>
          <w:rFonts w:ascii="仿宋_GB2312" w:eastAsia="仿宋_GB2312" w:hAnsi="宋体" w:hint="eastAsia"/>
          <w:kern w:val="0"/>
          <w:sz w:val="32"/>
          <w:szCs w:val="32"/>
        </w:rPr>
      </w:pPr>
      <w:r>
        <w:rPr>
          <w:rFonts w:ascii="仿宋_GB2312" w:eastAsia="仿宋_GB2312" w:hAnsi="宋体" w:hint="eastAsia"/>
          <w:kern w:val="0"/>
          <w:sz w:val="32"/>
          <w:szCs w:val="32"/>
        </w:rPr>
        <w:t>5、</w:t>
      </w:r>
      <w:r w:rsidRPr="00EA0C9E">
        <w:rPr>
          <w:rFonts w:ascii="仿宋_GB2312" w:eastAsia="仿宋_GB2312" w:hAnsi="宋体" w:hint="eastAsia"/>
          <w:kern w:val="0"/>
          <w:sz w:val="32"/>
          <w:szCs w:val="32"/>
        </w:rPr>
        <w:t>发展成人教育和民办教育</w:t>
      </w:r>
    </w:p>
    <w:p w:rsidR="007879C2" w:rsidRPr="00EA0C9E" w:rsidRDefault="00AE720E" w:rsidP="00AE720E">
      <w:pPr>
        <w:spacing w:line="600" w:lineRule="exact"/>
        <w:ind w:firstLineChars="200" w:firstLine="640"/>
        <w:rPr>
          <w:rFonts w:ascii="仿宋_GB2312" w:eastAsia="仿宋_GB2312" w:hAnsi="宋体" w:hint="eastAsia"/>
          <w:kern w:val="0"/>
          <w:sz w:val="32"/>
          <w:szCs w:val="32"/>
        </w:rPr>
      </w:pPr>
      <w:r w:rsidRPr="00AE720E">
        <w:rPr>
          <w:rFonts w:ascii="仿宋_GB2312" w:eastAsia="仿宋_GB2312" w:hAnsi="宋体" w:hint="eastAsia"/>
          <w:kern w:val="0"/>
          <w:sz w:val="32"/>
          <w:szCs w:val="32"/>
        </w:rPr>
        <w:t>发展成人教育</w:t>
      </w:r>
      <w:r w:rsidR="00D441C2">
        <w:rPr>
          <w:rFonts w:ascii="仿宋_GB2312" w:eastAsia="仿宋_GB2312" w:hAnsi="宋体" w:hint="eastAsia"/>
          <w:kern w:val="0"/>
          <w:sz w:val="32"/>
          <w:szCs w:val="32"/>
        </w:rPr>
        <w:t>，</w:t>
      </w:r>
      <w:r w:rsidRPr="00AE720E">
        <w:rPr>
          <w:rFonts w:ascii="仿宋_GB2312" w:eastAsia="仿宋_GB2312" w:hAnsi="宋体" w:hint="eastAsia"/>
          <w:kern w:val="0"/>
          <w:sz w:val="32"/>
          <w:szCs w:val="32"/>
        </w:rPr>
        <w:t>做好多种形式的职业技能培训和农业生产技术培训。完善民办教育政策措施，规范办学秩序，促进民办教育事业发展。</w:t>
      </w:r>
    </w:p>
    <w:p w:rsidR="00EA0C9E" w:rsidRDefault="00EA0C9E" w:rsidP="00EA0C9E">
      <w:pPr>
        <w:spacing w:line="600" w:lineRule="exact"/>
        <w:ind w:firstLineChars="200" w:firstLine="640"/>
        <w:rPr>
          <w:rFonts w:ascii="仿宋_GB2312" w:eastAsia="仿宋_GB2312" w:hAnsi="宋体" w:hint="eastAsia"/>
          <w:kern w:val="0"/>
          <w:sz w:val="32"/>
          <w:szCs w:val="32"/>
        </w:rPr>
      </w:pPr>
      <w:r>
        <w:rPr>
          <w:rFonts w:ascii="仿宋_GB2312" w:eastAsia="仿宋_GB2312" w:hAnsi="宋体" w:hint="eastAsia"/>
          <w:kern w:val="0"/>
          <w:sz w:val="32"/>
          <w:szCs w:val="32"/>
        </w:rPr>
        <w:t>6、</w:t>
      </w:r>
      <w:r w:rsidRPr="00EA0C9E">
        <w:rPr>
          <w:rFonts w:ascii="仿宋_GB2312" w:eastAsia="仿宋_GB2312" w:hAnsi="宋体" w:hint="eastAsia"/>
          <w:kern w:val="0"/>
          <w:sz w:val="32"/>
          <w:szCs w:val="32"/>
        </w:rPr>
        <w:t>教师培养与培训</w:t>
      </w:r>
    </w:p>
    <w:p w:rsidR="00611F73" w:rsidRDefault="00AA1E4F" w:rsidP="00611F73">
      <w:pPr>
        <w:spacing w:line="600" w:lineRule="exact"/>
        <w:ind w:firstLineChars="192" w:firstLine="614"/>
        <w:rPr>
          <w:rFonts w:ascii="仿宋_GB2312" w:eastAsia="仿宋_GB2312" w:hAnsi="宋体" w:hint="eastAsia"/>
          <w:sz w:val="32"/>
          <w:szCs w:val="32"/>
        </w:rPr>
      </w:pPr>
      <w:r w:rsidRPr="00AA1E4F">
        <w:rPr>
          <w:rFonts w:ascii="仿宋_GB2312" w:eastAsia="仿宋_GB2312" w:hAnsi="宋体" w:hint="eastAsia"/>
          <w:kern w:val="0"/>
          <w:sz w:val="32"/>
          <w:szCs w:val="32"/>
        </w:rPr>
        <w:t>培训中小学骨干教师、学科教师，提高中小学教师的业务水平和教学能力。</w:t>
      </w:r>
      <w:r w:rsidR="00611F73">
        <w:rPr>
          <w:rFonts w:ascii="仿宋_GB2312" w:eastAsia="仿宋_GB2312" w:hAnsi="宋体" w:hint="eastAsia"/>
          <w:sz w:val="32"/>
          <w:szCs w:val="32"/>
        </w:rPr>
        <w:t>教师参训率100%、</w:t>
      </w:r>
      <w:r w:rsidR="00611F73" w:rsidRPr="00AB5419">
        <w:rPr>
          <w:rFonts w:ascii="仿宋_GB2312" w:eastAsia="仿宋_GB2312" w:hAnsi="宋体" w:hint="eastAsia"/>
          <w:sz w:val="32"/>
          <w:szCs w:val="32"/>
        </w:rPr>
        <w:t>培训合格率</w:t>
      </w:r>
      <w:r w:rsidR="00611F73">
        <w:rPr>
          <w:rFonts w:ascii="仿宋_GB2312" w:eastAsia="仿宋_GB2312" w:hAnsi="宋体" w:hint="eastAsia"/>
          <w:sz w:val="32"/>
          <w:szCs w:val="32"/>
        </w:rPr>
        <w:t>100%、</w:t>
      </w:r>
      <w:r w:rsidR="00611F73" w:rsidRPr="00AB5419">
        <w:rPr>
          <w:rFonts w:ascii="仿宋_GB2312" w:eastAsia="仿宋_GB2312" w:hAnsi="宋体" w:hint="eastAsia"/>
          <w:sz w:val="32"/>
          <w:szCs w:val="32"/>
        </w:rPr>
        <w:t>教师满意度</w:t>
      </w:r>
      <w:r w:rsidR="00611F73">
        <w:rPr>
          <w:rFonts w:ascii="仿宋_GB2312" w:eastAsia="仿宋_GB2312" w:hAnsi="宋体" w:hint="eastAsia"/>
          <w:sz w:val="32"/>
          <w:szCs w:val="32"/>
        </w:rPr>
        <w:t>100%。</w:t>
      </w:r>
    </w:p>
    <w:p w:rsidR="00C416E3" w:rsidRPr="00ED4359" w:rsidRDefault="00C416E3" w:rsidP="000A5EDA">
      <w:pPr>
        <w:spacing w:line="600" w:lineRule="exact"/>
        <w:ind w:firstLineChars="200" w:firstLine="640"/>
        <w:rPr>
          <w:rFonts w:ascii="Times New Roman" w:hAnsi="Times New Roman" w:cs="Times New Roman"/>
          <w:color w:val="000000"/>
          <w:sz w:val="32"/>
          <w:szCs w:val="32"/>
        </w:rPr>
      </w:pPr>
      <w:r>
        <w:rPr>
          <w:rFonts w:ascii="黑体" w:eastAsia="黑体" w:hAnsi="Times New Roman" w:cs="黑体" w:hint="eastAsia"/>
          <w:color w:val="000000"/>
          <w:sz w:val="32"/>
          <w:szCs w:val="32"/>
        </w:rPr>
        <w:t>四</w:t>
      </w:r>
      <w:r w:rsidRPr="00ED4359">
        <w:rPr>
          <w:rFonts w:ascii="黑体" w:eastAsia="黑体" w:hAnsi="Times New Roman" w:cs="黑体" w:hint="eastAsia"/>
          <w:color w:val="000000"/>
          <w:sz w:val="32"/>
          <w:szCs w:val="32"/>
        </w:rPr>
        <w:t>、决算汇编基本情况</w:t>
      </w:r>
    </w:p>
    <w:p w:rsidR="00C416E3" w:rsidRDefault="00C416E3" w:rsidP="000A5EDA">
      <w:pPr>
        <w:spacing w:line="600" w:lineRule="exact"/>
        <w:ind w:firstLineChars="200" w:firstLine="640"/>
        <w:rPr>
          <w:rFonts w:ascii="仿宋_GB2312" w:eastAsia="仿宋_GB2312" w:hAnsi="仿宋" w:cs="仿宋" w:hint="eastAsia"/>
          <w:color w:val="000000"/>
          <w:sz w:val="32"/>
          <w:szCs w:val="32"/>
        </w:rPr>
      </w:pPr>
      <w:r>
        <w:rPr>
          <w:rFonts w:ascii="仿宋_GB2312" w:eastAsia="仿宋_GB2312" w:cs="Times New Roman" w:hint="eastAsia"/>
          <w:color w:val="000000"/>
          <w:sz w:val="32"/>
          <w:szCs w:val="32"/>
        </w:rPr>
        <w:t>2016</w:t>
      </w:r>
      <w:r w:rsidRPr="00ED4359">
        <w:rPr>
          <w:rFonts w:ascii="仿宋_GB2312" w:eastAsia="仿宋_GB2312" w:hAnsi="仿宋" w:cs="仿宋" w:hint="eastAsia"/>
          <w:color w:val="000000"/>
          <w:sz w:val="32"/>
          <w:szCs w:val="32"/>
        </w:rPr>
        <w:t>年度，纳入本部门决算汇编范围的独立核算单位共</w:t>
      </w:r>
      <w:r w:rsidRPr="002660E8">
        <w:rPr>
          <w:rFonts w:ascii="仿宋_GB2312" w:eastAsia="仿宋_GB2312" w:cs="Times New Roman" w:hint="eastAsia"/>
          <w:color w:val="000000"/>
          <w:sz w:val="32"/>
          <w:szCs w:val="32"/>
        </w:rPr>
        <w:t>1</w:t>
      </w:r>
      <w:r w:rsidRPr="00ED4359">
        <w:rPr>
          <w:rFonts w:ascii="仿宋_GB2312" w:eastAsia="仿宋_GB2312" w:hAnsi="仿宋" w:cs="仿宋" w:hint="eastAsia"/>
          <w:color w:val="000000"/>
          <w:sz w:val="32"/>
          <w:szCs w:val="32"/>
        </w:rPr>
        <w:t>个，</w:t>
      </w:r>
      <w:r>
        <w:rPr>
          <w:rFonts w:ascii="仿宋_GB2312" w:eastAsia="仿宋_GB2312" w:hAnsi="仿宋" w:cs="仿宋" w:hint="eastAsia"/>
          <w:color w:val="000000"/>
          <w:sz w:val="32"/>
          <w:szCs w:val="32"/>
        </w:rPr>
        <w:t>为</w:t>
      </w:r>
      <w:r w:rsidR="00A90070">
        <w:rPr>
          <w:rFonts w:ascii="仿宋_GB2312" w:eastAsia="仿宋_GB2312" w:hAnsi="仿宋" w:cs="仿宋" w:hint="eastAsia"/>
          <w:color w:val="000000"/>
          <w:sz w:val="32"/>
          <w:szCs w:val="32"/>
        </w:rPr>
        <w:t>迁安市</w:t>
      </w:r>
      <w:r w:rsidR="00F74679">
        <w:rPr>
          <w:rFonts w:ascii="仿宋_GB2312" w:eastAsia="仿宋_GB2312" w:hAnsi="仿宋" w:cs="仿宋" w:hint="eastAsia"/>
          <w:color w:val="000000"/>
          <w:sz w:val="32"/>
          <w:szCs w:val="32"/>
        </w:rPr>
        <w:t>马兰庄镇</w:t>
      </w:r>
      <w:r w:rsidR="00A90070">
        <w:rPr>
          <w:rFonts w:ascii="仿宋_GB2312" w:eastAsia="仿宋_GB2312" w:hAnsi="仿宋" w:cs="仿宋" w:hint="eastAsia"/>
          <w:color w:val="000000"/>
          <w:sz w:val="32"/>
          <w:szCs w:val="32"/>
        </w:rPr>
        <w:t>中心学校</w:t>
      </w:r>
      <w:r>
        <w:rPr>
          <w:rFonts w:ascii="仿宋_GB2312" w:eastAsia="仿宋_GB2312" w:hAnsi="仿宋" w:cs="仿宋" w:hint="eastAsia"/>
          <w:color w:val="000000"/>
          <w:sz w:val="32"/>
          <w:szCs w:val="32"/>
        </w:rPr>
        <w:t>，与上年决算相比无变化。</w:t>
      </w:r>
    </w:p>
    <w:p w:rsidR="00C416E3" w:rsidRDefault="00C416E3" w:rsidP="000A5EDA">
      <w:pPr>
        <w:spacing w:line="600" w:lineRule="exact"/>
        <w:ind w:firstLineChars="200" w:firstLine="640"/>
        <w:rPr>
          <w:rFonts w:ascii="仿宋_GB2312" w:eastAsia="仿宋_GB2312" w:hAnsi="仿宋" w:cs="仿宋" w:hint="eastAsia"/>
          <w:color w:val="000000"/>
          <w:sz w:val="32"/>
          <w:szCs w:val="32"/>
        </w:rPr>
      </w:pPr>
      <w:r>
        <w:rPr>
          <w:rFonts w:ascii="仿宋_GB2312" w:eastAsia="仿宋_GB2312" w:cs="Times New Roman" w:hint="eastAsia"/>
          <w:color w:val="000000"/>
          <w:sz w:val="32"/>
          <w:szCs w:val="32"/>
        </w:rPr>
        <w:t>2016</w:t>
      </w:r>
      <w:r w:rsidRPr="00ED4359">
        <w:rPr>
          <w:rFonts w:ascii="仿宋_GB2312" w:eastAsia="仿宋_GB2312" w:hAnsi="仿宋" w:cs="仿宋" w:hint="eastAsia"/>
          <w:color w:val="000000"/>
          <w:sz w:val="32"/>
          <w:szCs w:val="32"/>
        </w:rPr>
        <w:t>年度，本部门决算汇编户数共</w:t>
      </w:r>
      <w:r>
        <w:rPr>
          <w:rFonts w:ascii="仿宋_GB2312" w:eastAsia="仿宋_GB2312" w:hAnsi="仿宋" w:cs="仿宋" w:hint="eastAsia"/>
          <w:color w:val="000000"/>
          <w:sz w:val="32"/>
          <w:szCs w:val="32"/>
        </w:rPr>
        <w:t>1</w:t>
      </w:r>
      <w:r w:rsidRPr="00ED4359">
        <w:rPr>
          <w:rFonts w:ascii="仿宋_GB2312" w:eastAsia="仿宋_GB2312" w:hAnsi="仿宋" w:cs="仿宋" w:hint="eastAsia"/>
          <w:color w:val="000000"/>
          <w:sz w:val="32"/>
          <w:szCs w:val="32"/>
        </w:rPr>
        <w:t>个，</w:t>
      </w:r>
      <w:r>
        <w:rPr>
          <w:rFonts w:ascii="仿宋_GB2312" w:eastAsia="仿宋_GB2312" w:hAnsi="仿宋" w:cs="仿宋" w:hint="eastAsia"/>
          <w:color w:val="000000"/>
          <w:sz w:val="32"/>
          <w:szCs w:val="32"/>
        </w:rPr>
        <w:t>为</w:t>
      </w:r>
      <w:r w:rsidR="004E2975">
        <w:rPr>
          <w:rFonts w:ascii="仿宋_GB2312" w:eastAsia="仿宋_GB2312" w:hAnsi="仿宋" w:cs="仿宋" w:hint="eastAsia"/>
          <w:color w:val="000000"/>
          <w:sz w:val="32"/>
          <w:szCs w:val="32"/>
        </w:rPr>
        <w:t>迁安市</w:t>
      </w:r>
      <w:r w:rsidR="00F74679">
        <w:rPr>
          <w:rFonts w:ascii="仿宋_GB2312" w:eastAsia="仿宋_GB2312" w:hAnsi="仿宋" w:cs="仿宋" w:hint="eastAsia"/>
          <w:color w:val="000000"/>
          <w:sz w:val="32"/>
          <w:szCs w:val="32"/>
        </w:rPr>
        <w:t>马兰庄镇</w:t>
      </w:r>
      <w:r w:rsidR="004E2975">
        <w:rPr>
          <w:rFonts w:ascii="仿宋_GB2312" w:eastAsia="仿宋_GB2312" w:hAnsi="仿宋" w:cs="仿宋" w:hint="eastAsia"/>
          <w:color w:val="000000"/>
          <w:sz w:val="32"/>
          <w:szCs w:val="32"/>
        </w:rPr>
        <w:t>中心学校</w:t>
      </w:r>
      <w:r>
        <w:rPr>
          <w:rFonts w:ascii="仿宋_GB2312" w:eastAsia="仿宋_GB2312" w:hAnsi="仿宋" w:cs="仿宋" w:hint="eastAsia"/>
          <w:color w:val="000000"/>
          <w:sz w:val="32"/>
          <w:szCs w:val="32"/>
        </w:rPr>
        <w:t>，与上年决算相比无变化。</w:t>
      </w:r>
    </w:p>
    <w:p w:rsidR="00F0551C" w:rsidRDefault="00C416E3" w:rsidP="000A5EDA">
      <w:pPr>
        <w:spacing w:line="600" w:lineRule="exact"/>
        <w:ind w:firstLineChars="200" w:firstLine="640"/>
        <w:rPr>
          <w:rFonts w:ascii="黑体" w:eastAsia="黑体" w:hAnsi="Times New Roman" w:cs="黑体" w:hint="eastAsia"/>
          <w:color w:val="000000"/>
          <w:sz w:val="32"/>
          <w:szCs w:val="32"/>
        </w:rPr>
      </w:pPr>
      <w:r>
        <w:rPr>
          <w:rFonts w:ascii="黑体" w:eastAsia="黑体" w:hAnsi="Times New Roman" w:cs="黑体" w:hint="eastAsia"/>
          <w:color w:val="000000"/>
          <w:sz w:val="32"/>
          <w:szCs w:val="32"/>
        </w:rPr>
        <w:t>五</w:t>
      </w:r>
      <w:r w:rsidR="00F0551C">
        <w:rPr>
          <w:rFonts w:ascii="黑体" w:eastAsia="黑体" w:hAnsi="Times New Roman" w:cs="黑体" w:hint="eastAsia"/>
          <w:color w:val="000000"/>
          <w:sz w:val="32"/>
          <w:szCs w:val="32"/>
        </w:rPr>
        <w:t>、预算执行情况分析</w:t>
      </w:r>
    </w:p>
    <w:p w:rsidR="00811C93" w:rsidRPr="00C31099" w:rsidRDefault="00104ACA" w:rsidP="00D02E77">
      <w:pPr>
        <w:spacing w:line="600" w:lineRule="exact"/>
        <w:ind w:firstLineChars="200" w:firstLine="640"/>
        <w:rPr>
          <w:rFonts w:ascii="黑体" w:eastAsia="黑体" w:hAnsi="Times New Roman" w:cs="黑体" w:hint="eastAsia"/>
          <w:color w:val="000000"/>
          <w:sz w:val="32"/>
          <w:szCs w:val="32"/>
        </w:rPr>
      </w:pPr>
      <w:r w:rsidRPr="00C31099">
        <w:rPr>
          <w:rFonts w:ascii="黑体" w:eastAsia="黑体" w:hAnsi="Times New Roman" w:cs="黑体" w:hint="eastAsia"/>
          <w:color w:val="000000"/>
          <w:sz w:val="32"/>
          <w:szCs w:val="32"/>
        </w:rPr>
        <w:t>1.综合收支与上年决算数对比分析</w:t>
      </w:r>
    </w:p>
    <w:p w:rsidR="00FE27C0" w:rsidRDefault="00811C93" w:rsidP="000A5EDA">
      <w:pPr>
        <w:spacing w:line="600" w:lineRule="exact"/>
        <w:ind w:firstLineChars="200" w:firstLine="640"/>
        <w:rPr>
          <w:rFonts w:ascii="仿宋_GB2312" w:eastAsia="仿宋_GB2312" w:hAnsi="仿宋" w:cs="仿宋" w:hint="eastAsia"/>
          <w:sz w:val="32"/>
          <w:szCs w:val="32"/>
        </w:rPr>
      </w:pPr>
      <w:r w:rsidRPr="00275F39">
        <w:rPr>
          <w:rFonts w:ascii="仿宋_GB2312" w:eastAsia="仿宋_GB2312" w:hAnsi="仿宋" w:cs="仿宋" w:hint="eastAsia"/>
          <w:sz w:val="32"/>
          <w:szCs w:val="32"/>
        </w:rPr>
        <w:lastRenderedPageBreak/>
        <w:t>（1）</w:t>
      </w:r>
      <w:r w:rsidR="00FC7679" w:rsidRPr="00275F39">
        <w:rPr>
          <w:rFonts w:ascii="仿宋_GB2312" w:eastAsia="仿宋_GB2312" w:hAnsi="仿宋" w:cs="仿宋" w:hint="eastAsia"/>
          <w:sz w:val="32"/>
          <w:szCs w:val="32"/>
        </w:rPr>
        <w:t>本年收入</w:t>
      </w:r>
      <w:r w:rsidR="00CD7A17">
        <w:rPr>
          <w:rFonts w:ascii="仿宋_GB2312" w:eastAsia="仿宋_GB2312" w:hAnsi="仿宋" w:cs="仿宋" w:hint="eastAsia"/>
          <w:sz w:val="32"/>
          <w:szCs w:val="32"/>
        </w:rPr>
        <w:t>1855.76</w:t>
      </w:r>
      <w:r w:rsidR="00FC7679" w:rsidRPr="00275F39">
        <w:rPr>
          <w:rFonts w:ascii="仿宋_GB2312" w:eastAsia="仿宋_GB2312" w:hAnsi="仿宋" w:cs="仿宋" w:hint="eastAsia"/>
          <w:sz w:val="32"/>
          <w:szCs w:val="32"/>
        </w:rPr>
        <w:t>万元，比上年度减少</w:t>
      </w:r>
      <w:r w:rsidR="00CD7A17">
        <w:rPr>
          <w:rFonts w:ascii="仿宋_GB2312" w:eastAsia="仿宋_GB2312" w:hAnsi="仿宋" w:cs="仿宋" w:hint="eastAsia"/>
          <w:sz w:val="32"/>
          <w:szCs w:val="32"/>
        </w:rPr>
        <w:t>195.23</w:t>
      </w:r>
      <w:r w:rsidR="00433113" w:rsidRPr="00275F39">
        <w:rPr>
          <w:rFonts w:ascii="仿宋_GB2312" w:eastAsia="仿宋_GB2312" w:hAnsi="仿宋" w:cs="仿宋" w:hint="eastAsia"/>
          <w:sz w:val="32"/>
          <w:szCs w:val="32"/>
        </w:rPr>
        <w:t>万元，其中一般公共预算财政拨款减少</w:t>
      </w:r>
      <w:r w:rsidR="00CD7A17">
        <w:rPr>
          <w:rFonts w:ascii="仿宋_GB2312" w:eastAsia="仿宋_GB2312" w:hAnsi="仿宋" w:cs="仿宋" w:hint="eastAsia"/>
          <w:sz w:val="32"/>
          <w:szCs w:val="32"/>
        </w:rPr>
        <w:t>195.23</w:t>
      </w:r>
      <w:r w:rsidR="00433113" w:rsidRPr="00275F39">
        <w:rPr>
          <w:rFonts w:ascii="仿宋_GB2312" w:eastAsia="仿宋_GB2312" w:hAnsi="仿宋" w:cs="仿宋" w:hint="eastAsia"/>
          <w:sz w:val="32"/>
          <w:szCs w:val="32"/>
        </w:rPr>
        <w:t>万元</w:t>
      </w:r>
      <w:r w:rsidR="00405CE2" w:rsidRPr="00275F39">
        <w:rPr>
          <w:rFonts w:ascii="仿宋_GB2312" w:eastAsia="仿宋_GB2312" w:hAnsi="仿宋" w:cs="仿宋" w:hint="eastAsia"/>
          <w:sz w:val="32"/>
          <w:szCs w:val="32"/>
        </w:rPr>
        <w:t>，</w:t>
      </w:r>
      <w:r w:rsidR="00BC1CAF" w:rsidRPr="00275F39">
        <w:rPr>
          <w:rFonts w:ascii="仿宋_GB2312" w:eastAsia="仿宋_GB2312" w:hAnsi="仿宋" w:cs="仿宋" w:hint="eastAsia"/>
          <w:sz w:val="32"/>
          <w:szCs w:val="32"/>
        </w:rPr>
        <w:t>减少原因主要为</w:t>
      </w:r>
      <w:r w:rsidR="00FE27C0">
        <w:rPr>
          <w:rFonts w:ascii="仿宋_GB2312" w:eastAsia="仿宋_GB2312" w:hAnsi="仿宋" w:cs="仿宋" w:hint="eastAsia"/>
          <w:sz w:val="32"/>
          <w:szCs w:val="32"/>
        </w:rPr>
        <w:t>教师学生数减少</w:t>
      </w:r>
      <w:r w:rsidR="005F6EDC">
        <w:rPr>
          <w:rFonts w:ascii="仿宋_GB2312" w:eastAsia="仿宋_GB2312" w:hAnsi="仿宋" w:cs="仿宋" w:hint="eastAsia"/>
          <w:sz w:val="32"/>
          <w:szCs w:val="32"/>
        </w:rPr>
        <w:t>，收入相应减少</w:t>
      </w:r>
      <w:r w:rsidR="00FE27C0">
        <w:rPr>
          <w:rFonts w:ascii="仿宋_GB2312" w:eastAsia="仿宋_GB2312" w:hAnsi="仿宋" w:cs="仿宋" w:hint="eastAsia"/>
          <w:sz w:val="32"/>
          <w:szCs w:val="32"/>
        </w:rPr>
        <w:t>。</w:t>
      </w:r>
    </w:p>
    <w:p w:rsidR="005435FB" w:rsidRDefault="00811C93" w:rsidP="000A5EDA">
      <w:pPr>
        <w:spacing w:line="600" w:lineRule="exact"/>
        <w:ind w:firstLineChars="200" w:firstLine="640"/>
        <w:rPr>
          <w:rFonts w:ascii="仿宋_GB2312" w:eastAsia="仿宋_GB2312" w:hAnsi="仿宋" w:cs="仿宋" w:hint="eastAsia"/>
          <w:sz w:val="32"/>
          <w:szCs w:val="32"/>
        </w:rPr>
      </w:pPr>
      <w:r w:rsidRPr="00275F39">
        <w:rPr>
          <w:rFonts w:ascii="仿宋_GB2312" w:eastAsia="仿宋_GB2312" w:hAnsi="仿宋" w:cs="仿宋" w:hint="eastAsia"/>
          <w:sz w:val="32"/>
          <w:szCs w:val="32"/>
        </w:rPr>
        <w:t>（2）本年支出</w:t>
      </w:r>
      <w:r w:rsidR="00CD7A17">
        <w:rPr>
          <w:rFonts w:ascii="仿宋_GB2312" w:eastAsia="仿宋_GB2312" w:hAnsi="仿宋" w:cs="仿宋" w:hint="eastAsia"/>
          <w:sz w:val="32"/>
          <w:szCs w:val="32"/>
        </w:rPr>
        <w:t>1855.76</w:t>
      </w:r>
      <w:r w:rsidRPr="00275F39">
        <w:rPr>
          <w:rFonts w:ascii="仿宋_GB2312" w:eastAsia="仿宋_GB2312" w:hAnsi="仿宋" w:cs="仿宋" w:hint="eastAsia"/>
          <w:sz w:val="32"/>
          <w:szCs w:val="32"/>
        </w:rPr>
        <w:t>万元，比上年度减少</w:t>
      </w:r>
      <w:r w:rsidR="00CD7A17">
        <w:rPr>
          <w:rFonts w:ascii="仿宋_GB2312" w:eastAsia="仿宋_GB2312" w:hAnsi="仿宋" w:cs="仿宋" w:hint="eastAsia"/>
          <w:sz w:val="32"/>
          <w:szCs w:val="32"/>
        </w:rPr>
        <w:t>195.23</w:t>
      </w:r>
      <w:r w:rsidRPr="00275F39">
        <w:rPr>
          <w:rFonts w:ascii="仿宋_GB2312" w:eastAsia="仿宋_GB2312" w:hAnsi="仿宋" w:cs="仿宋" w:hint="eastAsia"/>
          <w:sz w:val="32"/>
          <w:szCs w:val="32"/>
        </w:rPr>
        <w:t>元，</w:t>
      </w:r>
      <w:r w:rsidR="005435FB">
        <w:rPr>
          <w:rFonts w:ascii="仿宋_GB2312" w:eastAsia="仿宋_GB2312" w:hAnsi="仿宋" w:cs="仿宋" w:hint="eastAsia"/>
          <w:sz w:val="32"/>
          <w:szCs w:val="32"/>
        </w:rPr>
        <w:t>减少原因</w:t>
      </w:r>
      <w:r w:rsidR="0093648F" w:rsidRPr="00275F39">
        <w:rPr>
          <w:rFonts w:ascii="仿宋_GB2312" w:eastAsia="仿宋_GB2312" w:hAnsi="仿宋" w:cs="仿宋" w:hint="eastAsia"/>
          <w:sz w:val="32"/>
          <w:szCs w:val="32"/>
        </w:rPr>
        <w:t>主要为</w:t>
      </w:r>
      <w:r w:rsidR="00450990">
        <w:rPr>
          <w:rFonts w:ascii="仿宋_GB2312" w:eastAsia="仿宋_GB2312" w:hAnsi="仿宋" w:cs="仿宋" w:hint="eastAsia"/>
          <w:sz w:val="32"/>
          <w:szCs w:val="32"/>
        </w:rPr>
        <w:t>教师学生数减少，支出相应减少</w:t>
      </w:r>
      <w:r w:rsidR="000B004C">
        <w:rPr>
          <w:rFonts w:ascii="仿宋_GB2312" w:eastAsia="仿宋_GB2312" w:hAnsi="仿宋" w:cs="仿宋" w:hint="eastAsia"/>
          <w:sz w:val="32"/>
          <w:szCs w:val="32"/>
        </w:rPr>
        <w:t>。同时控制了消耗性用品的支出。</w:t>
      </w:r>
    </w:p>
    <w:p w:rsidR="006B5843" w:rsidRPr="00275F39" w:rsidRDefault="006B5843" w:rsidP="000A5EDA">
      <w:pPr>
        <w:spacing w:line="600" w:lineRule="exact"/>
        <w:ind w:firstLineChars="200" w:firstLine="640"/>
        <w:rPr>
          <w:rFonts w:ascii="仿宋_GB2312" w:eastAsia="仿宋_GB2312" w:hAnsi="仿宋" w:cs="仿宋" w:hint="eastAsia"/>
          <w:sz w:val="32"/>
          <w:szCs w:val="32"/>
        </w:rPr>
      </w:pPr>
      <w:r w:rsidRPr="00275F39">
        <w:rPr>
          <w:rFonts w:ascii="仿宋_GB2312" w:eastAsia="仿宋_GB2312" w:hAnsi="仿宋" w:cs="仿宋" w:hint="eastAsia"/>
          <w:sz w:val="32"/>
          <w:szCs w:val="32"/>
        </w:rPr>
        <w:t>（3）年末结转和结余</w:t>
      </w:r>
      <w:r w:rsidR="00CD7A17">
        <w:rPr>
          <w:rFonts w:ascii="仿宋_GB2312" w:eastAsia="仿宋_GB2312" w:hAnsi="仿宋" w:cs="仿宋" w:hint="eastAsia"/>
          <w:sz w:val="32"/>
          <w:szCs w:val="32"/>
        </w:rPr>
        <w:t>0</w:t>
      </w:r>
      <w:r w:rsidRPr="00275F39">
        <w:rPr>
          <w:rFonts w:ascii="仿宋_GB2312" w:eastAsia="仿宋_GB2312" w:hAnsi="仿宋" w:cs="仿宋" w:hint="eastAsia"/>
          <w:sz w:val="32"/>
          <w:szCs w:val="32"/>
        </w:rPr>
        <w:t>万元</w:t>
      </w:r>
      <w:r w:rsidR="00CD7A17">
        <w:rPr>
          <w:rFonts w:ascii="仿宋_GB2312" w:eastAsia="仿宋_GB2312" w:hAnsi="仿宋" w:cs="仿宋" w:hint="eastAsia"/>
          <w:sz w:val="32"/>
          <w:szCs w:val="32"/>
        </w:rPr>
        <w:t>。</w:t>
      </w:r>
    </w:p>
    <w:p w:rsidR="00104ACA" w:rsidRPr="00C31099" w:rsidRDefault="00104ACA" w:rsidP="00D02E77">
      <w:pPr>
        <w:spacing w:line="600" w:lineRule="exact"/>
        <w:ind w:firstLineChars="200" w:firstLine="640"/>
        <w:rPr>
          <w:rFonts w:ascii="黑体" w:eastAsia="黑体" w:hAnsi="Times New Roman" w:cs="黑体" w:hint="eastAsia"/>
          <w:color w:val="000000"/>
          <w:sz w:val="32"/>
          <w:szCs w:val="32"/>
        </w:rPr>
      </w:pPr>
      <w:r w:rsidRPr="00C31099">
        <w:rPr>
          <w:rFonts w:ascii="黑体" w:eastAsia="黑体" w:hAnsi="Times New Roman" w:cs="黑体" w:hint="eastAsia"/>
          <w:color w:val="000000"/>
          <w:sz w:val="32"/>
          <w:szCs w:val="32"/>
        </w:rPr>
        <w:t>2.财政拨款支出与年初预算数对比分析</w:t>
      </w:r>
    </w:p>
    <w:p w:rsidR="00844139" w:rsidRDefault="00D220D7" w:rsidP="000A5EDA">
      <w:pPr>
        <w:spacing w:line="600" w:lineRule="exact"/>
        <w:ind w:firstLineChars="200" w:firstLine="640"/>
        <w:rPr>
          <w:rFonts w:ascii="仿宋_GB2312" w:eastAsia="仿宋_GB2312" w:hAnsi="仿宋" w:cs="仿宋" w:hint="eastAsia"/>
          <w:sz w:val="32"/>
          <w:szCs w:val="32"/>
        </w:rPr>
      </w:pPr>
      <w:r w:rsidRPr="00275F39">
        <w:rPr>
          <w:rFonts w:ascii="仿宋_GB2312" w:eastAsia="仿宋_GB2312" w:hAnsi="仿宋" w:cs="仿宋" w:hint="eastAsia"/>
          <w:sz w:val="32"/>
          <w:szCs w:val="32"/>
        </w:rPr>
        <w:t>2016</w:t>
      </w:r>
      <w:r w:rsidR="00D073B8" w:rsidRPr="00275F39">
        <w:rPr>
          <w:rFonts w:ascii="仿宋_GB2312" w:eastAsia="仿宋_GB2312" w:hAnsi="仿宋" w:cs="仿宋" w:hint="eastAsia"/>
          <w:sz w:val="32"/>
          <w:szCs w:val="32"/>
        </w:rPr>
        <w:t>年财政拨款</w:t>
      </w:r>
      <w:r w:rsidR="008B152A" w:rsidRPr="00275F39">
        <w:rPr>
          <w:rFonts w:ascii="仿宋_GB2312" w:eastAsia="仿宋_GB2312" w:hAnsi="仿宋" w:cs="仿宋" w:hint="eastAsia"/>
          <w:sz w:val="32"/>
          <w:szCs w:val="32"/>
        </w:rPr>
        <w:t>支出</w:t>
      </w:r>
      <w:r w:rsidR="00D073B8" w:rsidRPr="00275F39">
        <w:rPr>
          <w:rFonts w:ascii="仿宋_GB2312" w:eastAsia="仿宋_GB2312" w:hAnsi="仿宋" w:cs="仿宋" w:hint="eastAsia"/>
          <w:sz w:val="32"/>
          <w:szCs w:val="32"/>
        </w:rPr>
        <w:t>年初</w:t>
      </w:r>
      <w:r w:rsidR="00DA439D" w:rsidRPr="00275F39">
        <w:rPr>
          <w:rFonts w:ascii="仿宋_GB2312" w:eastAsia="仿宋_GB2312" w:hAnsi="仿宋" w:cs="仿宋" w:hint="eastAsia"/>
          <w:sz w:val="32"/>
          <w:szCs w:val="32"/>
        </w:rPr>
        <w:t>预算数</w:t>
      </w:r>
      <w:r w:rsidR="00CD7A17">
        <w:rPr>
          <w:rFonts w:ascii="仿宋_GB2312" w:eastAsia="仿宋_GB2312" w:hAnsi="仿宋" w:cs="仿宋" w:hint="eastAsia"/>
          <w:sz w:val="32"/>
          <w:szCs w:val="32"/>
        </w:rPr>
        <w:t>1534.75</w:t>
      </w:r>
      <w:r w:rsidRPr="00275F39">
        <w:rPr>
          <w:rFonts w:ascii="仿宋_GB2312" w:eastAsia="仿宋_GB2312" w:hAnsi="仿宋" w:cs="仿宋" w:hint="eastAsia"/>
          <w:sz w:val="32"/>
          <w:szCs w:val="32"/>
        </w:rPr>
        <w:t>万元，调整预算数</w:t>
      </w:r>
      <w:r w:rsidR="00CD7A17">
        <w:rPr>
          <w:rFonts w:ascii="仿宋_GB2312" w:eastAsia="仿宋_GB2312" w:hAnsi="仿宋" w:cs="仿宋" w:hint="eastAsia"/>
          <w:sz w:val="32"/>
          <w:szCs w:val="32"/>
        </w:rPr>
        <w:t>1855.76</w:t>
      </w:r>
      <w:r w:rsidRPr="00275F39">
        <w:rPr>
          <w:rFonts w:ascii="仿宋_GB2312" w:eastAsia="仿宋_GB2312" w:hAnsi="仿宋" w:cs="仿宋" w:hint="eastAsia"/>
          <w:sz w:val="32"/>
          <w:szCs w:val="32"/>
        </w:rPr>
        <w:t>万元</w:t>
      </w:r>
      <w:r w:rsidR="00DA439D" w:rsidRPr="00275F39">
        <w:rPr>
          <w:rFonts w:ascii="仿宋_GB2312" w:eastAsia="仿宋_GB2312" w:hAnsi="仿宋" w:cs="仿宋" w:hint="eastAsia"/>
          <w:sz w:val="32"/>
          <w:szCs w:val="32"/>
        </w:rPr>
        <w:t>，决算数</w:t>
      </w:r>
      <w:r w:rsidR="00CD7A17">
        <w:rPr>
          <w:rFonts w:ascii="仿宋_GB2312" w:eastAsia="仿宋_GB2312" w:hAnsi="仿宋" w:cs="仿宋" w:hint="eastAsia"/>
          <w:sz w:val="32"/>
          <w:szCs w:val="32"/>
        </w:rPr>
        <w:t>1855.76</w:t>
      </w:r>
      <w:r w:rsidR="00F91E5A" w:rsidRPr="00275F39">
        <w:rPr>
          <w:rFonts w:ascii="仿宋_GB2312" w:eastAsia="仿宋_GB2312" w:hAnsi="仿宋" w:cs="仿宋" w:hint="eastAsia"/>
          <w:sz w:val="32"/>
          <w:szCs w:val="32"/>
        </w:rPr>
        <w:t>万元，</w:t>
      </w:r>
      <w:r w:rsidR="009F1043" w:rsidRPr="00275F39">
        <w:rPr>
          <w:rFonts w:ascii="仿宋_GB2312" w:eastAsia="仿宋_GB2312" w:hAnsi="仿宋" w:cs="仿宋" w:hint="eastAsia"/>
          <w:sz w:val="32"/>
          <w:szCs w:val="32"/>
        </w:rPr>
        <w:t>。</w:t>
      </w:r>
      <w:r w:rsidR="00745C0B" w:rsidRPr="00275F39">
        <w:rPr>
          <w:rFonts w:ascii="仿宋_GB2312" w:eastAsia="仿宋_GB2312" w:hAnsi="仿宋" w:cs="仿宋" w:hint="eastAsia"/>
          <w:sz w:val="32"/>
          <w:szCs w:val="32"/>
        </w:rPr>
        <w:t>决算数</w:t>
      </w:r>
      <w:r w:rsidR="00C25092" w:rsidRPr="00275F39">
        <w:rPr>
          <w:rFonts w:ascii="仿宋_GB2312" w:eastAsia="仿宋_GB2312" w:hAnsi="仿宋" w:cs="仿宋" w:hint="eastAsia"/>
          <w:sz w:val="32"/>
          <w:szCs w:val="32"/>
        </w:rPr>
        <w:t>比年初预算数</w:t>
      </w:r>
      <w:r w:rsidR="00752FAD">
        <w:rPr>
          <w:rFonts w:ascii="仿宋_GB2312" w:eastAsia="仿宋_GB2312" w:hAnsi="仿宋" w:cs="仿宋" w:hint="eastAsia"/>
          <w:sz w:val="32"/>
          <w:szCs w:val="32"/>
        </w:rPr>
        <w:t>增加</w:t>
      </w:r>
      <w:r w:rsidR="00CD7A17">
        <w:rPr>
          <w:rFonts w:ascii="仿宋_GB2312" w:eastAsia="仿宋_GB2312" w:hAnsi="仿宋" w:cs="仿宋" w:hint="eastAsia"/>
          <w:sz w:val="32"/>
          <w:szCs w:val="32"/>
        </w:rPr>
        <w:t>321.01</w:t>
      </w:r>
      <w:r w:rsidR="00B60383" w:rsidRPr="00275F39">
        <w:rPr>
          <w:rFonts w:ascii="仿宋_GB2312" w:eastAsia="仿宋_GB2312" w:hAnsi="仿宋" w:cs="仿宋" w:hint="eastAsia"/>
          <w:sz w:val="32"/>
          <w:szCs w:val="32"/>
        </w:rPr>
        <w:t>万元</w:t>
      </w:r>
      <w:r w:rsidR="0033174D" w:rsidRPr="00275F39">
        <w:rPr>
          <w:rFonts w:ascii="仿宋_GB2312" w:eastAsia="仿宋_GB2312" w:hAnsi="仿宋" w:cs="仿宋" w:hint="eastAsia"/>
          <w:sz w:val="32"/>
          <w:szCs w:val="32"/>
        </w:rPr>
        <w:t>，</w:t>
      </w:r>
      <w:r w:rsidR="0093648F" w:rsidRPr="00275F39">
        <w:rPr>
          <w:rFonts w:ascii="仿宋_GB2312" w:eastAsia="仿宋_GB2312" w:hAnsi="仿宋" w:cs="仿宋" w:hint="eastAsia"/>
          <w:sz w:val="32"/>
          <w:szCs w:val="32"/>
        </w:rPr>
        <w:t>主要为</w:t>
      </w:r>
      <w:r w:rsidR="00844139" w:rsidRPr="00844139">
        <w:rPr>
          <w:rFonts w:ascii="仿宋_GB2312" w:eastAsia="仿宋_GB2312" w:hAnsi="仿宋" w:cs="仿宋" w:hint="eastAsia"/>
          <w:sz w:val="32"/>
          <w:szCs w:val="32"/>
        </w:rPr>
        <w:t>主要为工资普调，人员经费增加</w:t>
      </w:r>
      <w:r w:rsidR="00844139">
        <w:rPr>
          <w:rFonts w:ascii="仿宋_GB2312" w:eastAsia="仿宋_GB2312" w:hAnsi="仿宋" w:cs="仿宋" w:hint="eastAsia"/>
          <w:sz w:val="32"/>
          <w:szCs w:val="32"/>
        </w:rPr>
        <w:t>。</w:t>
      </w:r>
    </w:p>
    <w:p w:rsidR="00F0551C" w:rsidRPr="001723AA" w:rsidRDefault="00275F39" w:rsidP="000A5EDA">
      <w:pPr>
        <w:spacing w:line="600" w:lineRule="exact"/>
        <w:ind w:firstLineChars="200" w:firstLine="640"/>
        <w:rPr>
          <w:rFonts w:ascii="黑体" w:eastAsia="黑体" w:hAnsi="Times New Roman" w:cs="黑体"/>
          <w:sz w:val="32"/>
          <w:szCs w:val="32"/>
        </w:rPr>
      </w:pPr>
      <w:r>
        <w:rPr>
          <w:rFonts w:ascii="黑体" w:eastAsia="黑体" w:hAnsi="Times New Roman" w:cs="黑体" w:hint="eastAsia"/>
          <w:sz w:val="32"/>
          <w:szCs w:val="32"/>
        </w:rPr>
        <w:t>六</w:t>
      </w:r>
      <w:r w:rsidR="00F0551C" w:rsidRPr="001723AA">
        <w:rPr>
          <w:rFonts w:ascii="黑体" w:eastAsia="黑体" w:hAnsi="Times New Roman" w:cs="黑体" w:hint="eastAsia"/>
          <w:sz w:val="32"/>
          <w:szCs w:val="32"/>
        </w:rPr>
        <w:t>、</w:t>
      </w:r>
      <w:r w:rsidR="00FD3BC5">
        <w:rPr>
          <w:rFonts w:ascii="黑体" w:eastAsia="黑体" w:hAnsi="Times New Roman" w:cs="黑体" w:hint="eastAsia"/>
          <w:sz w:val="32"/>
          <w:szCs w:val="32"/>
        </w:rPr>
        <w:t>中小学</w:t>
      </w:r>
      <w:r w:rsidR="00FC359F">
        <w:rPr>
          <w:rFonts w:ascii="黑体" w:eastAsia="黑体" w:hAnsi="Times New Roman" w:cs="黑体" w:hint="eastAsia"/>
          <w:sz w:val="32"/>
          <w:szCs w:val="32"/>
        </w:rPr>
        <w:t>公用</w:t>
      </w:r>
      <w:r w:rsidR="00F0551C" w:rsidRPr="001723AA">
        <w:rPr>
          <w:rFonts w:ascii="黑体" w:eastAsia="黑体" w:hAnsi="Times New Roman" w:cs="黑体" w:hint="eastAsia"/>
          <w:sz w:val="32"/>
          <w:szCs w:val="32"/>
        </w:rPr>
        <w:t>经费安排情况</w:t>
      </w:r>
    </w:p>
    <w:p w:rsidR="00F0551C" w:rsidRPr="00275F39" w:rsidRDefault="00F0551C" w:rsidP="000A5EDA">
      <w:pPr>
        <w:spacing w:line="600" w:lineRule="exact"/>
        <w:ind w:firstLineChars="200" w:firstLine="640"/>
        <w:rPr>
          <w:rFonts w:ascii="黑体" w:eastAsia="黑体" w:cs="Times New Roman" w:hint="eastAsia"/>
          <w:sz w:val="32"/>
          <w:szCs w:val="32"/>
        </w:rPr>
      </w:pPr>
      <w:r w:rsidRPr="00275F39">
        <w:rPr>
          <w:rFonts w:ascii="仿宋_GB2312" w:eastAsia="仿宋_GB2312" w:hAnsi="仿宋" w:cs="仿宋"/>
          <w:sz w:val="32"/>
          <w:szCs w:val="32"/>
        </w:rPr>
        <w:t>201</w:t>
      </w:r>
      <w:r w:rsidRPr="00275F39">
        <w:rPr>
          <w:rFonts w:ascii="仿宋_GB2312" w:eastAsia="仿宋_GB2312" w:hAnsi="仿宋" w:cs="仿宋" w:hint="eastAsia"/>
          <w:sz w:val="32"/>
          <w:szCs w:val="32"/>
        </w:rPr>
        <w:t>6</w:t>
      </w:r>
      <w:r w:rsidR="001F7875" w:rsidRPr="00275F39">
        <w:rPr>
          <w:rFonts w:ascii="仿宋_GB2312" w:eastAsia="仿宋_GB2312" w:hAnsi="仿宋" w:cs="仿宋" w:hint="eastAsia"/>
          <w:sz w:val="32"/>
          <w:szCs w:val="32"/>
        </w:rPr>
        <w:t>年</w:t>
      </w:r>
      <w:r w:rsidR="00680634">
        <w:rPr>
          <w:rFonts w:ascii="仿宋_GB2312" w:eastAsia="仿宋_GB2312" w:hAnsi="仿宋" w:cs="仿宋" w:hint="eastAsia"/>
          <w:sz w:val="32"/>
          <w:szCs w:val="32"/>
        </w:rPr>
        <w:t>中小学</w:t>
      </w:r>
      <w:r w:rsidR="009A4FAD">
        <w:rPr>
          <w:rFonts w:ascii="仿宋_GB2312" w:eastAsia="仿宋_GB2312" w:hAnsi="仿宋" w:cs="仿宋" w:hint="eastAsia"/>
          <w:sz w:val="32"/>
          <w:szCs w:val="32"/>
        </w:rPr>
        <w:t>公用</w:t>
      </w:r>
      <w:r w:rsidR="001F7875" w:rsidRPr="00275F39">
        <w:rPr>
          <w:rFonts w:ascii="仿宋_GB2312" w:eastAsia="仿宋_GB2312" w:hAnsi="仿宋" w:cs="仿宋" w:hint="eastAsia"/>
          <w:sz w:val="32"/>
          <w:szCs w:val="32"/>
        </w:rPr>
        <w:t>经费共计</w:t>
      </w:r>
      <w:r w:rsidR="00CD7A17">
        <w:rPr>
          <w:rFonts w:ascii="仿宋_GB2312" w:eastAsia="仿宋_GB2312" w:hAnsi="仿宋" w:cs="仿宋" w:hint="eastAsia"/>
          <w:sz w:val="32"/>
          <w:szCs w:val="32"/>
        </w:rPr>
        <w:t>235.78</w:t>
      </w:r>
      <w:r w:rsidR="00A146A8">
        <w:rPr>
          <w:rFonts w:ascii="仿宋_GB2312" w:eastAsia="仿宋_GB2312" w:hAnsi="仿宋" w:cs="仿宋" w:hint="eastAsia"/>
          <w:sz w:val="32"/>
          <w:szCs w:val="32"/>
        </w:rPr>
        <w:t>万元，主要包括用于保证学校</w:t>
      </w:r>
      <w:r w:rsidRPr="00275F39">
        <w:rPr>
          <w:rFonts w:ascii="仿宋_GB2312" w:eastAsia="仿宋_GB2312" w:hAnsi="仿宋" w:cs="仿宋" w:hint="eastAsia"/>
          <w:sz w:val="32"/>
          <w:szCs w:val="32"/>
        </w:rPr>
        <w:t>正常运转的办公费、邮电费、电费、办公取暖费、日常维修费、</w:t>
      </w:r>
      <w:r w:rsidR="00A146A8">
        <w:rPr>
          <w:rFonts w:ascii="仿宋_GB2312" w:eastAsia="仿宋_GB2312" w:hAnsi="仿宋" w:cs="仿宋" w:hint="eastAsia"/>
          <w:sz w:val="32"/>
          <w:szCs w:val="32"/>
        </w:rPr>
        <w:t>办公设备购置</w:t>
      </w:r>
      <w:r w:rsidRPr="00275F39">
        <w:rPr>
          <w:rFonts w:ascii="仿宋_GB2312" w:eastAsia="仿宋_GB2312" w:hAnsi="仿宋" w:cs="仿宋" w:hint="eastAsia"/>
          <w:sz w:val="32"/>
          <w:szCs w:val="32"/>
        </w:rPr>
        <w:t>等支出。</w:t>
      </w:r>
    </w:p>
    <w:p w:rsidR="00F0551C" w:rsidRPr="00F0551C" w:rsidRDefault="00275F39" w:rsidP="000A5EDA">
      <w:pPr>
        <w:spacing w:line="600" w:lineRule="exact"/>
        <w:ind w:firstLineChars="200" w:firstLine="640"/>
        <w:rPr>
          <w:rFonts w:ascii="黑体" w:eastAsia="黑体" w:hAnsi="Times New Roman" w:cs="黑体" w:hint="eastAsia"/>
          <w:color w:val="000000"/>
          <w:sz w:val="32"/>
          <w:szCs w:val="32"/>
        </w:rPr>
      </w:pPr>
      <w:r>
        <w:rPr>
          <w:rFonts w:ascii="黑体" w:eastAsia="黑体" w:hAnsi="Times New Roman" w:cs="黑体" w:hint="eastAsia"/>
          <w:color w:val="000000"/>
          <w:sz w:val="32"/>
          <w:szCs w:val="32"/>
        </w:rPr>
        <w:t>七</w:t>
      </w:r>
      <w:r w:rsidR="00F0551C" w:rsidRPr="00F0551C">
        <w:rPr>
          <w:rFonts w:ascii="黑体" w:eastAsia="黑体" w:hAnsi="Times New Roman" w:cs="黑体" w:hint="eastAsia"/>
          <w:color w:val="000000"/>
          <w:sz w:val="32"/>
          <w:szCs w:val="32"/>
        </w:rPr>
        <w:t>、财政拨款“三公”经费决算情况</w:t>
      </w:r>
    </w:p>
    <w:p w:rsidR="000C2BC6" w:rsidRDefault="00CA4322" w:rsidP="004B017B">
      <w:pPr>
        <w:spacing w:line="600" w:lineRule="exact"/>
        <w:ind w:firstLineChars="200" w:firstLine="640"/>
        <w:rPr>
          <w:rFonts w:ascii="仿宋_GB2312" w:eastAsia="仿宋_GB2312" w:hint="eastAsia"/>
          <w:sz w:val="32"/>
          <w:szCs w:val="32"/>
        </w:rPr>
      </w:pPr>
      <w:r>
        <w:rPr>
          <w:rFonts w:ascii="仿宋_GB2312" w:eastAsia="仿宋_GB2312" w:hint="eastAsia"/>
          <w:sz w:val="32"/>
          <w:szCs w:val="32"/>
        </w:rPr>
        <w:t>2016年度部门决算</w:t>
      </w:r>
      <w:r w:rsidR="007E767F" w:rsidRPr="007E767F">
        <w:rPr>
          <w:rFonts w:ascii="仿宋_GB2312" w:eastAsia="仿宋_GB2312" w:hint="eastAsia"/>
          <w:sz w:val="32"/>
          <w:szCs w:val="32"/>
        </w:rPr>
        <w:t>“三公”经费总额</w:t>
      </w:r>
      <w:r w:rsidR="00434BC0">
        <w:rPr>
          <w:rFonts w:ascii="仿宋_GB2312" w:eastAsia="仿宋_GB2312" w:hint="eastAsia"/>
          <w:sz w:val="32"/>
          <w:szCs w:val="32"/>
        </w:rPr>
        <w:t>0</w:t>
      </w:r>
      <w:r w:rsidR="007E767F">
        <w:rPr>
          <w:rFonts w:ascii="仿宋_GB2312" w:eastAsia="仿宋_GB2312" w:hint="eastAsia"/>
          <w:sz w:val="32"/>
          <w:szCs w:val="32"/>
        </w:rPr>
        <w:t>万元，年初预算数</w:t>
      </w:r>
      <w:r w:rsidR="004B017B">
        <w:rPr>
          <w:rFonts w:ascii="仿宋_GB2312" w:eastAsia="仿宋_GB2312" w:hint="eastAsia"/>
          <w:sz w:val="32"/>
          <w:szCs w:val="32"/>
        </w:rPr>
        <w:t>0</w:t>
      </w:r>
      <w:r w:rsidR="007E767F">
        <w:rPr>
          <w:rFonts w:ascii="仿宋_GB2312" w:eastAsia="仿宋_GB2312" w:hint="eastAsia"/>
          <w:sz w:val="32"/>
          <w:szCs w:val="32"/>
        </w:rPr>
        <w:t>万元、上年决算数</w:t>
      </w:r>
      <w:r w:rsidR="004B017B">
        <w:rPr>
          <w:rFonts w:ascii="仿宋_GB2312" w:eastAsia="仿宋_GB2312" w:hint="eastAsia"/>
          <w:sz w:val="32"/>
          <w:szCs w:val="32"/>
        </w:rPr>
        <w:t>0</w:t>
      </w:r>
      <w:r w:rsidR="007E767F">
        <w:rPr>
          <w:rFonts w:ascii="仿宋_GB2312" w:eastAsia="仿宋_GB2312" w:hint="eastAsia"/>
          <w:sz w:val="32"/>
          <w:szCs w:val="32"/>
        </w:rPr>
        <w:t>万元</w:t>
      </w:r>
      <w:r w:rsidR="004B017B">
        <w:rPr>
          <w:rFonts w:ascii="仿宋_GB2312" w:eastAsia="仿宋_GB2312" w:hint="eastAsia"/>
          <w:sz w:val="32"/>
          <w:szCs w:val="32"/>
        </w:rPr>
        <w:t>。</w:t>
      </w:r>
    </w:p>
    <w:p w:rsidR="00C416E3" w:rsidRPr="00C416E3" w:rsidRDefault="00C37965" w:rsidP="000A5EDA">
      <w:pPr>
        <w:spacing w:line="600" w:lineRule="exact"/>
        <w:ind w:firstLineChars="200" w:firstLine="640"/>
        <w:rPr>
          <w:rFonts w:ascii="黑体" w:eastAsia="黑体" w:hAnsi="Times New Roman" w:cs="黑体" w:hint="eastAsia"/>
          <w:color w:val="000000"/>
          <w:sz w:val="32"/>
          <w:szCs w:val="32"/>
        </w:rPr>
      </w:pPr>
      <w:r>
        <w:rPr>
          <w:rFonts w:ascii="黑体" w:eastAsia="黑体" w:hAnsi="Times New Roman" w:cs="黑体" w:hint="eastAsia"/>
          <w:color w:val="000000"/>
          <w:sz w:val="32"/>
          <w:szCs w:val="32"/>
        </w:rPr>
        <w:t>八</w:t>
      </w:r>
      <w:r w:rsidR="00C416E3" w:rsidRPr="00C416E3">
        <w:rPr>
          <w:rFonts w:ascii="黑体" w:eastAsia="黑体" w:hAnsi="Times New Roman" w:cs="黑体" w:hint="eastAsia"/>
          <w:color w:val="000000"/>
          <w:sz w:val="32"/>
          <w:szCs w:val="32"/>
        </w:rPr>
        <w:t>、政府采购预算执行情况</w:t>
      </w:r>
    </w:p>
    <w:p w:rsidR="00D64350" w:rsidRDefault="00C416E3" w:rsidP="000A5EDA">
      <w:pPr>
        <w:spacing w:line="600" w:lineRule="exact"/>
        <w:ind w:firstLineChars="200" w:firstLine="640"/>
        <w:rPr>
          <w:rFonts w:ascii="仿宋_GB2312" w:eastAsia="仿宋_GB2312" w:hAnsi="宋体" w:hint="eastAsia"/>
          <w:kern w:val="0"/>
          <w:sz w:val="32"/>
          <w:szCs w:val="32"/>
        </w:rPr>
      </w:pPr>
      <w:r w:rsidRPr="004F2107">
        <w:rPr>
          <w:rFonts w:ascii="仿宋_GB2312" w:eastAsia="仿宋_GB2312" w:hAnsi="宋体" w:hint="eastAsia"/>
          <w:kern w:val="0"/>
          <w:sz w:val="32"/>
          <w:szCs w:val="32"/>
        </w:rPr>
        <w:t>2016年度部门政府采购预算数</w:t>
      </w:r>
      <w:r w:rsidR="00D64350">
        <w:rPr>
          <w:rFonts w:ascii="仿宋_GB2312" w:eastAsia="仿宋_GB2312" w:hAnsi="宋体" w:hint="eastAsia"/>
          <w:kern w:val="0"/>
          <w:sz w:val="32"/>
          <w:szCs w:val="32"/>
        </w:rPr>
        <w:t>0</w:t>
      </w:r>
      <w:r w:rsidRPr="004F2107">
        <w:rPr>
          <w:rFonts w:ascii="仿宋_GB2312" w:eastAsia="仿宋_GB2312" w:hAnsi="宋体" w:hint="eastAsia"/>
          <w:kern w:val="0"/>
          <w:sz w:val="32"/>
          <w:szCs w:val="32"/>
        </w:rPr>
        <w:t>万元，决算数</w:t>
      </w:r>
      <w:r w:rsidR="00D64350">
        <w:rPr>
          <w:rFonts w:ascii="仿宋_GB2312" w:eastAsia="仿宋_GB2312" w:hAnsi="宋体" w:hint="eastAsia"/>
          <w:kern w:val="0"/>
          <w:sz w:val="32"/>
          <w:szCs w:val="32"/>
        </w:rPr>
        <w:t>0</w:t>
      </w:r>
      <w:r w:rsidRPr="004F2107">
        <w:rPr>
          <w:rFonts w:ascii="仿宋_GB2312" w:eastAsia="仿宋_GB2312" w:hAnsi="宋体" w:hint="eastAsia"/>
          <w:kern w:val="0"/>
          <w:sz w:val="32"/>
          <w:szCs w:val="32"/>
        </w:rPr>
        <w:t>万元。</w:t>
      </w:r>
    </w:p>
    <w:p w:rsidR="00C416E3" w:rsidRPr="00ED4359" w:rsidRDefault="00C37965" w:rsidP="000A5EDA">
      <w:pPr>
        <w:spacing w:line="600" w:lineRule="exact"/>
        <w:ind w:firstLineChars="200" w:firstLine="640"/>
        <w:rPr>
          <w:rFonts w:ascii="Times New Roman" w:hAnsi="Times New Roman" w:cs="Times New Roman"/>
          <w:color w:val="000000"/>
          <w:sz w:val="32"/>
          <w:szCs w:val="32"/>
        </w:rPr>
      </w:pPr>
      <w:r>
        <w:rPr>
          <w:rFonts w:ascii="黑体" w:eastAsia="黑体" w:hAnsi="Times New Roman" w:cs="黑体" w:hint="eastAsia"/>
          <w:color w:val="000000"/>
          <w:sz w:val="32"/>
          <w:szCs w:val="32"/>
        </w:rPr>
        <w:t>九</w:t>
      </w:r>
      <w:r w:rsidR="00C416E3">
        <w:rPr>
          <w:rFonts w:ascii="黑体" w:eastAsia="黑体" w:hAnsi="Times New Roman" w:cs="黑体" w:hint="eastAsia"/>
          <w:color w:val="000000"/>
          <w:sz w:val="32"/>
          <w:szCs w:val="32"/>
        </w:rPr>
        <w:t>、国有资产信息</w:t>
      </w:r>
    </w:p>
    <w:p w:rsidR="00C416E3" w:rsidRPr="00C37965" w:rsidRDefault="00C416E3" w:rsidP="000A5EDA">
      <w:pPr>
        <w:spacing w:line="600" w:lineRule="exact"/>
        <w:ind w:firstLineChars="200" w:firstLine="640"/>
        <w:rPr>
          <w:rFonts w:ascii="仿宋_GB2312" w:eastAsia="仿宋_GB2312" w:hAnsi="仿宋" w:cs="仿宋" w:hint="eastAsia"/>
          <w:sz w:val="32"/>
          <w:szCs w:val="32"/>
        </w:rPr>
      </w:pPr>
      <w:r w:rsidRPr="00C37965">
        <w:rPr>
          <w:rFonts w:ascii="仿宋_GB2312" w:eastAsia="仿宋_GB2312" w:hAnsi="仿宋" w:cs="仿宋" w:hint="eastAsia"/>
          <w:sz w:val="32"/>
          <w:szCs w:val="32"/>
        </w:rPr>
        <w:lastRenderedPageBreak/>
        <w:t>截止2016年末，部门资产总额</w:t>
      </w:r>
      <w:r w:rsidR="00CD7A17">
        <w:rPr>
          <w:rFonts w:ascii="仿宋_GB2312" w:eastAsia="仿宋_GB2312" w:hAnsi="仿宋" w:cs="仿宋" w:hint="eastAsia"/>
          <w:sz w:val="32"/>
          <w:szCs w:val="32"/>
        </w:rPr>
        <w:t>1789.72</w:t>
      </w:r>
      <w:r w:rsidRPr="00C37965">
        <w:rPr>
          <w:rFonts w:ascii="仿宋_GB2312" w:eastAsia="仿宋_GB2312" w:hAnsi="仿宋" w:cs="仿宋" w:hint="eastAsia"/>
          <w:sz w:val="32"/>
          <w:szCs w:val="32"/>
        </w:rPr>
        <w:t>万元，较年初增加</w:t>
      </w:r>
      <w:r w:rsidR="00CD7A17">
        <w:rPr>
          <w:rFonts w:ascii="仿宋_GB2312" w:eastAsia="仿宋_GB2312" w:hAnsi="仿宋" w:cs="仿宋" w:hint="eastAsia"/>
          <w:sz w:val="32"/>
          <w:szCs w:val="32"/>
        </w:rPr>
        <w:t>66.73</w:t>
      </w:r>
      <w:r w:rsidRPr="00C37965">
        <w:rPr>
          <w:rFonts w:ascii="仿宋_GB2312" w:eastAsia="仿宋_GB2312" w:hAnsi="仿宋" w:cs="仿宋" w:hint="eastAsia"/>
          <w:sz w:val="32"/>
          <w:szCs w:val="32"/>
        </w:rPr>
        <w:t>万元。其中流动资产</w:t>
      </w:r>
      <w:r w:rsidR="00CD7A17">
        <w:rPr>
          <w:rFonts w:ascii="仿宋_GB2312" w:eastAsia="仿宋_GB2312" w:hAnsi="仿宋" w:cs="仿宋" w:hint="eastAsia"/>
          <w:sz w:val="32"/>
          <w:szCs w:val="32"/>
        </w:rPr>
        <w:t>156.63</w:t>
      </w:r>
      <w:r w:rsidRPr="00C37965">
        <w:rPr>
          <w:rFonts w:ascii="仿宋_GB2312" w:eastAsia="仿宋_GB2312" w:hAnsi="仿宋" w:cs="仿宋" w:hint="eastAsia"/>
          <w:sz w:val="32"/>
          <w:szCs w:val="32"/>
        </w:rPr>
        <w:t>万元，较年初</w:t>
      </w:r>
      <w:r w:rsidR="003F0E30">
        <w:rPr>
          <w:rFonts w:ascii="仿宋_GB2312" w:eastAsia="仿宋_GB2312" w:hAnsi="仿宋" w:cs="仿宋" w:hint="eastAsia"/>
          <w:sz w:val="32"/>
          <w:szCs w:val="32"/>
        </w:rPr>
        <w:t>增加</w:t>
      </w:r>
      <w:r w:rsidR="00CD7A17">
        <w:rPr>
          <w:rFonts w:ascii="仿宋_GB2312" w:eastAsia="仿宋_GB2312" w:hAnsi="仿宋" w:cs="仿宋" w:hint="eastAsia"/>
          <w:sz w:val="32"/>
          <w:szCs w:val="32"/>
        </w:rPr>
        <w:t>66.72</w:t>
      </w:r>
      <w:r w:rsidRPr="00C37965">
        <w:rPr>
          <w:rFonts w:ascii="仿宋_GB2312" w:eastAsia="仿宋_GB2312" w:hAnsi="仿宋" w:cs="仿宋" w:hint="eastAsia"/>
          <w:sz w:val="32"/>
          <w:szCs w:val="32"/>
        </w:rPr>
        <w:t>万元；固定资产</w:t>
      </w:r>
      <w:r w:rsidR="00CD7A17">
        <w:rPr>
          <w:rFonts w:ascii="仿宋_GB2312" w:eastAsia="仿宋_GB2312" w:hAnsi="仿宋" w:cs="仿宋" w:hint="eastAsia"/>
          <w:sz w:val="32"/>
          <w:szCs w:val="32"/>
        </w:rPr>
        <w:t>1633.09</w:t>
      </w:r>
      <w:r w:rsidRPr="00C37965">
        <w:rPr>
          <w:rFonts w:ascii="仿宋_GB2312" w:eastAsia="仿宋_GB2312" w:hAnsi="仿宋" w:cs="仿宋" w:hint="eastAsia"/>
          <w:sz w:val="32"/>
          <w:szCs w:val="32"/>
        </w:rPr>
        <w:t>万元，</w:t>
      </w:r>
      <w:r w:rsidR="00E80AC7">
        <w:rPr>
          <w:rFonts w:ascii="仿宋_GB2312" w:eastAsia="仿宋_GB2312" w:hAnsi="仿宋" w:cs="仿宋" w:hint="eastAsia"/>
          <w:sz w:val="32"/>
          <w:szCs w:val="32"/>
        </w:rPr>
        <w:t>。</w:t>
      </w:r>
      <w:r w:rsidRPr="00C37965">
        <w:rPr>
          <w:rFonts w:ascii="仿宋_GB2312" w:eastAsia="仿宋_GB2312" w:hAnsi="仿宋" w:cs="仿宋" w:hint="eastAsia"/>
          <w:sz w:val="32"/>
          <w:szCs w:val="32"/>
        </w:rPr>
        <w:t>固定资产中，</w:t>
      </w:r>
      <w:r w:rsidR="00CD7A17">
        <w:rPr>
          <w:rFonts w:ascii="仿宋_GB2312" w:eastAsia="仿宋_GB2312" w:hAnsi="仿宋" w:cs="仿宋" w:hint="eastAsia"/>
          <w:sz w:val="32"/>
          <w:szCs w:val="32"/>
        </w:rPr>
        <w:t>房屋1409.06；专用设备162.72；</w:t>
      </w:r>
      <w:r w:rsidRPr="00C37965">
        <w:rPr>
          <w:rFonts w:ascii="仿宋_GB2312" w:eastAsia="仿宋_GB2312" w:hAnsi="仿宋" w:cs="仿宋" w:hint="eastAsia"/>
          <w:sz w:val="32"/>
          <w:szCs w:val="32"/>
        </w:rPr>
        <w:t>通用设备</w:t>
      </w:r>
      <w:r w:rsidR="00CD7A17">
        <w:rPr>
          <w:rFonts w:ascii="仿宋_GB2312" w:eastAsia="仿宋_GB2312" w:hAnsi="仿宋" w:cs="仿宋" w:hint="eastAsia"/>
          <w:sz w:val="32"/>
          <w:szCs w:val="32"/>
        </w:rPr>
        <w:t>35.19万元</w:t>
      </w:r>
      <w:r w:rsidRPr="00C37965">
        <w:rPr>
          <w:rFonts w:ascii="仿宋_GB2312" w:eastAsia="仿宋_GB2312" w:hAnsi="仿宋" w:cs="仿宋" w:hint="eastAsia"/>
          <w:sz w:val="32"/>
          <w:szCs w:val="32"/>
        </w:rPr>
        <w:t>；家具、用具、装具及动植物资产年初数</w:t>
      </w:r>
      <w:r w:rsidR="00CD7A17">
        <w:rPr>
          <w:rFonts w:ascii="仿宋_GB2312" w:eastAsia="仿宋_GB2312" w:hAnsi="仿宋" w:cs="仿宋" w:hint="eastAsia"/>
          <w:sz w:val="32"/>
          <w:szCs w:val="32"/>
        </w:rPr>
        <w:t>1.13</w:t>
      </w:r>
      <w:r w:rsidRPr="00C37965">
        <w:rPr>
          <w:rFonts w:ascii="仿宋_GB2312" w:eastAsia="仿宋_GB2312" w:hAnsi="仿宋" w:cs="仿宋" w:hint="eastAsia"/>
          <w:sz w:val="32"/>
          <w:szCs w:val="32"/>
        </w:rPr>
        <w:t>万元</w:t>
      </w:r>
      <w:r w:rsidR="00CD7A17">
        <w:rPr>
          <w:rFonts w:ascii="仿宋_GB2312" w:eastAsia="仿宋_GB2312" w:hAnsi="仿宋" w:cs="仿宋" w:hint="eastAsia"/>
          <w:sz w:val="32"/>
          <w:szCs w:val="32"/>
        </w:rPr>
        <w:t>；图书</w:t>
      </w:r>
      <w:r w:rsidRPr="00C37965">
        <w:rPr>
          <w:rFonts w:ascii="仿宋_GB2312" w:eastAsia="仿宋_GB2312" w:hAnsi="仿宋" w:cs="仿宋" w:hint="eastAsia"/>
          <w:sz w:val="32"/>
          <w:szCs w:val="32"/>
        </w:rPr>
        <w:t>、</w:t>
      </w:r>
      <w:r w:rsidR="00CD7A17">
        <w:rPr>
          <w:rFonts w:ascii="仿宋_GB2312" w:eastAsia="仿宋_GB2312" w:hAnsi="仿宋" w:cs="仿宋" w:hint="eastAsia"/>
          <w:sz w:val="32"/>
          <w:szCs w:val="32"/>
        </w:rPr>
        <w:t>档案24.91</w:t>
      </w:r>
      <w:r w:rsidRPr="00C37965">
        <w:rPr>
          <w:rFonts w:ascii="仿宋_GB2312" w:eastAsia="仿宋_GB2312" w:hAnsi="仿宋" w:cs="仿宋" w:hint="eastAsia"/>
          <w:sz w:val="32"/>
          <w:szCs w:val="32"/>
        </w:rPr>
        <w:t>万元。</w:t>
      </w:r>
    </w:p>
    <w:p w:rsidR="006C4735" w:rsidRDefault="00910F26" w:rsidP="000A5EDA">
      <w:pPr>
        <w:spacing w:line="600" w:lineRule="exact"/>
        <w:ind w:firstLineChars="200" w:firstLine="640"/>
        <w:rPr>
          <w:rFonts w:ascii="黑体" w:eastAsia="黑体" w:hAnsi="Times New Roman" w:cs="黑体" w:hint="eastAsia"/>
          <w:color w:val="000000"/>
          <w:sz w:val="32"/>
          <w:szCs w:val="32"/>
        </w:rPr>
      </w:pPr>
      <w:r>
        <w:rPr>
          <w:rFonts w:ascii="黑体" w:eastAsia="黑体" w:hAnsi="Times New Roman" w:cs="黑体" w:hint="eastAsia"/>
          <w:color w:val="000000"/>
          <w:sz w:val="32"/>
          <w:szCs w:val="32"/>
        </w:rPr>
        <w:t>十</w:t>
      </w:r>
      <w:r w:rsidR="00CA4322" w:rsidRPr="00CA4322">
        <w:rPr>
          <w:rFonts w:ascii="黑体" w:eastAsia="黑体" w:hAnsi="Times New Roman" w:cs="黑体" w:hint="eastAsia"/>
          <w:color w:val="000000"/>
          <w:sz w:val="32"/>
          <w:szCs w:val="32"/>
        </w:rPr>
        <w:t>、</w:t>
      </w:r>
      <w:r w:rsidR="00CA4322">
        <w:rPr>
          <w:rFonts w:ascii="黑体" w:eastAsia="黑体" w:hAnsi="Times New Roman" w:cs="黑体" w:hint="eastAsia"/>
          <w:color w:val="000000"/>
          <w:sz w:val="32"/>
          <w:szCs w:val="32"/>
        </w:rPr>
        <w:t>名词解释</w:t>
      </w:r>
    </w:p>
    <w:p w:rsidR="00ED12A8" w:rsidRPr="00275F39" w:rsidRDefault="001E6511" w:rsidP="00ED12A8">
      <w:pPr>
        <w:spacing w:line="600" w:lineRule="exact"/>
        <w:ind w:firstLineChars="200" w:firstLine="640"/>
        <w:rPr>
          <w:rFonts w:ascii="黑体" w:eastAsia="黑体" w:cs="Times New Roman" w:hint="eastAsia"/>
          <w:sz w:val="32"/>
          <w:szCs w:val="32"/>
        </w:rPr>
      </w:pPr>
      <w:r>
        <w:rPr>
          <w:rFonts w:ascii="仿宋_GB2312" w:eastAsia="仿宋_GB2312" w:hint="eastAsia"/>
          <w:sz w:val="32"/>
          <w:szCs w:val="32"/>
        </w:rPr>
        <w:t>1、</w:t>
      </w:r>
      <w:r w:rsidR="009A1A85">
        <w:rPr>
          <w:rFonts w:ascii="仿宋_GB2312" w:eastAsia="仿宋_GB2312" w:hint="eastAsia"/>
          <w:sz w:val="32"/>
          <w:szCs w:val="32"/>
        </w:rPr>
        <w:t>中小学公用经费</w:t>
      </w:r>
      <w:r w:rsidR="008A6007" w:rsidRPr="008A6007">
        <w:rPr>
          <w:rFonts w:ascii="仿宋_GB2312" w:eastAsia="仿宋_GB2312" w:hint="eastAsia"/>
          <w:sz w:val="32"/>
          <w:szCs w:val="32"/>
        </w:rPr>
        <w:t>：是指为保证</w:t>
      </w:r>
      <w:r w:rsidR="00140664">
        <w:rPr>
          <w:rFonts w:ascii="仿宋_GB2312" w:eastAsia="仿宋_GB2312" w:hint="eastAsia"/>
          <w:sz w:val="32"/>
          <w:szCs w:val="32"/>
        </w:rPr>
        <w:t>中小学校</w:t>
      </w:r>
      <w:r w:rsidR="008A6007" w:rsidRPr="008A6007">
        <w:rPr>
          <w:rFonts w:ascii="仿宋_GB2312" w:eastAsia="仿宋_GB2312" w:hint="eastAsia"/>
          <w:sz w:val="32"/>
          <w:szCs w:val="32"/>
        </w:rPr>
        <w:t>运行，用于购买货物和服务的各项资金。主要包括：</w:t>
      </w:r>
      <w:r w:rsidR="00ED12A8" w:rsidRPr="00275F39">
        <w:rPr>
          <w:rFonts w:ascii="仿宋_GB2312" w:eastAsia="仿宋_GB2312" w:hAnsi="仿宋" w:cs="仿宋" w:hint="eastAsia"/>
          <w:sz w:val="32"/>
          <w:szCs w:val="32"/>
        </w:rPr>
        <w:t>办公费、邮电费、电费、办公取暖费、日常维修费、</w:t>
      </w:r>
      <w:r w:rsidR="00ED12A8">
        <w:rPr>
          <w:rFonts w:ascii="仿宋_GB2312" w:eastAsia="仿宋_GB2312" w:hAnsi="仿宋" w:cs="仿宋" w:hint="eastAsia"/>
          <w:sz w:val="32"/>
          <w:szCs w:val="32"/>
        </w:rPr>
        <w:t>办公设备购置</w:t>
      </w:r>
      <w:r w:rsidR="00ED12A8" w:rsidRPr="00275F39">
        <w:rPr>
          <w:rFonts w:ascii="仿宋_GB2312" w:eastAsia="仿宋_GB2312" w:hAnsi="仿宋" w:cs="仿宋" w:hint="eastAsia"/>
          <w:sz w:val="32"/>
          <w:szCs w:val="32"/>
        </w:rPr>
        <w:t>等支出。</w:t>
      </w:r>
    </w:p>
    <w:p w:rsidR="00CA4322" w:rsidRPr="00CA4322" w:rsidRDefault="00910F26" w:rsidP="000A5EDA">
      <w:pPr>
        <w:spacing w:line="600" w:lineRule="exact"/>
        <w:ind w:firstLineChars="200" w:firstLine="640"/>
        <w:rPr>
          <w:rFonts w:ascii="黑体" w:eastAsia="黑体" w:hAnsi="Times New Roman" w:cs="黑体" w:hint="eastAsia"/>
          <w:color w:val="000000"/>
          <w:sz w:val="32"/>
          <w:szCs w:val="32"/>
        </w:rPr>
      </w:pPr>
      <w:r>
        <w:rPr>
          <w:rFonts w:ascii="黑体" w:eastAsia="黑体" w:hAnsi="Times New Roman" w:cs="黑体" w:hint="eastAsia"/>
          <w:color w:val="000000"/>
          <w:sz w:val="32"/>
          <w:szCs w:val="32"/>
        </w:rPr>
        <w:t>十一</w:t>
      </w:r>
      <w:r w:rsidR="00CA4322">
        <w:rPr>
          <w:rFonts w:ascii="黑体" w:eastAsia="黑体" w:hAnsi="Times New Roman" w:cs="黑体" w:hint="eastAsia"/>
          <w:color w:val="000000"/>
          <w:sz w:val="32"/>
          <w:szCs w:val="32"/>
        </w:rPr>
        <w:t>、其他需说明的事项</w:t>
      </w:r>
    </w:p>
    <w:p w:rsidR="008A6007" w:rsidRPr="008A6007" w:rsidRDefault="008A6007" w:rsidP="000A5EDA">
      <w:pPr>
        <w:spacing w:line="600" w:lineRule="exact"/>
        <w:ind w:firstLineChars="200" w:firstLine="640"/>
        <w:jc w:val="left"/>
        <w:rPr>
          <w:rFonts w:ascii="仿宋_GB2312" w:eastAsia="仿宋_GB2312"/>
          <w:sz w:val="32"/>
          <w:szCs w:val="32"/>
        </w:rPr>
      </w:pPr>
      <w:r w:rsidRPr="008A6007">
        <w:rPr>
          <w:rFonts w:ascii="仿宋_GB2312" w:eastAsia="仿宋_GB2312"/>
          <w:sz w:val="32"/>
          <w:szCs w:val="32"/>
        </w:rPr>
        <w:t>201</w:t>
      </w:r>
      <w:r w:rsidR="00205A59">
        <w:rPr>
          <w:rFonts w:ascii="仿宋_GB2312" w:eastAsia="仿宋_GB2312" w:hint="eastAsia"/>
          <w:sz w:val="32"/>
          <w:szCs w:val="32"/>
        </w:rPr>
        <w:t>6</w:t>
      </w:r>
      <w:r w:rsidRPr="008A6007">
        <w:rPr>
          <w:rFonts w:ascii="仿宋_GB2312" w:eastAsia="仿宋_GB2312" w:hint="eastAsia"/>
          <w:sz w:val="32"/>
          <w:szCs w:val="32"/>
        </w:rPr>
        <w:t>年</w:t>
      </w:r>
      <w:r w:rsidR="00C416E3">
        <w:rPr>
          <w:rFonts w:ascii="仿宋_GB2312" w:eastAsia="仿宋_GB2312" w:hint="eastAsia"/>
          <w:sz w:val="32"/>
          <w:szCs w:val="32"/>
        </w:rPr>
        <w:t>我</w:t>
      </w:r>
      <w:r w:rsidRPr="008A6007">
        <w:rPr>
          <w:rFonts w:ascii="仿宋_GB2312" w:eastAsia="仿宋_GB2312" w:hint="eastAsia"/>
          <w:sz w:val="32"/>
          <w:szCs w:val="32"/>
        </w:rPr>
        <w:t>部门无政府性基金预算财政拨款收支和国有资本经营预算财政拨款收支，因此</w:t>
      </w:r>
      <w:r w:rsidR="001B7B71">
        <w:rPr>
          <w:rFonts w:ascii="仿宋_GB2312" w:eastAsia="仿宋_GB2312" w:hint="eastAsia"/>
          <w:sz w:val="32"/>
          <w:szCs w:val="32"/>
        </w:rPr>
        <w:t>部门决算中</w:t>
      </w:r>
      <w:r w:rsidRPr="008A6007">
        <w:rPr>
          <w:rFonts w:ascii="仿宋_GB2312" w:eastAsia="仿宋_GB2312" w:hint="eastAsia"/>
          <w:sz w:val="32"/>
          <w:szCs w:val="32"/>
        </w:rPr>
        <w:t>相关表格数据为零。</w:t>
      </w:r>
    </w:p>
    <w:p w:rsidR="006C4735" w:rsidRDefault="006C4735" w:rsidP="000A5EDA">
      <w:pPr>
        <w:spacing w:line="600" w:lineRule="exact"/>
        <w:ind w:firstLineChars="200" w:firstLine="640"/>
        <w:rPr>
          <w:rFonts w:ascii="仿宋_GB2312" w:eastAsia="仿宋_GB2312" w:hint="eastAsia"/>
          <w:sz w:val="32"/>
          <w:szCs w:val="32"/>
        </w:rPr>
      </w:pPr>
    </w:p>
    <w:p w:rsidR="006C4735" w:rsidRDefault="006C4735" w:rsidP="000A5EDA">
      <w:pPr>
        <w:spacing w:line="600" w:lineRule="exact"/>
        <w:ind w:firstLineChars="200" w:firstLine="640"/>
        <w:rPr>
          <w:rFonts w:ascii="仿宋_GB2312" w:eastAsia="仿宋_GB2312" w:hint="eastAsia"/>
          <w:sz w:val="32"/>
          <w:szCs w:val="32"/>
        </w:rPr>
      </w:pPr>
    </w:p>
    <w:p w:rsidR="006C4735" w:rsidRDefault="006C4735" w:rsidP="000A5EDA">
      <w:pPr>
        <w:spacing w:line="600" w:lineRule="exact"/>
        <w:ind w:firstLineChars="200" w:firstLine="640"/>
        <w:rPr>
          <w:rFonts w:ascii="仿宋_GB2312" w:eastAsia="仿宋_GB2312" w:hint="eastAsia"/>
          <w:sz w:val="32"/>
          <w:szCs w:val="32"/>
        </w:rPr>
      </w:pPr>
    </w:p>
    <w:p w:rsidR="006C4735" w:rsidRDefault="006C4735" w:rsidP="000A5EDA">
      <w:pPr>
        <w:spacing w:line="600" w:lineRule="exact"/>
        <w:rPr>
          <w:rFonts w:ascii="仿宋_GB2312" w:eastAsia="仿宋_GB2312" w:hint="eastAsia"/>
          <w:sz w:val="32"/>
          <w:szCs w:val="32"/>
        </w:rPr>
      </w:pPr>
    </w:p>
    <w:sectPr w:rsidR="006C4735" w:rsidSect="00C37965">
      <w:headerReference w:type="default" r:id="rId7"/>
      <w:footerReference w:type="default" r:id="rId8"/>
      <w:pgSz w:w="11906" w:h="16838"/>
      <w:pgMar w:top="2098" w:right="1588" w:bottom="1588"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054D" w:rsidRDefault="0068054D" w:rsidP="006C4A44">
      <w:r>
        <w:separator/>
      </w:r>
    </w:p>
  </w:endnote>
  <w:endnote w:type="continuationSeparator" w:id="1">
    <w:p w:rsidR="0068054D" w:rsidRDefault="0068054D" w:rsidP="006C4A4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Arial Unicode MS"/>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68A6" w:rsidRPr="003F1E76" w:rsidRDefault="007568A6">
    <w:pPr>
      <w:pStyle w:val="a3"/>
      <w:jc w:val="center"/>
      <w:rPr>
        <w:rFonts w:ascii="Arial" w:hAnsi="Arial" w:cs="Arial"/>
        <w:sz w:val="24"/>
        <w:szCs w:val="24"/>
      </w:rPr>
    </w:pPr>
    <w:r w:rsidRPr="003F1E76">
      <w:rPr>
        <w:rFonts w:ascii="Arial" w:hAnsi="Arial" w:cs="Arial"/>
        <w:sz w:val="24"/>
        <w:szCs w:val="24"/>
      </w:rPr>
      <w:fldChar w:fldCharType="begin"/>
    </w:r>
    <w:r w:rsidRPr="003F1E76">
      <w:rPr>
        <w:rFonts w:ascii="Arial" w:hAnsi="Arial" w:cs="Arial"/>
        <w:sz w:val="24"/>
        <w:szCs w:val="24"/>
      </w:rPr>
      <w:instrText xml:space="preserve"> PAGE   \* MERGEFORMAT </w:instrText>
    </w:r>
    <w:r w:rsidRPr="003F1E76">
      <w:rPr>
        <w:rFonts w:ascii="Arial" w:hAnsi="Arial" w:cs="Arial"/>
        <w:sz w:val="24"/>
        <w:szCs w:val="24"/>
      </w:rPr>
      <w:fldChar w:fldCharType="separate"/>
    </w:r>
    <w:r w:rsidR="00CD7A17" w:rsidRPr="00CD7A17">
      <w:rPr>
        <w:rFonts w:ascii="Arial" w:hAnsi="Arial" w:cs="Arial"/>
        <w:noProof/>
        <w:sz w:val="24"/>
        <w:szCs w:val="24"/>
        <w:lang w:val="zh-CN"/>
      </w:rPr>
      <w:t>5</w:t>
    </w:r>
    <w:r w:rsidRPr="003F1E76">
      <w:rPr>
        <w:rFonts w:ascii="Arial" w:hAnsi="Arial" w:cs="Arial"/>
        <w:sz w:val="24"/>
        <w:szCs w:val="24"/>
      </w:rPr>
      <w:fldChar w:fldCharType="end"/>
    </w:r>
  </w:p>
  <w:p w:rsidR="007568A6" w:rsidRDefault="007568A6">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054D" w:rsidRDefault="0068054D" w:rsidP="006C4A44">
      <w:r>
        <w:separator/>
      </w:r>
    </w:p>
  </w:footnote>
  <w:footnote w:type="continuationSeparator" w:id="1">
    <w:p w:rsidR="0068054D" w:rsidRDefault="0068054D" w:rsidP="006C4A4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68A6" w:rsidRDefault="007568A6" w:rsidP="00D02E77">
    <w:pPr>
      <w:pStyle w:val="a4"/>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grammar="clean"/>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54157"/>
    <w:rsid w:val="000000E9"/>
    <w:rsid w:val="000043D0"/>
    <w:rsid w:val="00006B62"/>
    <w:rsid w:val="00015A9B"/>
    <w:rsid w:val="0002661F"/>
    <w:rsid w:val="0003085C"/>
    <w:rsid w:val="0003170F"/>
    <w:rsid w:val="0004410A"/>
    <w:rsid w:val="00044208"/>
    <w:rsid w:val="00047B0C"/>
    <w:rsid w:val="00052DF4"/>
    <w:rsid w:val="00054157"/>
    <w:rsid w:val="0006008B"/>
    <w:rsid w:val="000632B5"/>
    <w:rsid w:val="00065FD4"/>
    <w:rsid w:val="00070177"/>
    <w:rsid w:val="000762AB"/>
    <w:rsid w:val="000A0452"/>
    <w:rsid w:val="000A0C29"/>
    <w:rsid w:val="000A1D23"/>
    <w:rsid w:val="000A35D4"/>
    <w:rsid w:val="000A5EDA"/>
    <w:rsid w:val="000A626F"/>
    <w:rsid w:val="000B004C"/>
    <w:rsid w:val="000B1669"/>
    <w:rsid w:val="000B2E6A"/>
    <w:rsid w:val="000B6507"/>
    <w:rsid w:val="000B741B"/>
    <w:rsid w:val="000C1B09"/>
    <w:rsid w:val="000C220F"/>
    <w:rsid w:val="000C2BC6"/>
    <w:rsid w:val="000C3FB0"/>
    <w:rsid w:val="000C6F69"/>
    <w:rsid w:val="000C78DA"/>
    <w:rsid w:val="000D241F"/>
    <w:rsid w:val="000D359E"/>
    <w:rsid w:val="000E0238"/>
    <w:rsid w:val="000E0842"/>
    <w:rsid w:val="000E1060"/>
    <w:rsid w:val="000E153F"/>
    <w:rsid w:val="000E4FAD"/>
    <w:rsid w:val="000E67CD"/>
    <w:rsid w:val="000E6EFA"/>
    <w:rsid w:val="000E727F"/>
    <w:rsid w:val="000F1AE4"/>
    <w:rsid w:val="000F3E96"/>
    <w:rsid w:val="000F42E7"/>
    <w:rsid w:val="000F4B1A"/>
    <w:rsid w:val="000F7691"/>
    <w:rsid w:val="00104ACA"/>
    <w:rsid w:val="001125D2"/>
    <w:rsid w:val="00114174"/>
    <w:rsid w:val="0011538F"/>
    <w:rsid w:val="0012043A"/>
    <w:rsid w:val="00125C88"/>
    <w:rsid w:val="00130A79"/>
    <w:rsid w:val="001347AD"/>
    <w:rsid w:val="00136353"/>
    <w:rsid w:val="00140664"/>
    <w:rsid w:val="001417BC"/>
    <w:rsid w:val="0014198E"/>
    <w:rsid w:val="00143948"/>
    <w:rsid w:val="00145CFC"/>
    <w:rsid w:val="001559B2"/>
    <w:rsid w:val="00156DAD"/>
    <w:rsid w:val="00162235"/>
    <w:rsid w:val="00171A0D"/>
    <w:rsid w:val="001723AA"/>
    <w:rsid w:val="00172708"/>
    <w:rsid w:val="0017281F"/>
    <w:rsid w:val="001734C4"/>
    <w:rsid w:val="00175658"/>
    <w:rsid w:val="001803DC"/>
    <w:rsid w:val="00181364"/>
    <w:rsid w:val="00182EE2"/>
    <w:rsid w:val="0018497B"/>
    <w:rsid w:val="00191915"/>
    <w:rsid w:val="0019283F"/>
    <w:rsid w:val="00193E1E"/>
    <w:rsid w:val="001942B7"/>
    <w:rsid w:val="001A33F0"/>
    <w:rsid w:val="001A446A"/>
    <w:rsid w:val="001A45D4"/>
    <w:rsid w:val="001B0EC2"/>
    <w:rsid w:val="001B2ED7"/>
    <w:rsid w:val="001B5D6C"/>
    <w:rsid w:val="001B7540"/>
    <w:rsid w:val="001B7B71"/>
    <w:rsid w:val="001C1725"/>
    <w:rsid w:val="001C2347"/>
    <w:rsid w:val="001D5933"/>
    <w:rsid w:val="001E1DF4"/>
    <w:rsid w:val="001E5572"/>
    <w:rsid w:val="001E5A0A"/>
    <w:rsid w:val="001E6511"/>
    <w:rsid w:val="001E7C59"/>
    <w:rsid w:val="001F1000"/>
    <w:rsid w:val="001F12C7"/>
    <w:rsid w:val="001F1F9B"/>
    <w:rsid w:val="001F5E22"/>
    <w:rsid w:val="001F7875"/>
    <w:rsid w:val="00200621"/>
    <w:rsid w:val="002010BE"/>
    <w:rsid w:val="0020265D"/>
    <w:rsid w:val="00202F25"/>
    <w:rsid w:val="00203DE8"/>
    <w:rsid w:val="00205A59"/>
    <w:rsid w:val="00212D63"/>
    <w:rsid w:val="00214DD0"/>
    <w:rsid w:val="00220228"/>
    <w:rsid w:val="002255A7"/>
    <w:rsid w:val="002308EA"/>
    <w:rsid w:val="00236023"/>
    <w:rsid w:val="00236A43"/>
    <w:rsid w:val="00237AC7"/>
    <w:rsid w:val="0024244E"/>
    <w:rsid w:val="00245753"/>
    <w:rsid w:val="0024772A"/>
    <w:rsid w:val="002516E5"/>
    <w:rsid w:val="00251CE0"/>
    <w:rsid w:val="00256564"/>
    <w:rsid w:val="00260A13"/>
    <w:rsid w:val="00260ED4"/>
    <w:rsid w:val="002660E8"/>
    <w:rsid w:val="00272643"/>
    <w:rsid w:val="00275469"/>
    <w:rsid w:val="002756B9"/>
    <w:rsid w:val="00275B38"/>
    <w:rsid w:val="00275F39"/>
    <w:rsid w:val="00280A91"/>
    <w:rsid w:val="00291C92"/>
    <w:rsid w:val="00293CD5"/>
    <w:rsid w:val="00296326"/>
    <w:rsid w:val="002A633B"/>
    <w:rsid w:val="002A63F8"/>
    <w:rsid w:val="002B0253"/>
    <w:rsid w:val="002B310C"/>
    <w:rsid w:val="002B54DF"/>
    <w:rsid w:val="002B61A6"/>
    <w:rsid w:val="002B695F"/>
    <w:rsid w:val="002C0C7D"/>
    <w:rsid w:val="002C57B3"/>
    <w:rsid w:val="002C7983"/>
    <w:rsid w:val="002C7DDC"/>
    <w:rsid w:val="002D01BA"/>
    <w:rsid w:val="002E1CD1"/>
    <w:rsid w:val="002E2A00"/>
    <w:rsid w:val="002E553F"/>
    <w:rsid w:val="002F0B50"/>
    <w:rsid w:val="002F24D3"/>
    <w:rsid w:val="002F5291"/>
    <w:rsid w:val="00300C74"/>
    <w:rsid w:val="00301331"/>
    <w:rsid w:val="00301BD5"/>
    <w:rsid w:val="00302B84"/>
    <w:rsid w:val="003054BF"/>
    <w:rsid w:val="00311CCE"/>
    <w:rsid w:val="00315FE0"/>
    <w:rsid w:val="0031600A"/>
    <w:rsid w:val="003160F2"/>
    <w:rsid w:val="00316CA9"/>
    <w:rsid w:val="00316F54"/>
    <w:rsid w:val="00323944"/>
    <w:rsid w:val="00326F3B"/>
    <w:rsid w:val="0033174D"/>
    <w:rsid w:val="00334744"/>
    <w:rsid w:val="00336DBF"/>
    <w:rsid w:val="00343C4B"/>
    <w:rsid w:val="00346587"/>
    <w:rsid w:val="00351A03"/>
    <w:rsid w:val="00360B20"/>
    <w:rsid w:val="0037364F"/>
    <w:rsid w:val="00376363"/>
    <w:rsid w:val="00381F13"/>
    <w:rsid w:val="003846B2"/>
    <w:rsid w:val="0039435E"/>
    <w:rsid w:val="00396DAA"/>
    <w:rsid w:val="003972B1"/>
    <w:rsid w:val="003A0F0D"/>
    <w:rsid w:val="003A3DAD"/>
    <w:rsid w:val="003A4024"/>
    <w:rsid w:val="003A4DCC"/>
    <w:rsid w:val="003A56AD"/>
    <w:rsid w:val="003A63B1"/>
    <w:rsid w:val="003A7755"/>
    <w:rsid w:val="003B0937"/>
    <w:rsid w:val="003B470B"/>
    <w:rsid w:val="003C3B22"/>
    <w:rsid w:val="003C6221"/>
    <w:rsid w:val="003D281E"/>
    <w:rsid w:val="003D7816"/>
    <w:rsid w:val="003E08EB"/>
    <w:rsid w:val="003E1332"/>
    <w:rsid w:val="003E43C8"/>
    <w:rsid w:val="003E4F96"/>
    <w:rsid w:val="003E52A2"/>
    <w:rsid w:val="003E75BE"/>
    <w:rsid w:val="003F0E30"/>
    <w:rsid w:val="003F1E76"/>
    <w:rsid w:val="003F5E79"/>
    <w:rsid w:val="003F60D8"/>
    <w:rsid w:val="003F6252"/>
    <w:rsid w:val="003F64A6"/>
    <w:rsid w:val="00400AB9"/>
    <w:rsid w:val="00404692"/>
    <w:rsid w:val="00405CE2"/>
    <w:rsid w:val="00406825"/>
    <w:rsid w:val="00413C3C"/>
    <w:rsid w:val="00415657"/>
    <w:rsid w:val="00427146"/>
    <w:rsid w:val="00433113"/>
    <w:rsid w:val="00434BC0"/>
    <w:rsid w:val="00436D56"/>
    <w:rsid w:val="004430A6"/>
    <w:rsid w:val="0044407A"/>
    <w:rsid w:val="004444B7"/>
    <w:rsid w:val="00445556"/>
    <w:rsid w:val="00450829"/>
    <w:rsid w:val="00450990"/>
    <w:rsid w:val="00451EFA"/>
    <w:rsid w:val="00452D62"/>
    <w:rsid w:val="0045422D"/>
    <w:rsid w:val="004662AC"/>
    <w:rsid w:val="00466A59"/>
    <w:rsid w:val="00476A3C"/>
    <w:rsid w:val="00481E46"/>
    <w:rsid w:val="004829E0"/>
    <w:rsid w:val="00483A41"/>
    <w:rsid w:val="004911D9"/>
    <w:rsid w:val="00493169"/>
    <w:rsid w:val="0049369B"/>
    <w:rsid w:val="00494E81"/>
    <w:rsid w:val="004A1FB9"/>
    <w:rsid w:val="004A231B"/>
    <w:rsid w:val="004A394F"/>
    <w:rsid w:val="004A43A2"/>
    <w:rsid w:val="004A62CC"/>
    <w:rsid w:val="004A6455"/>
    <w:rsid w:val="004B017B"/>
    <w:rsid w:val="004B35CF"/>
    <w:rsid w:val="004B5E12"/>
    <w:rsid w:val="004C1BB9"/>
    <w:rsid w:val="004D0210"/>
    <w:rsid w:val="004D4F51"/>
    <w:rsid w:val="004D4FDD"/>
    <w:rsid w:val="004D5974"/>
    <w:rsid w:val="004D5DCA"/>
    <w:rsid w:val="004E25B1"/>
    <w:rsid w:val="004E2975"/>
    <w:rsid w:val="004E4AB6"/>
    <w:rsid w:val="004F2107"/>
    <w:rsid w:val="004F7B42"/>
    <w:rsid w:val="005005E2"/>
    <w:rsid w:val="00500755"/>
    <w:rsid w:val="00503637"/>
    <w:rsid w:val="005056E3"/>
    <w:rsid w:val="00510371"/>
    <w:rsid w:val="0051146F"/>
    <w:rsid w:val="00514765"/>
    <w:rsid w:val="00516755"/>
    <w:rsid w:val="0052076A"/>
    <w:rsid w:val="0052775D"/>
    <w:rsid w:val="0053390C"/>
    <w:rsid w:val="00537CC5"/>
    <w:rsid w:val="005435FB"/>
    <w:rsid w:val="00552AD8"/>
    <w:rsid w:val="00561D1E"/>
    <w:rsid w:val="00562160"/>
    <w:rsid w:val="0056528D"/>
    <w:rsid w:val="00573698"/>
    <w:rsid w:val="00573723"/>
    <w:rsid w:val="00576899"/>
    <w:rsid w:val="00580BFD"/>
    <w:rsid w:val="00583643"/>
    <w:rsid w:val="00586568"/>
    <w:rsid w:val="00586A1E"/>
    <w:rsid w:val="00587033"/>
    <w:rsid w:val="00587420"/>
    <w:rsid w:val="00590259"/>
    <w:rsid w:val="005946B1"/>
    <w:rsid w:val="005971BF"/>
    <w:rsid w:val="005A1D60"/>
    <w:rsid w:val="005A1E36"/>
    <w:rsid w:val="005A2A57"/>
    <w:rsid w:val="005A6FC7"/>
    <w:rsid w:val="005B2040"/>
    <w:rsid w:val="005B236E"/>
    <w:rsid w:val="005B2F7D"/>
    <w:rsid w:val="005B4BEC"/>
    <w:rsid w:val="005B5E4B"/>
    <w:rsid w:val="005B6451"/>
    <w:rsid w:val="005C0D64"/>
    <w:rsid w:val="005C2F5A"/>
    <w:rsid w:val="005C3677"/>
    <w:rsid w:val="005C4A6A"/>
    <w:rsid w:val="005D2E02"/>
    <w:rsid w:val="005D4BA4"/>
    <w:rsid w:val="005D6E57"/>
    <w:rsid w:val="005D6FB1"/>
    <w:rsid w:val="005E1EC1"/>
    <w:rsid w:val="005E3E85"/>
    <w:rsid w:val="005E79F1"/>
    <w:rsid w:val="005F105C"/>
    <w:rsid w:val="005F3AF9"/>
    <w:rsid w:val="005F48D5"/>
    <w:rsid w:val="005F6EDC"/>
    <w:rsid w:val="00602911"/>
    <w:rsid w:val="00603F84"/>
    <w:rsid w:val="0060523C"/>
    <w:rsid w:val="006063BB"/>
    <w:rsid w:val="00611971"/>
    <w:rsid w:val="00611F73"/>
    <w:rsid w:val="00612722"/>
    <w:rsid w:val="00613540"/>
    <w:rsid w:val="0061572A"/>
    <w:rsid w:val="006174C6"/>
    <w:rsid w:val="00617B41"/>
    <w:rsid w:val="0062053A"/>
    <w:rsid w:val="006269C7"/>
    <w:rsid w:val="0063053F"/>
    <w:rsid w:val="0063332B"/>
    <w:rsid w:val="00633940"/>
    <w:rsid w:val="00653DF4"/>
    <w:rsid w:val="006577C6"/>
    <w:rsid w:val="0066193B"/>
    <w:rsid w:val="00666422"/>
    <w:rsid w:val="006679C8"/>
    <w:rsid w:val="006705AA"/>
    <w:rsid w:val="006710DC"/>
    <w:rsid w:val="0068054D"/>
    <w:rsid w:val="00680634"/>
    <w:rsid w:val="00685215"/>
    <w:rsid w:val="0068531B"/>
    <w:rsid w:val="006869E0"/>
    <w:rsid w:val="00693F9B"/>
    <w:rsid w:val="00693FB2"/>
    <w:rsid w:val="00696118"/>
    <w:rsid w:val="00696859"/>
    <w:rsid w:val="00697B5D"/>
    <w:rsid w:val="006A00D1"/>
    <w:rsid w:val="006A035C"/>
    <w:rsid w:val="006A3E95"/>
    <w:rsid w:val="006A53CD"/>
    <w:rsid w:val="006A6FD9"/>
    <w:rsid w:val="006B2272"/>
    <w:rsid w:val="006B254B"/>
    <w:rsid w:val="006B5843"/>
    <w:rsid w:val="006C1D24"/>
    <w:rsid w:val="006C4735"/>
    <w:rsid w:val="006C48C9"/>
    <w:rsid w:val="006C4A44"/>
    <w:rsid w:val="006C74E4"/>
    <w:rsid w:val="006D0EBC"/>
    <w:rsid w:val="006D206E"/>
    <w:rsid w:val="006D4682"/>
    <w:rsid w:val="006D5498"/>
    <w:rsid w:val="006D6079"/>
    <w:rsid w:val="006D66B4"/>
    <w:rsid w:val="006D6D32"/>
    <w:rsid w:val="006E026A"/>
    <w:rsid w:val="006E0F4E"/>
    <w:rsid w:val="006E527E"/>
    <w:rsid w:val="006E7F17"/>
    <w:rsid w:val="006F0DD5"/>
    <w:rsid w:val="0070044D"/>
    <w:rsid w:val="00701CE8"/>
    <w:rsid w:val="00702AAD"/>
    <w:rsid w:val="00704DB2"/>
    <w:rsid w:val="00710A8D"/>
    <w:rsid w:val="007145D8"/>
    <w:rsid w:val="0072071D"/>
    <w:rsid w:val="00720A18"/>
    <w:rsid w:val="00733D78"/>
    <w:rsid w:val="00736430"/>
    <w:rsid w:val="0074113D"/>
    <w:rsid w:val="007412A2"/>
    <w:rsid w:val="00742B1E"/>
    <w:rsid w:val="007440B6"/>
    <w:rsid w:val="00745850"/>
    <w:rsid w:val="00745C0B"/>
    <w:rsid w:val="00746265"/>
    <w:rsid w:val="007468B7"/>
    <w:rsid w:val="0075113F"/>
    <w:rsid w:val="00752FAD"/>
    <w:rsid w:val="00753C1F"/>
    <w:rsid w:val="007547A8"/>
    <w:rsid w:val="007568A6"/>
    <w:rsid w:val="007600B4"/>
    <w:rsid w:val="00766CC7"/>
    <w:rsid w:val="00771400"/>
    <w:rsid w:val="00772C73"/>
    <w:rsid w:val="00780984"/>
    <w:rsid w:val="0078379C"/>
    <w:rsid w:val="007879C2"/>
    <w:rsid w:val="0079416F"/>
    <w:rsid w:val="00794FFF"/>
    <w:rsid w:val="007A02E1"/>
    <w:rsid w:val="007A39F3"/>
    <w:rsid w:val="007A76BE"/>
    <w:rsid w:val="007B0FF3"/>
    <w:rsid w:val="007B7C2E"/>
    <w:rsid w:val="007C7B7A"/>
    <w:rsid w:val="007D6A67"/>
    <w:rsid w:val="007D744F"/>
    <w:rsid w:val="007E0DDA"/>
    <w:rsid w:val="007E2248"/>
    <w:rsid w:val="007E7237"/>
    <w:rsid w:val="007E767F"/>
    <w:rsid w:val="007F65C9"/>
    <w:rsid w:val="00802393"/>
    <w:rsid w:val="00811C93"/>
    <w:rsid w:val="008142F9"/>
    <w:rsid w:val="00817DCB"/>
    <w:rsid w:val="00826523"/>
    <w:rsid w:val="00843E86"/>
    <w:rsid w:val="00844139"/>
    <w:rsid w:val="0085078C"/>
    <w:rsid w:val="00851EA2"/>
    <w:rsid w:val="00853ADE"/>
    <w:rsid w:val="008635C3"/>
    <w:rsid w:val="00864C94"/>
    <w:rsid w:val="00871489"/>
    <w:rsid w:val="00873E49"/>
    <w:rsid w:val="00875706"/>
    <w:rsid w:val="00876D35"/>
    <w:rsid w:val="00880545"/>
    <w:rsid w:val="00880662"/>
    <w:rsid w:val="008840EE"/>
    <w:rsid w:val="008848B2"/>
    <w:rsid w:val="00886000"/>
    <w:rsid w:val="008872A1"/>
    <w:rsid w:val="00894E25"/>
    <w:rsid w:val="00896D89"/>
    <w:rsid w:val="008A6007"/>
    <w:rsid w:val="008A688C"/>
    <w:rsid w:val="008B152A"/>
    <w:rsid w:val="008B4D17"/>
    <w:rsid w:val="008B74D6"/>
    <w:rsid w:val="008C0200"/>
    <w:rsid w:val="008C11B6"/>
    <w:rsid w:val="008C1BBA"/>
    <w:rsid w:val="008C26E1"/>
    <w:rsid w:val="008C2D1B"/>
    <w:rsid w:val="008C5B03"/>
    <w:rsid w:val="008D0039"/>
    <w:rsid w:val="008D240E"/>
    <w:rsid w:val="008D73D2"/>
    <w:rsid w:val="008E299B"/>
    <w:rsid w:val="008E3A99"/>
    <w:rsid w:val="008E5315"/>
    <w:rsid w:val="008F07B2"/>
    <w:rsid w:val="008F254D"/>
    <w:rsid w:val="008F3264"/>
    <w:rsid w:val="008F4321"/>
    <w:rsid w:val="008F5C7A"/>
    <w:rsid w:val="008F65B5"/>
    <w:rsid w:val="009014ED"/>
    <w:rsid w:val="00902D7A"/>
    <w:rsid w:val="00903418"/>
    <w:rsid w:val="009108A0"/>
    <w:rsid w:val="00910F26"/>
    <w:rsid w:val="00917278"/>
    <w:rsid w:val="009205FF"/>
    <w:rsid w:val="009218DC"/>
    <w:rsid w:val="0093648F"/>
    <w:rsid w:val="00947436"/>
    <w:rsid w:val="0095099E"/>
    <w:rsid w:val="00952A3D"/>
    <w:rsid w:val="00952D00"/>
    <w:rsid w:val="0096015A"/>
    <w:rsid w:val="00975955"/>
    <w:rsid w:val="009818A2"/>
    <w:rsid w:val="00981EEA"/>
    <w:rsid w:val="00984A85"/>
    <w:rsid w:val="00986E3A"/>
    <w:rsid w:val="00990F75"/>
    <w:rsid w:val="00994B16"/>
    <w:rsid w:val="009A15E4"/>
    <w:rsid w:val="009A1A85"/>
    <w:rsid w:val="009A1B13"/>
    <w:rsid w:val="009A4957"/>
    <w:rsid w:val="009A4FAD"/>
    <w:rsid w:val="009A683D"/>
    <w:rsid w:val="009B2323"/>
    <w:rsid w:val="009B240D"/>
    <w:rsid w:val="009C06DB"/>
    <w:rsid w:val="009C0E06"/>
    <w:rsid w:val="009C5092"/>
    <w:rsid w:val="009C5FC6"/>
    <w:rsid w:val="009D00B4"/>
    <w:rsid w:val="009E315D"/>
    <w:rsid w:val="009E4CD5"/>
    <w:rsid w:val="009E598A"/>
    <w:rsid w:val="009F1043"/>
    <w:rsid w:val="009F17EE"/>
    <w:rsid w:val="009F22BD"/>
    <w:rsid w:val="009F394E"/>
    <w:rsid w:val="009F5045"/>
    <w:rsid w:val="00A146A8"/>
    <w:rsid w:val="00A14D6C"/>
    <w:rsid w:val="00A16DD2"/>
    <w:rsid w:val="00A16F50"/>
    <w:rsid w:val="00A224B6"/>
    <w:rsid w:val="00A23466"/>
    <w:rsid w:val="00A23AE4"/>
    <w:rsid w:val="00A27400"/>
    <w:rsid w:val="00A2793B"/>
    <w:rsid w:val="00A3236D"/>
    <w:rsid w:val="00A32BF6"/>
    <w:rsid w:val="00A437B9"/>
    <w:rsid w:val="00A5437C"/>
    <w:rsid w:val="00A65F04"/>
    <w:rsid w:val="00A746B1"/>
    <w:rsid w:val="00A80999"/>
    <w:rsid w:val="00A81A18"/>
    <w:rsid w:val="00A90070"/>
    <w:rsid w:val="00A9177D"/>
    <w:rsid w:val="00A9773C"/>
    <w:rsid w:val="00A97847"/>
    <w:rsid w:val="00AA1D2B"/>
    <w:rsid w:val="00AA1E4F"/>
    <w:rsid w:val="00AB5419"/>
    <w:rsid w:val="00AB76DE"/>
    <w:rsid w:val="00AC1E46"/>
    <w:rsid w:val="00AC5185"/>
    <w:rsid w:val="00AD2C8E"/>
    <w:rsid w:val="00AD47C9"/>
    <w:rsid w:val="00AE30DD"/>
    <w:rsid w:val="00AE5E3E"/>
    <w:rsid w:val="00AE720E"/>
    <w:rsid w:val="00AF092E"/>
    <w:rsid w:val="00AF0E0A"/>
    <w:rsid w:val="00AF133D"/>
    <w:rsid w:val="00AF3F0C"/>
    <w:rsid w:val="00AF5D64"/>
    <w:rsid w:val="00B00A87"/>
    <w:rsid w:val="00B0188B"/>
    <w:rsid w:val="00B05F96"/>
    <w:rsid w:val="00B100B2"/>
    <w:rsid w:val="00B1020D"/>
    <w:rsid w:val="00B11CD0"/>
    <w:rsid w:val="00B1425A"/>
    <w:rsid w:val="00B26678"/>
    <w:rsid w:val="00B26A77"/>
    <w:rsid w:val="00B3101F"/>
    <w:rsid w:val="00B35A8D"/>
    <w:rsid w:val="00B406A0"/>
    <w:rsid w:val="00B41BF8"/>
    <w:rsid w:val="00B43FA7"/>
    <w:rsid w:val="00B60383"/>
    <w:rsid w:val="00B60931"/>
    <w:rsid w:val="00B81D27"/>
    <w:rsid w:val="00B82C2C"/>
    <w:rsid w:val="00B86AFA"/>
    <w:rsid w:val="00B93597"/>
    <w:rsid w:val="00B94ED9"/>
    <w:rsid w:val="00BA0509"/>
    <w:rsid w:val="00BA0C23"/>
    <w:rsid w:val="00BA472B"/>
    <w:rsid w:val="00BB075E"/>
    <w:rsid w:val="00BB6BD3"/>
    <w:rsid w:val="00BC1CAF"/>
    <w:rsid w:val="00BC2374"/>
    <w:rsid w:val="00BD0F0F"/>
    <w:rsid w:val="00BD12DD"/>
    <w:rsid w:val="00BD1929"/>
    <w:rsid w:val="00BD75F1"/>
    <w:rsid w:val="00BE3604"/>
    <w:rsid w:val="00BE7089"/>
    <w:rsid w:val="00BF4756"/>
    <w:rsid w:val="00BF5F7B"/>
    <w:rsid w:val="00BF713C"/>
    <w:rsid w:val="00C07090"/>
    <w:rsid w:val="00C1108F"/>
    <w:rsid w:val="00C11CFA"/>
    <w:rsid w:val="00C13FA5"/>
    <w:rsid w:val="00C15051"/>
    <w:rsid w:val="00C1613C"/>
    <w:rsid w:val="00C22E9E"/>
    <w:rsid w:val="00C23353"/>
    <w:rsid w:val="00C25092"/>
    <w:rsid w:val="00C31099"/>
    <w:rsid w:val="00C373FF"/>
    <w:rsid w:val="00C37965"/>
    <w:rsid w:val="00C4029F"/>
    <w:rsid w:val="00C416E3"/>
    <w:rsid w:val="00C43DF5"/>
    <w:rsid w:val="00C440AD"/>
    <w:rsid w:val="00C5102F"/>
    <w:rsid w:val="00C542E7"/>
    <w:rsid w:val="00C619FE"/>
    <w:rsid w:val="00C649BE"/>
    <w:rsid w:val="00C6527C"/>
    <w:rsid w:val="00C65EC5"/>
    <w:rsid w:val="00C67D4D"/>
    <w:rsid w:val="00C70FD3"/>
    <w:rsid w:val="00C72146"/>
    <w:rsid w:val="00C80FC7"/>
    <w:rsid w:val="00C841E4"/>
    <w:rsid w:val="00C864CB"/>
    <w:rsid w:val="00C87313"/>
    <w:rsid w:val="00C87CE0"/>
    <w:rsid w:val="00C90748"/>
    <w:rsid w:val="00C91C73"/>
    <w:rsid w:val="00C91D9A"/>
    <w:rsid w:val="00C92C60"/>
    <w:rsid w:val="00C9366A"/>
    <w:rsid w:val="00C94CF6"/>
    <w:rsid w:val="00CA1D39"/>
    <w:rsid w:val="00CA4322"/>
    <w:rsid w:val="00CA46EF"/>
    <w:rsid w:val="00CB4976"/>
    <w:rsid w:val="00CC2776"/>
    <w:rsid w:val="00CC40BA"/>
    <w:rsid w:val="00CD3284"/>
    <w:rsid w:val="00CD7A17"/>
    <w:rsid w:val="00CE2FCA"/>
    <w:rsid w:val="00CF1D29"/>
    <w:rsid w:val="00CF395B"/>
    <w:rsid w:val="00CF3F01"/>
    <w:rsid w:val="00CF5D6F"/>
    <w:rsid w:val="00D02E77"/>
    <w:rsid w:val="00D073B8"/>
    <w:rsid w:val="00D1014D"/>
    <w:rsid w:val="00D12755"/>
    <w:rsid w:val="00D13F11"/>
    <w:rsid w:val="00D15C55"/>
    <w:rsid w:val="00D172C6"/>
    <w:rsid w:val="00D207C8"/>
    <w:rsid w:val="00D220D7"/>
    <w:rsid w:val="00D2230A"/>
    <w:rsid w:val="00D226E1"/>
    <w:rsid w:val="00D230DB"/>
    <w:rsid w:val="00D272CD"/>
    <w:rsid w:val="00D32C02"/>
    <w:rsid w:val="00D3359A"/>
    <w:rsid w:val="00D34A61"/>
    <w:rsid w:val="00D36430"/>
    <w:rsid w:val="00D401E5"/>
    <w:rsid w:val="00D439CC"/>
    <w:rsid w:val="00D441C2"/>
    <w:rsid w:val="00D508ED"/>
    <w:rsid w:val="00D509B5"/>
    <w:rsid w:val="00D51BEF"/>
    <w:rsid w:val="00D51C04"/>
    <w:rsid w:val="00D56BCC"/>
    <w:rsid w:val="00D61FD5"/>
    <w:rsid w:val="00D62E20"/>
    <w:rsid w:val="00D62FF3"/>
    <w:rsid w:val="00D64350"/>
    <w:rsid w:val="00D65415"/>
    <w:rsid w:val="00D6549D"/>
    <w:rsid w:val="00D73429"/>
    <w:rsid w:val="00D741BD"/>
    <w:rsid w:val="00D775C1"/>
    <w:rsid w:val="00D80A00"/>
    <w:rsid w:val="00D85F3E"/>
    <w:rsid w:val="00D868F6"/>
    <w:rsid w:val="00D90E89"/>
    <w:rsid w:val="00D9147F"/>
    <w:rsid w:val="00D91507"/>
    <w:rsid w:val="00D93384"/>
    <w:rsid w:val="00D95E64"/>
    <w:rsid w:val="00DA190E"/>
    <w:rsid w:val="00DA19D0"/>
    <w:rsid w:val="00DA439D"/>
    <w:rsid w:val="00DA57E7"/>
    <w:rsid w:val="00DA6617"/>
    <w:rsid w:val="00DA68AA"/>
    <w:rsid w:val="00DA6951"/>
    <w:rsid w:val="00DB4319"/>
    <w:rsid w:val="00DB4B6D"/>
    <w:rsid w:val="00DC1033"/>
    <w:rsid w:val="00DC1D76"/>
    <w:rsid w:val="00DC58A8"/>
    <w:rsid w:val="00DD2EDD"/>
    <w:rsid w:val="00DD5FD6"/>
    <w:rsid w:val="00DD73A6"/>
    <w:rsid w:val="00DE0A3E"/>
    <w:rsid w:val="00DE1C6E"/>
    <w:rsid w:val="00DF100F"/>
    <w:rsid w:val="00DF13F8"/>
    <w:rsid w:val="00E0076F"/>
    <w:rsid w:val="00E06FBA"/>
    <w:rsid w:val="00E10410"/>
    <w:rsid w:val="00E10EFF"/>
    <w:rsid w:val="00E1203B"/>
    <w:rsid w:val="00E14DF2"/>
    <w:rsid w:val="00E173BA"/>
    <w:rsid w:val="00E228D7"/>
    <w:rsid w:val="00E2520E"/>
    <w:rsid w:val="00E26A14"/>
    <w:rsid w:val="00E32CB8"/>
    <w:rsid w:val="00E32E4A"/>
    <w:rsid w:val="00E330B1"/>
    <w:rsid w:val="00E36124"/>
    <w:rsid w:val="00E37269"/>
    <w:rsid w:val="00E37F67"/>
    <w:rsid w:val="00E41A79"/>
    <w:rsid w:val="00E44A2F"/>
    <w:rsid w:val="00E5176E"/>
    <w:rsid w:val="00E54BB1"/>
    <w:rsid w:val="00E575F0"/>
    <w:rsid w:val="00E60FDF"/>
    <w:rsid w:val="00E630CC"/>
    <w:rsid w:val="00E6761A"/>
    <w:rsid w:val="00E80AC7"/>
    <w:rsid w:val="00E80B7D"/>
    <w:rsid w:val="00E856F1"/>
    <w:rsid w:val="00E85759"/>
    <w:rsid w:val="00E90470"/>
    <w:rsid w:val="00E9174E"/>
    <w:rsid w:val="00EA011A"/>
    <w:rsid w:val="00EA0C9E"/>
    <w:rsid w:val="00EA0DC9"/>
    <w:rsid w:val="00EA5EB3"/>
    <w:rsid w:val="00EB256E"/>
    <w:rsid w:val="00EB2645"/>
    <w:rsid w:val="00EB3F60"/>
    <w:rsid w:val="00EB4F67"/>
    <w:rsid w:val="00EB6905"/>
    <w:rsid w:val="00EC3938"/>
    <w:rsid w:val="00EC7A86"/>
    <w:rsid w:val="00ED0455"/>
    <w:rsid w:val="00ED12A8"/>
    <w:rsid w:val="00ED276D"/>
    <w:rsid w:val="00ED3877"/>
    <w:rsid w:val="00ED3E7A"/>
    <w:rsid w:val="00ED4359"/>
    <w:rsid w:val="00ED6569"/>
    <w:rsid w:val="00EE3463"/>
    <w:rsid w:val="00EE5B80"/>
    <w:rsid w:val="00EE74E6"/>
    <w:rsid w:val="00EF5EA4"/>
    <w:rsid w:val="00EF7583"/>
    <w:rsid w:val="00F00396"/>
    <w:rsid w:val="00F00788"/>
    <w:rsid w:val="00F01EF5"/>
    <w:rsid w:val="00F01F43"/>
    <w:rsid w:val="00F01F58"/>
    <w:rsid w:val="00F0551C"/>
    <w:rsid w:val="00F05634"/>
    <w:rsid w:val="00F069EB"/>
    <w:rsid w:val="00F176D0"/>
    <w:rsid w:val="00F17EA3"/>
    <w:rsid w:val="00F21E43"/>
    <w:rsid w:val="00F22928"/>
    <w:rsid w:val="00F238D4"/>
    <w:rsid w:val="00F264D9"/>
    <w:rsid w:val="00F337FC"/>
    <w:rsid w:val="00F35C80"/>
    <w:rsid w:val="00F37330"/>
    <w:rsid w:val="00F50708"/>
    <w:rsid w:val="00F5636F"/>
    <w:rsid w:val="00F568A3"/>
    <w:rsid w:val="00F6001D"/>
    <w:rsid w:val="00F60F30"/>
    <w:rsid w:val="00F627E2"/>
    <w:rsid w:val="00F6628E"/>
    <w:rsid w:val="00F74679"/>
    <w:rsid w:val="00F75009"/>
    <w:rsid w:val="00F75D2E"/>
    <w:rsid w:val="00F82F42"/>
    <w:rsid w:val="00F839A8"/>
    <w:rsid w:val="00F84686"/>
    <w:rsid w:val="00F87D19"/>
    <w:rsid w:val="00F91E5A"/>
    <w:rsid w:val="00FA2CF3"/>
    <w:rsid w:val="00FA7250"/>
    <w:rsid w:val="00FB169C"/>
    <w:rsid w:val="00FB240E"/>
    <w:rsid w:val="00FB648A"/>
    <w:rsid w:val="00FC359F"/>
    <w:rsid w:val="00FC4655"/>
    <w:rsid w:val="00FC7679"/>
    <w:rsid w:val="00FD023D"/>
    <w:rsid w:val="00FD3BC5"/>
    <w:rsid w:val="00FD43EF"/>
    <w:rsid w:val="00FD4951"/>
    <w:rsid w:val="00FE27C0"/>
    <w:rsid w:val="00FE2915"/>
    <w:rsid w:val="00FE3370"/>
    <w:rsid w:val="00FE5040"/>
    <w:rsid w:val="00FE57F6"/>
    <w:rsid w:val="00FE6892"/>
    <w:rsid w:val="00FF13C7"/>
    <w:rsid w:val="00FF3BAC"/>
    <w:rsid w:val="00FF5AEB"/>
    <w:rsid w:val="00FF670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locked="1"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header" w:locked="1" w:semiHidden="1" w:uiPriority="99" w:unhideWhenUsed="1"/>
    <w:lsdException w:name="footer" w:locked="1" w:semiHidden="1" w:uiPriority="99" w:unhideWhenUsed="1"/>
    <w:lsdException w:name="caption" w:locked="1" w:semiHidden="1" w:uiPriority="35" w:unhideWhenUsed="1" w:qFormat="1"/>
    <w:lsdException w:name="Title" w:locked="1" w:uiPriority="10" w:qFormat="1"/>
    <w:lsdException w:name="Default Paragraph Font" w:locked="1" w:semiHidden="1" w:uiPriority="1" w:unhideWhenUsed="1"/>
    <w:lsdException w:name="Subtitle" w:locked="1" w:uiPriority="11" w:qFormat="1"/>
    <w:lsdException w:name="Hyperlink" w:locked="1" w:semiHidden="1" w:uiPriority="99" w:unhideWhenUsed="1"/>
    <w:lsdException w:name="FollowedHyperlink" w:locked="1" w:semiHidden="1" w:uiPriority="99" w:unhideWhenUsed="1"/>
    <w:lsdException w:name="Strong" w:locked="1" w:uiPriority="22" w:qFormat="1"/>
    <w:lsdException w:name="Emphasis" w:locked="1" w:uiPriority="20" w:qFormat="1"/>
    <w:lsdException w:name="HTML Top of Form" w:locked="1" w:semiHidden="1" w:uiPriority="99" w:unhideWhenUsed="1"/>
    <w:lsdException w:name="HTML Bottom of Form" w:locked="1" w:semiHidden="1" w:uiPriority="99" w:unhideWhenUsed="1"/>
    <w:lsdException w:name="Normal Table" w:locked="1" w:semiHidden="1" w:uiPriority="99" w:unhideWhenUsed="1"/>
    <w:lsdException w:name="No List" w:locked="1" w:semiHidden="1" w:uiPriority="99" w:unhideWhenUsed="1"/>
    <w:lsdException w:name="Outline List 1" w:locked="1" w:semiHidden="1" w:uiPriority="99" w:unhideWhenUsed="1"/>
    <w:lsdException w:name="Outline List 2" w:locked="1" w:semiHidden="1" w:uiPriority="99" w:unhideWhenUsed="1"/>
    <w:lsdException w:name="Outline List 3" w:locked="1" w:semiHidden="1" w:uiPriority="99" w:unhideWhenUsed="1"/>
    <w:lsdException w:name="Table Simple 1" w:locked="1" w:semiHidden="1" w:uiPriority="99" w:unhideWhenUsed="1"/>
    <w:lsdException w:name="Table Simple 2" w:locked="1" w:semiHidden="1" w:uiPriority="99" w:unhideWhenUsed="1"/>
    <w:lsdException w:name="Table Simple 3" w:locked="1" w:semiHidden="1" w:uiPriority="99" w:unhideWhenUsed="1"/>
    <w:lsdException w:name="Table Classic 1" w:locked="1" w:semiHidden="1" w:uiPriority="99" w:unhideWhenUsed="1"/>
    <w:lsdException w:name="Table Classic 2" w:locked="1" w:semiHidden="1" w:uiPriority="99" w:unhideWhenUsed="1"/>
    <w:lsdException w:name="Table Classic 3" w:locked="1" w:semiHidden="1" w:uiPriority="99" w:unhideWhenUsed="1"/>
    <w:lsdException w:name="Table Classic 4" w:locked="1" w:semiHidden="1" w:uiPriority="99" w:unhideWhenUsed="1"/>
    <w:lsdException w:name="Table Colorful 1" w:locked="1" w:semiHidden="1" w:uiPriority="99" w:unhideWhenUsed="1"/>
    <w:lsdException w:name="Table Colorful 2" w:locked="1" w:semiHidden="1" w:uiPriority="99" w:unhideWhenUsed="1"/>
    <w:lsdException w:name="Table Colorful 3" w:locked="1" w:semiHidden="1" w:uiPriority="99" w:unhideWhenUsed="1"/>
    <w:lsdException w:name="Table Columns 1" w:locked="1" w:semiHidden="1" w:uiPriority="99" w:unhideWhenUsed="1"/>
    <w:lsdException w:name="Table Columns 2" w:locked="1" w:semiHidden="1" w:uiPriority="99" w:unhideWhenUsed="1"/>
    <w:lsdException w:name="Table Columns 3" w:locked="1" w:semiHidden="1" w:uiPriority="99" w:unhideWhenUsed="1"/>
    <w:lsdException w:name="Table Columns 4" w:locked="1" w:semiHidden="1" w:uiPriority="99" w:unhideWhenUsed="1"/>
    <w:lsdException w:name="Table Columns 5" w:locked="1" w:semiHidden="1" w:uiPriority="99" w:unhideWhenUsed="1"/>
    <w:lsdException w:name="Table Grid 1" w:locked="1" w:semiHidden="1" w:uiPriority="99" w:unhideWhenUsed="1"/>
    <w:lsdException w:name="Table Grid 2" w:locked="1" w:semiHidden="1" w:uiPriority="99" w:unhideWhenUsed="1"/>
    <w:lsdException w:name="Table Grid 3" w:locked="1" w:semiHidden="1" w:uiPriority="99" w:unhideWhenUsed="1"/>
    <w:lsdException w:name="Table Grid 4" w:locked="1" w:semiHidden="1" w:uiPriority="99" w:unhideWhenUsed="1"/>
    <w:lsdException w:name="Table Grid 5" w:locked="1" w:semiHidden="1" w:uiPriority="99" w:unhideWhenUsed="1"/>
    <w:lsdException w:name="Table Grid 6" w:locked="1" w:semiHidden="1" w:uiPriority="99" w:unhideWhenUsed="1"/>
    <w:lsdException w:name="Table Grid 7" w:locked="1" w:semiHidden="1" w:uiPriority="99" w:unhideWhenUsed="1"/>
    <w:lsdException w:name="Table Grid 8" w:locked="1" w:semiHidden="1" w:uiPriority="99" w:unhideWhenUsed="1"/>
    <w:lsdException w:name="Table List 1" w:locked="1" w:semiHidden="1" w:uiPriority="99" w:unhideWhenUsed="1"/>
    <w:lsdException w:name="Table List 2" w:locked="1" w:semiHidden="1" w:uiPriority="99" w:unhideWhenUsed="1"/>
    <w:lsdException w:name="Table List 3" w:locked="1" w:semiHidden="1" w:uiPriority="99" w:unhideWhenUsed="1"/>
    <w:lsdException w:name="Table List 4" w:locked="1" w:semiHidden="1" w:uiPriority="99" w:unhideWhenUsed="1"/>
    <w:lsdException w:name="Table List 5" w:locked="1" w:semiHidden="1" w:uiPriority="99" w:unhideWhenUsed="1"/>
    <w:lsdException w:name="Table List 6" w:locked="1" w:semiHidden="1" w:uiPriority="99" w:unhideWhenUsed="1"/>
    <w:lsdException w:name="Table List 7" w:locked="1" w:semiHidden="1" w:uiPriority="99" w:unhideWhenUsed="1"/>
    <w:lsdException w:name="Table List 8" w:locked="1" w:semiHidden="1" w:uiPriority="99" w:unhideWhenUsed="1"/>
    <w:lsdException w:name="Table 3D effects 1" w:locked="1" w:semiHidden="1" w:uiPriority="99" w:unhideWhenUsed="1"/>
    <w:lsdException w:name="Table 3D effects 2" w:locked="1" w:semiHidden="1" w:uiPriority="99" w:unhideWhenUsed="1"/>
    <w:lsdException w:name="Table 3D effects 3" w:locked="1" w:semiHidden="1" w:uiPriority="99" w:unhideWhenUsed="1"/>
    <w:lsdException w:name="Table Contemporary" w:locked="1" w:semiHidden="1" w:uiPriority="99" w:unhideWhenUsed="1"/>
    <w:lsdException w:name="Table Elegant" w:locked="1" w:semiHidden="1" w:uiPriority="99" w:unhideWhenUsed="1"/>
    <w:lsdException w:name="Table Professional" w:locked="1" w:semiHidden="1" w:uiPriority="99" w:unhideWhenUsed="1"/>
    <w:lsdException w:name="Table Subtle 1" w:locked="1" w:semiHidden="1" w:uiPriority="99" w:unhideWhenUsed="1"/>
    <w:lsdException w:name="Table Subtle 2" w:locked="1" w:semiHidden="1" w:uiPriority="99" w:unhideWhenUsed="1"/>
    <w:lsdException w:name="Table Web 1" w:locked="1" w:semiHidden="1" w:uiPriority="99" w:unhideWhenUsed="1"/>
    <w:lsdException w:name="Table Web 2" w:locked="1" w:semiHidden="1" w:uiPriority="99" w:unhideWhenUsed="1"/>
    <w:lsdException w:name="Table Web 3" w:locked="1" w:semiHidden="1" w:uiPriority="99" w:unhideWhenUsed="1"/>
    <w:lsdException w:name="Table Grid" w:locked="1" w:uiPriority="59"/>
    <w:lsdException w:name="Table Theme" w:locked="1"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54157"/>
    <w:pPr>
      <w:widowControl w:val="0"/>
      <w:jc w:val="both"/>
    </w:pPr>
    <w:rPr>
      <w:rFonts w:ascii="Calibri" w:hAnsi="Calibri" w:cs="Calibri"/>
      <w:kern w:val="2"/>
      <w:sz w:val="21"/>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054157"/>
    <w:pPr>
      <w:tabs>
        <w:tab w:val="center" w:pos="4153"/>
        <w:tab w:val="right" w:pos="8306"/>
      </w:tabs>
      <w:snapToGrid w:val="0"/>
      <w:jc w:val="left"/>
    </w:pPr>
    <w:rPr>
      <w:rFonts w:ascii="Times New Roman" w:hAnsi="Times New Roman" w:cs="Times New Roman"/>
      <w:kern w:val="0"/>
      <w:sz w:val="18"/>
      <w:szCs w:val="18"/>
      <w:lang/>
    </w:rPr>
  </w:style>
  <w:style w:type="character" w:customStyle="1" w:styleId="Char">
    <w:name w:val="页脚 Char"/>
    <w:link w:val="a3"/>
    <w:uiPriority w:val="99"/>
    <w:locked/>
    <w:rsid w:val="00054157"/>
    <w:rPr>
      <w:sz w:val="18"/>
      <w:szCs w:val="18"/>
    </w:rPr>
  </w:style>
  <w:style w:type="paragraph" w:styleId="a4">
    <w:name w:val="header"/>
    <w:basedOn w:val="a"/>
    <w:link w:val="Char0"/>
    <w:uiPriority w:val="99"/>
    <w:rsid w:val="00054157"/>
    <w:pPr>
      <w:pBdr>
        <w:bottom w:val="single" w:sz="6" w:space="1" w:color="auto"/>
      </w:pBdr>
      <w:tabs>
        <w:tab w:val="center" w:pos="4153"/>
        <w:tab w:val="right" w:pos="8306"/>
      </w:tabs>
      <w:snapToGrid w:val="0"/>
      <w:jc w:val="center"/>
    </w:pPr>
    <w:rPr>
      <w:rFonts w:ascii="Times New Roman" w:hAnsi="Times New Roman" w:cs="Times New Roman"/>
      <w:kern w:val="0"/>
      <w:sz w:val="18"/>
      <w:szCs w:val="18"/>
      <w:lang/>
    </w:rPr>
  </w:style>
  <w:style w:type="character" w:customStyle="1" w:styleId="Char0">
    <w:name w:val="页眉 Char"/>
    <w:link w:val="a4"/>
    <w:uiPriority w:val="99"/>
    <w:locked/>
    <w:rsid w:val="00054157"/>
    <w:rPr>
      <w:sz w:val="18"/>
      <w:szCs w:val="18"/>
    </w:rPr>
  </w:style>
  <w:style w:type="character" w:styleId="a5">
    <w:name w:val="访问过的超链接"/>
    <w:uiPriority w:val="99"/>
    <w:semiHidden/>
    <w:rsid w:val="00054157"/>
    <w:rPr>
      <w:color w:val="800080"/>
      <w:u w:val="single"/>
    </w:rPr>
  </w:style>
  <w:style w:type="character" w:styleId="a6">
    <w:name w:val="Hyperlink"/>
    <w:uiPriority w:val="99"/>
    <w:semiHidden/>
    <w:rsid w:val="00054157"/>
    <w:rPr>
      <w:color w:val="0000FF"/>
      <w:u w:val="single"/>
    </w:rPr>
  </w:style>
  <w:style w:type="character" w:customStyle="1" w:styleId="apple-converted-space">
    <w:name w:val="apple-converted-space"/>
    <w:basedOn w:val="a0"/>
    <w:uiPriority w:val="99"/>
    <w:rsid w:val="00054157"/>
  </w:style>
  <w:style w:type="paragraph" w:styleId="a7">
    <w:name w:val="Balloon Text"/>
    <w:basedOn w:val="a"/>
    <w:link w:val="Char1"/>
    <w:rsid w:val="006E026A"/>
    <w:rPr>
      <w:rFonts w:cs="Times New Roman"/>
      <w:sz w:val="18"/>
      <w:szCs w:val="18"/>
      <w:lang/>
    </w:rPr>
  </w:style>
  <w:style w:type="character" w:customStyle="1" w:styleId="Char1">
    <w:name w:val="批注框文本 Char"/>
    <w:link w:val="a7"/>
    <w:rsid w:val="006E026A"/>
    <w:rPr>
      <w:rFonts w:ascii="Calibri" w:hAnsi="Calibri" w:cs="Calibri"/>
      <w:kern w:val="2"/>
      <w:sz w:val="18"/>
      <w:szCs w:val="18"/>
    </w:rPr>
  </w:style>
</w:styles>
</file>

<file path=word/webSettings.xml><?xml version="1.0" encoding="utf-8"?>
<w:webSettings xmlns:r="http://schemas.openxmlformats.org/officeDocument/2006/relationships" xmlns:w="http://schemas.openxmlformats.org/wordprocessingml/2006/main">
  <w:divs>
    <w:div w:id="36902091">
      <w:bodyDiv w:val="1"/>
      <w:marLeft w:val="0"/>
      <w:marRight w:val="0"/>
      <w:marTop w:val="0"/>
      <w:marBottom w:val="0"/>
      <w:divBdr>
        <w:top w:val="none" w:sz="0" w:space="0" w:color="auto"/>
        <w:left w:val="none" w:sz="0" w:space="0" w:color="auto"/>
        <w:bottom w:val="none" w:sz="0" w:space="0" w:color="auto"/>
        <w:right w:val="none" w:sz="0" w:space="0" w:color="auto"/>
      </w:divBdr>
    </w:div>
    <w:div w:id="68113014">
      <w:bodyDiv w:val="1"/>
      <w:marLeft w:val="0"/>
      <w:marRight w:val="0"/>
      <w:marTop w:val="0"/>
      <w:marBottom w:val="0"/>
      <w:divBdr>
        <w:top w:val="none" w:sz="0" w:space="0" w:color="auto"/>
        <w:left w:val="none" w:sz="0" w:space="0" w:color="auto"/>
        <w:bottom w:val="none" w:sz="0" w:space="0" w:color="auto"/>
        <w:right w:val="none" w:sz="0" w:space="0" w:color="auto"/>
      </w:divBdr>
    </w:div>
    <w:div w:id="69038096">
      <w:bodyDiv w:val="1"/>
      <w:marLeft w:val="0"/>
      <w:marRight w:val="0"/>
      <w:marTop w:val="0"/>
      <w:marBottom w:val="0"/>
      <w:divBdr>
        <w:top w:val="none" w:sz="0" w:space="0" w:color="auto"/>
        <w:left w:val="none" w:sz="0" w:space="0" w:color="auto"/>
        <w:bottom w:val="none" w:sz="0" w:space="0" w:color="auto"/>
        <w:right w:val="none" w:sz="0" w:space="0" w:color="auto"/>
      </w:divBdr>
    </w:div>
    <w:div w:id="80297538">
      <w:bodyDiv w:val="1"/>
      <w:marLeft w:val="0"/>
      <w:marRight w:val="0"/>
      <w:marTop w:val="0"/>
      <w:marBottom w:val="0"/>
      <w:divBdr>
        <w:top w:val="none" w:sz="0" w:space="0" w:color="auto"/>
        <w:left w:val="none" w:sz="0" w:space="0" w:color="auto"/>
        <w:bottom w:val="none" w:sz="0" w:space="0" w:color="auto"/>
        <w:right w:val="none" w:sz="0" w:space="0" w:color="auto"/>
      </w:divBdr>
    </w:div>
    <w:div w:id="81223444">
      <w:bodyDiv w:val="1"/>
      <w:marLeft w:val="0"/>
      <w:marRight w:val="0"/>
      <w:marTop w:val="0"/>
      <w:marBottom w:val="0"/>
      <w:divBdr>
        <w:top w:val="none" w:sz="0" w:space="0" w:color="auto"/>
        <w:left w:val="none" w:sz="0" w:space="0" w:color="auto"/>
        <w:bottom w:val="none" w:sz="0" w:space="0" w:color="auto"/>
        <w:right w:val="none" w:sz="0" w:space="0" w:color="auto"/>
      </w:divBdr>
    </w:div>
    <w:div w:id="249586640">
      <w:bodyDiv w:val="1"/>
      <w:marLeft w:val="0"/>
      <w:marRight w:val="0"/>
      <w:marTop w:val="0"/>
      <w:marBottom w:val="0"/>
      <w:divBdr>
        <w:top w:val="none" w:sz="0" w:space="0" w:color="auto"/>
        <w:left w:val="none" w:sz="0" w:space="0" w:color="auto"/>
        <w:bottom w:val="none" w:sz="0" w:space="0" w:color="auto"/>
        <w:right w:val="none" w:sz="0" w:space="0" w:color="auto"/>
      </w:divBdr>
    </w:div>
    <w:div w:id="303706105">
      <w:bodyDiv w:val="1"/>
      <w:marLeft w:val="0"/>
      <w:marRight w:val="0"/>
      <w:marTop w:val="0"/>
      <w:marBottom w:val="0"/>
      <w:divBdr>
        <w:top w:val="none" w:sz="0" w:space="0" w:color="auto"/>
        <w:left w:val="none" w:sz="0" w:space="0" w:color="auto"/>
        <w:bottom w:val="none" w:sz="0" w:space="0" w:color="auto"/>
        <w:right w:val="none" w:sz="0" w:space="0" w:color="auto"/>
      </w:divBdr>
    </w:div>
    <w:div w:id="501242964">
      <w:bodyDiv w:val="1"/>
      <w:marLeft w:val="0"/>
      <w:marRight w:val="0"/>
      <w:marTop w:val="0"/>
      <w:marBottom w:val="0"/>
      <w:divBdr>
        <w:top w:val="none" w:sz="0" w:space="0" w:color="auto"/>
        <w:left w:val="none" w:sz="0" w:space="0" w:color="auto"/>
        <w:bottom w:val="none" w:sz="0" w:space="0" w:color="auto"/>
        <w:right w:val="none" w:sz="0" w:space="0" w:color="auto"/>
      </w:divBdr>
    </w:div>
    <w:div w:id="505562017">
      <w:bodyDiv w:val="1"/>
      <w:marLeft w:val="0"/>
      <w:marRight w:val="0"/>
      <w:marTop w:val="0"/>
      <w:marBottom w:val="0"/>
      <w:divBdr>
        <w:top w:val="none" w:sz="0" w:space="0" w:color="auto"/>
        <w:left w:val="none" w:sz="0" w:space="0" w:color="auto"/>
        <w:bottom w:val="none" w:sz="0" w:space="0" w:color="auto"/>
        <w:right w:val="none" w:sz="0" w:space="0" w:color="auto"/>
      </w:divBdr>
    </w:div>
    <w:div w:id="529219572">
      <w:bodyDiv w:val="1"/>
      <w:marLeft w:val="0"/>
      <w:marRight w:val="0"/>
      <w:marTop w:val="0"/>
      <w:marBottom w:val="0"/>
      <w:divBdr>
        <w:top w:val="none" w:sz="0" w:space="0" w:color="auto"/>
        <w:left w:val="none" w:sz="0" w:space="0" w:color="auto"/>
        <w:bottom w:val="none" w:sz="0" w:space="0" w:color="auto"/>
        <w:right w:val="none" w:sz="0" w:space="0" w:color="auto"/>
      </w:divBdr>
    </w:div>
    <w:div w:id="535965163">
      <w:bodyDiv w:val="1"/>
      <w:marLeft w:val="0"/>
      <w:marRight w:val="0"/>
      <w:marTop w:val="0"/>
      <w:marBottom w:val="0"/>
      <w:divBdr>
        <w:top w:val="none" w:sz="0" w:space="0" w:color="auto"/>
        <w:left w:val="none" w:sz="0" w:space="0" w:color="auto"/>
        <w:bottom w:val="none" w:sz="0" w:space="0" w:color="auto"/>
        <w:right w:val="none" w:sz="0" w:space="0" w:color="auto"/>
      </w:divBdr>
    </w:div>
    <w:div w:id="546531951">
      <w:bodyDiv w:val="1"/>
      <w:marLeft w:val="0"/>
      <w:marRight w:val="0"/>
      <w:marTop w:val="0"/>
      <w:marBottom w:val="0"/>
      <w:divBdr>
        <w:top w:val="none" w:sz="0" w:space="0" w:color="auto"/>
        <w:left w:val="none" w:sz="0" w:space="0" w:color="auto"/>
        <w:bottom w:val="none" w:sz="0" w:space="0" w:color="auto"/>
        <w:right w:val="none" w:sz="0" w:space="0" w:color="auto"/>
      </w:divBdr>
    </w:div>
    <w:div w:id="703945681">
      <w:bodyDiv w:val="1"/>
      <w:marLeft w:val="0"/>
      <w:marRight w:val="0"/>
      <w:marTop w:val="0"/>
      <w:marBottom w:val="0"/>
      <w:divBdr>
        <w:top w:val="none" w:sz="0" w:space="0" w:color="auto"/>
        <w:left w:val="none" w:sz="0" w:space="0" w:color="auto"/>
        <w:bottom w:val="none" w:sz="0" w:space="0" w:color="auto"/>
        <w:right w:val="none" w:sz="0" w:space="0" w:color="auto"/>
      </w:divBdr>
    </w:div>
    <w:div w:id="717516623">
      <w:bodyDiv w:val="1"/>
      <w:marLeft w:val="0"/>
      <w:marRight w:val="0"/>
      <w:marTop w:val="0"/>
      <w:marBottom w:val="0"/>
      <w:divBdr>
        <w:top w:val="none" w:sz="0" w:space="0" w:color="auto"/>
        <w:left w:val="none" w:sz="0" w:space="0" w:color="auto"/>
        <w:bottom w:val="none" w:sz="0" w:space="0" w:color="auto"/>
        <w:right w:val="none" w:sz="0" w:space="0" w:color="auto"/>
      </w:divBdr>
    </w:div>
    <w:div w:id="798912325">
      <w:bodyDiv w:val="1"/>
      <w:marLeft w:val="0"/>
      <w:marRight w:val="0"/>
      <w:marTop w:val="0"/>
      <w:marBottom w:val="0"/>
      <w:divBdr>
        <w:top w:val="none" w:sz="0" w:space="0" w:color="auto"/>
        <w:left w:val="none" w:sz="0" w:space="0" w:color="auto"/>
        <w:bottom w:val="none" w:sz="0" w:space="0" w:color="auto"/>
        <w:right w:val="none" w:sz="0" w:space="0" w:color="auto"/>
      </w:divBdr>
    </w:div>
    <w:div w:id="803936324">
      <w:bodyDiv w:val="1"/>
      <w:marLeft w:val="0"/>
      <w:marRight w:val="0"/>
      <w:marTop w:val="0"/>
      <w:marBottom w:val="0"/>
      <w:divBdr>
        <w:top w:val="none" w:sz="0" w:space="0" w:color="auto"/>
        <w:left w:val="none" w:sz="0" w:space="0" w:color="auto"/>
        <w:bottom w:val="none" w:sz="0" w:space="0" w:color="auto"/>
        <w:right w:val="none" w:sz="0" w:space="0" w:color="auto"/>
      </w:divBdr>
    </w:div>
    <w:div w:id="807014384">
      <w:bodyDiv w:val="1"/>
      <w:marLeft w:val="0"/>
      <w:marRight w:val="0"/>
      <w:marTop w:val="0"/>
      <w:marBottom w:val="0"/>
      <w:divBdr>
        <w:top w:val="none" w:sz="0" w:space="0" w:color="auto"/>
        <w:left w:val="none" w:sz="0" w:space="0" w:color="auto"/>
        <w:bottom w:val="none" w:sz="0" w:space="0" w:color="auto"/>
        <w:right w:val="none" w:sz="0" w:space="0" w:color="auto"/>
      </w:divBdr>
    </w:div>
    <w:div w:id="896554975">
      <w:marLeft w:val="0"/>
      <w:marRight w:val="0"/>
      <w:marTop w:val="0"/>
      <w:marBottom w:val="0"/>
      <w:divBdr>
        <w:top w:val="none" w:sz="0" w:space="0" w:color="auto"/>
        <w:left w:val="none" w:sz="0" w:space="0" w:color="auto"/>
        <w:bottom w:val="none" w:sz="0" w:space="0" w:color="auto"/>
        <w:right w:val="none" w:sz="0" w:space="0" w:color="auto"/>
      </w:divBdr>
    </w:div>
    <w:div w:id="896554976">
      <w:marLeft w:val="0"/>
      <w:marRight w:val="0"/>
      <w:marTop w:val="0"/>
      <w:marBottom w:val="0"/>
      <w:divBdr>
        <w:top w:val="none" w:sz="0" w:space="0" w:color="auto"/>
        <w:left w:val="none" w:sz="0" w:space="0" w:color="auto"/>
        <w:bottom w:val="none" w:sz="0" w:space="0" w:color="auto"/>
        <w:right w:val="none" w:sz="0" w:space="0" w:color="auto"/>
      </w:divBdr>
    </w:div>
    <w:div w:id="914586575">
      <w:bodyDiv w:val="1"/>
      <w:marLeft w:val="0"/>
      <w:marRight w:val="0"/>
      <w:marTop w:val="0"/>
      <w:marBottom w:val="0"/>
      <w:divBdr>
        <w:top w:val="none" w:sz="0" w:space="0" w:color="auto"/>
        <w:left w:val="none" w:sz="0" w:space="0" w:color="auto"/>
        <w:bottom w:val="none" w:sz="0" w:space="0" w:color="auto"/>
        <w:right w:val="none" w:sz="0" w:space="0" w:color="auto"/>
      </w:divBdr>
    </w:div>
    <w:div w:id="1050543387">
      <w:bodyDiv w:val="1"/>
      <w:marLeft w:val="0"/>
      <w:marRight w:val="0"/>
      <w:marTop w:val="0"/>
      <w:marBottom w:val="0"/>
      <w:divBdr>
        <w:top w:val="none" w:sz="0" w:space="0" w:color="auto"/>
        <w:left w:val="none" w:sz="0" w:space="0" w:color="auto"/>
        <w:bottom w:val="none" w:sz="0" w:space="0" w:color="auto"/>
        <w:right w:val="none" w:sz="0" w:space="0" w:color="auto"/>
      </w:divBdr>
    </w:div>
    <w:div w:id="1167213722">
      <w:bodyDiv w:val="1"/>
      <w:marLeft w:val="0"/>
      <w:marRight w:val="0"/>
      <w:marTop w:val="0"/>
      <w:marBottom w:val="0"/>
      <w:divBdr>
        <w:top w:val="none" w:sz="0" w:space="0" w:color="auto"/>
        <w:left w:val="none" w:sz="0" w:space="0" w:color="auto"/>
        <w:bottom w:val="none" w:sz="0" w:space="0" w:color="auto"/>
        <w:right w:val="none" w:sz="0" w:space="0" w:color="auto"/>
      </w:divBdr>
    </w:div>
    <w:div w:id="1236431580">
      <w:bodyDiv w:val="1"/>
      <w:marLeft w:val="0"/>
      <w:marRight w:val="0"/>
      <w:marTop w:val="0"/>
      <w:marBottom w:val="0"/>
      <w:divBdr>
        <w:top w:val="none" w:sz="0" w:space="0" w:color="auto"/>
        <w:left w:val="none" w:sz="0" w:space="0" w:color="auto"/>
        <w:bottom w:val="none" w:sz="0" w:space="0" w:color="auto"/>
        <w:right w:val="none" w:sz="0" w:space="0" w:color="auto"/>
      </w:divBdr>
    </w:div>
    <w:div w:id="1327436233">
      <w:bodyDiv w:val="1"/>
      <w:marLeft w:val="0"/>
      <w:marRight w:val="0"/>
      <w:marTop w:val="0"/>
      <w:marBottom w:val="0"/>
      <w:divBdr>
        <w:top w:val="none" w:sz="0" w:space="0" w:color="auto"/>
        <w:left w:val="none" w:sz="0" w:space="0" w:color="auto"/>
        <w:bottom w:val="none" w:sz="0" w:space="0" w:color="auto"/>
        <w:right w:val="none" w:sz="0" w:space="0" w:color="auto"/>
      </w:divBdr>
    </w:div>
    <w:div w:id="1363434139">
      <w:bodyDiv w:val="1"/>
      <w:marLeft w:val="0"/>
      <w:marRight w:val="0"/>
      <w:marTop w:val="0"/>
      <w:marBottom w:val="0"/>
      <w:divBdr>
        <w:top w:val="none" w:sz="0" w:space="0" w:color="auto"/>
        <w:left w:val="none" w:sz="0" w:space="0" w:color="auto"/>
        <w:bottom w:val="none" w:sz="0" w:space="0" w:color="auto"/>
        <w:right w:val="none" w:sz="0" w:space="0" w:color="auto"/>
      </w:divBdr>
    </w:div>
    <w:div w:id="1437409316">
      <w:bodyDiv w:val="1"/>
      <w:marLeft w:val="0"/>
      <w:marRight w:val="0"/>
      <w:marTop w:val="0"/>
      <w:marBottom w:val="0"/>
      <w:divBdr>
        <w:top w:val="none" w:sz="0" w:space="0" w:color="auto"/>
        <w:left w:val="none" w:sz="0" w:space="0" w:color="auto"/>
        <w:bottom w:val="none" w:sz="0" w:space="0" w:color="auto"/>
        <w:right w:val="none" w:sz="0" w:space="0" w:color="auto"/>
      </w:divBdr>
    </w:div>
    <w:div w:id="1441022767">
      <w:bodyDiv w:val="1"/>
      <w:marLeft w:val="0"/>
      <w:marRight w:val="0"/>
      <w:marTop w:val="0"/>
      <w:marBottom w:val="0"/>
      <w:divBdr>
        <w:top w:val="none" w:sz="0" w:space="0" w:color="auto"/>
        <w:left w:val="none" w:sz="0" w:space="0" w:color="auto"/>
        <w:bottom w:val="none" w:sz="0" w:space="0" w:color="auto"/>
        <w:right w:val="none" w:sz="0" w:space="0" w:color="auto"/>
      </w:divBdr>
    </w:div>
    <w:div w:id="1468745729">
      <w:bodyDiv w:val="1"/>
      <w:marLeft w:val="0"/>
      <w:marRight w:val="0"/>
      <w:marTop w:val="0"/>
      <w:marBottom w:val="0"/>
      <w:divBdr>
        <w:top w:val="none" w:sz="0" w:space="0" w:color="auto"/>
        <w:left w:val="none" w:sz="0" w:space="0" w:color="auto"/>
        <w:bottom w:val="none" w:sz="0" w:space="0" w:color="auto"/>
        <w:right w:val="none" w:sz="0" w:space="0" w:color="auto"/>
      </w:divBdr>
    </w:div>
    <w:div w:id="1513302985">
      <w:bodyDiv w:val="1"/>
      <w:marLeft w:val="0"/>
      <w:marRight w:val="0"/>
      <w:marTop w:val="0"/>
      <w:marBottom w:val="0"/>
      <w:divBdr>
        <w:top w:val="none" w:sz="0" w:space="0" w:color="auto"/>
        <w:left w:val="none" w:sz="0" w:space="0" w:color="auto"/>
        <w:bottom w:val="none" w:sz="0" w:space="0" w:color="auto"/>
        <w:right w:val="none" w:sz="0" w:space="0" w:color="auto"/>
      </w:divBdr>
    </w:div>
    <w:div w:id="1516457857">
      <w:bodyDiv w:val="1"/>
      <w:marLeft w:val="0"/>
      <w:marRight w:val="0"/>
      <w:marTop w:val="0"/>
      <w:marBottom w:val="0"/>
      <w:divBdr>
        <w:top w:val="none" w:sz="0" w:space="0" w:color="auto"/>
        <w:left w:val="none" w:sz="0" w:space="0" w:color="auto"/>
        <w:bottom w:val="none" w:sz="0" w:space="0" w:color="auto"/>
        <w:right w:val="none" w:sz="0" w:space="0" w:color="auto"/>
      </w:divBdr>
    </w:div>
    <w:div w:id="1583103889">
      <w:bodyDiv w:val="1"/>
      <w:marLeft w:val="0"/>
      <w:marRight w:val="0"/>
      <w:marTop w:val="0"/>
      <w:marBottom w:val="0"/>
      <w:divBdr>
        <w:top w:val="none" w:sz="0" w:space="0" w:color="auto"/>
        <w:left w:val="none" w:sz="0" w:space="0" w:color="auto"/>
        <w:bottom w:val="none" w:sz="0" w:space="0" w:color="auto"/>
        <w:right w:val="none" w:sz="0" w:space="0" w:color="auto"/>
      </w:divBdr>
    </w:div>
    <w:div w:id="1638418598">
      <w:bodyDiv w:val="1"/>
      <w:marLeft w:val="0"/>
      <w:marRight w:val="0"/>
      <w:marTop w:val="0"/>
      <w:marBottom w:val="0"/>
      <w:divBdr>
        <w:top w:val="none" w:sz="0" w:space="0" w:color="auto"/>
        <w:left w:val="none" w:sz="0" w:space="0" w:color="auto"/>
        <w:bottom w:val="none" w:sz="0" w:space="0" w:color="auto"/>
        <w:right w:val="none" w:sz="0" w:space="0" w:color="auto"/>
      </w:divBdr>
    </w:div>
    <w:div w:id="1690183651">
      <w:bodyDiv w:val="1"/>
      <w:marLeft w:val="0"/>
      <w:marRight w:val="0"/>
      <w:marTop w:val="0"/>
      <w:marBottom w:val="0"/>
      <w:divBdr>
        <w:top w:val="none" w:sz="0" w:space="0" w:color="auto"/>
        <w:left w:val="none" w:sz="0" w:space="0" w:color="auto"/>
        <w:bottom w:val="none" w:sz="0" w:space="0" w:color="auto"/>
        <w:right w:val="none" w:sz="0" w:space="0" w:color="auto"/>
      </w:divBdr>
    </w:div>
    <w:div w:id="1715807590">
      <w:bodyDiv w:val="1"/>
      <w:marLeft w:val="0"/>
      <w:marRight w:val="0"/>
      <w:marTop w:val="0"/>
      <w:marBottom w:val="0"/>
      <w:divBdr>
        <w:top w:val="none" w:sz="0" w:space="0" w:color="auto"/>
        <w:left w:val="none" w:sz="0" w:space="0" w:color="auto"/>
        <w:bottom w:val="none" w:sz="0" w:space="0" w:color="auto"/>
        <w:right w:val="none" w:sz="0" w:space="0" w:color="auto"/>
      </w:divBdr>
    </w:div>
    <w:div w:id="1743404386">
      <w:bodyDiv w:val="1"/>
      <w:marLeft w:val="0"/>
      <w:marRight w:val="0"/>
      <w:marTop w:val="0"/>
      <w:marBottom w:val="0"/>
      <w:divBdr>
        <w:top w:val="none" w:sz="0" w:space="0" w:color="auto"/>
        <w:left w:val="none" w:sz="0" w:space="0" w:color="auto"/>
        <w:bottom w:val="none" w:sz="0" w:space="0" w:color="auto"/>
        <w:right w:val="none" w:sz="0" w:space="0" w:color="auto"/>
      </w:divBdr>
    </w:div>
    <w:div w:id="1834446464">
      <w:bodyDiv w:val="1"/>
      <w:marLeft w:val="0"/>
      <w:marRight w:val="0"/>
      <w:marTop w:val="0"/>
      <w:marBottom w:val="0"/>
      <w:divBdr>
        <w:top w:val="none" w:sz="0" w:space="0" w:color="auto"/>
        <w:left w:val="none" w:sz="0" w:space="0" w:color="auto"/>
        <w:bottom w:val="none" w:sz="0" w:space="0" w:color="auto"/>
        <w:right w:val="none" w:sz="0" w:space="0" w:color="auto"/>
      </w:divBdr>
    </w:div>
    <w:div w:id="1842506667">
      <w:bodyDiv w:val="1"/>
      <w:marLeft w:val="0"/>
      <w:marRight w:val="0"/>
      <w:marTop w:val="0"/>
      <w:marBottom w:val="0"/>
      <w:divBdr>
        <w:top w:val="none" w:sz="0" w:space="0" w:color="auto"/>
        <w:left w:val="none" w:sz="0" w:space="0" w:color="auto"/>
        <w:bottom w:val="none" w:sz="0" w:space="0" w:color="auto"/>
        <w:right w:val="none" w:sz="0" w:space="0" w:color="auto"/>
      </w:divBdr>
    </w:div>
    <w:div w:id="1883246279">
      <w:bodyDiv w:val="1"/>
      <w:marLeft w:val="0"/>
      <w:marRight w:val="0"/>
      <w:marTop w:val="0"/>
      <w:marBottom w:val="0"/>
      <w:divBdr>
        <w:top w:val="none" w:sz="0" w:space="0" w:color="auto"/>
        <w:left w:val="none" w:sz="0" w:space="0" w:color="auto"/>
        <w:bottom w:val="none" w:sz="0" w:space="0" w:color="auto"/>
        <w:right w:val="none" w:sz="0" w:space="0" w:color="auto"/>
      </w:divBdr>
    </w:div>
    <w:div w:id="1905066024">
      <w:bodyDiv w:val="1"/>
      <w:marLeft w:val="0"/>
      <w:marRight w:val="0"/>
      <w:marTop w:val="0"/>
      <w:marBottom w:val="0"/>
      <w:divBdr>
        <w:top w:val="none" w:sz="0" w:space="0" w:color="auto"/>
        <w:left w:val="none" w:sz="0" w:space="0" w:color="auto"/>
        <w:bottom w:val="none" w:sz="0" w:space="0" w:color="auto"/>
        <w:right w:val="none" w:sz="0" w:space="0" w:color="auto"/>
      </w:divBdr>
    </w:div>
    <w:div w:id="2038970167">
      <w:bodyDiv w:val="1"/>
      <w:marLeft w:val="0"/>
      <w:marRight w:val="0"/>
      <w:marTop w:val="0"/>
      <w:marBottom w:val="0"/>
      <w:divBdr>
        <w:top w:val="none" w:sz="0" w:space="0" w:color="auto"/>
        <w:left w:val="none" w:sz="0" w:space="0" w:color="auto"/>
        <w:bottom w:val="none" w:sz="0" w:space="0" w:color="auto"/>
        <w:right w:val="none" w:sz="0" w:space="0" w:color="auto"/>
      </w:divBdr>
    </w:div>
    <w:div w:id="2118216021">
      <w:bodyDiv w:val="1"/>
      <w:marLeft w:val="0"/>
      <w:marRight w:val="0"/>
      <w:marTop w:val="0"/>
      <w:marBottom w:val="0"/>
      <w:divBdr>
        <w:top w:val="none" w:sz="0" w:space="0" w:color="auto"/>
        <w:left w:val="none" w:sz="0" w:space="0" w:color="auto"/>
        <w:bottom w:val="none" w:sz="0" w:space="0" w:color="auto"/>
        <w:right w:val="none" w:sz="0" w:space="0" w:color="auto"/>
      </w:divBdr>
    </w:div>
    <w:div w:id="2142455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1024x768"/>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header1.xml" Type="http://schemas.openxmlformats.org/officeDocument/2006/relationships/header"/><Relationship Id="rId8" Target="footer1.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C7604F7-1811-4A46-B4DC-DF859D293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301</Words>
  <Characters>1717</Characters>
  <Application>Microsoft Office Word</Application>
  <DocSecurity>0</DocSecurity>
  <Lines>14</Lines>
  <Paragraphs>4</Paragraphs>
  <ScaleCrop>false</ScaleCrop>
  <Company>Freesoho</Company>
  <LinksUpToDate>false</LinksUpToDate>
  <CharactersWithSpaces>2014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2017-08-09T00:21:00Z</dcterms:created>
  <dc:creator>zhuwenguang</dc:creator>
  <cp:lastModifiedBy>微软用户</cp:lastModifiedBy>
  <cp:lastPrinted>2017-08-09T00:25:00Z</cp:lastPrinted>
  <dcterms:modified xsi:type="dcterms:W3CDTF">2017-08-09T00:47:00Z</dcterms:modified>
  <cp:revision>3</cp:revision>
  <dc:title>部门决算填报说明（部门用）</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2052-9.1.0.4569</vt:lpwstr>
  </property>
</Properties>
</file>