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endnotes+xml" PartName="/word/endnotes.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footnotes+xml" PartName="/word/footnotes.xml"/>
  <Override ContentType="application/vnd.openxmlformats-officedocument.wordprocessingml.header+xml" PartName="/word/header1.xml"/>
  <Override ContentType="application/vnd.openxmlformats-officedocument.wordprocessingml.header+xml" PartName="/word/header2.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Override ContentType="application/vnd.openxmlformats-officedocument.wordprocessingml.webSettings+xml" PartName="/word/webSettings.xml"/>
</Types>
</file>

<file path=_rels/.rels><?xml version="1.0" encoding="UTF-8" standalone="no"?><Relationships xmlns="http://schemas.openxmlformats.org/package/2006/relationships"><Relationship Id="rId1" Target="word/document.xml" Type="http://schemas.openxmlformats.org/officeDocument/2006/relationships/officeDocument"/><Relationship Id="rId2" Target="docProps/core.xml" Type="http://schemas.openxmlformats.org/package/2006/relationships/metadata/core-properties"/><Relationship Id="rId3" Target="docProps/app.xml" Type="http://schemas.openxmlformats.org/officeDocument/2006/relationships/extended-properties"/><Relationship Id="rId4" Target="docProps/custom.xml" Type="http://schemas.openxmlformats.org/officeDocument/2006/relationships/custom-properties"/></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44A62" w:rsidRDefault="00344A62">
      <w:pPr>
        <w:jc w:val="center"/>
        <w:rPr>
          <w:b/>
          <w:sz w:val="32"/>
          <w:szCs w:val="32"/>
        </w:rPr>
      </w:pPr>
      <w:bookmarkStart w:id="0" w:name="_GoBack"/>
      <w:bookmarkEnd w:id="0"/>
    </w:p>
    <w:p w:rsidR="00344A62" w:rsidRDefault="00344A62">
      <w:pPr>
        <w:jc w:val="center"/>
        <w:rPr>
          <w:rFonts w:ascii="宋体" w:eastAsia="Times New Roman"/>
          <w:sz w:val="36"/>
        </w:rPr>
      </w:pPr>
    </w:p>
    <w:p w:rsidR="00344A62" w:rsidRDefault="00344A62">
      <w:pPr>
        <w:jc w:val="center"/>
        <w:rPr>
          <w:rFonts w:ascii="宋体" w:eastAsia="Times New Roman"/>
          <w:sz w:val="36"/>
        </w:rPr>
      </w:pPr>
    </w:p>
    <w:p w:rsidR="00344A62" w:rsidRDefault="00344A62">
      <w:pPr>
        <w:jc w:val="center"/>
        <w:rPr>
          <w:rFonts w:ascii="宋体" w:eastAsia="Times New Roman"/>
          <w:sz w:val="36"/>
        </w:rPr>
      </w:pPr>
    </w:p>
    <w:p w:rsidR="00344A62" w:rsidRDefault="00344A62">
      <w:pPr>
        <w:spacing w:line="360" w:lineRule="exact"/>
        <w:jc w:val="center"/>
        <w:rPr>
          <w:rFonts w:ascii="宋体" w:eastAsia="Times New Roman"/>
          <w:sz w:val="36"/>
        </w:rPr>
      </w:pPr>
    </w:p>
    <w:p w:rsidR="00344A62" w:rsidRDefault="00344A62">
      <w:pPr>
        <w:spacing w:line="320" w:lineRule="exact"/>
        <w:jc w:val="center"/>
        <w:rPr>
          <w:rFonts w:ascii="宋体" w:eastAsia="Times New Roman"/>
          <w:sz w:val="36"/>
        </w:rPr>
      </w:pPr>
    </w:p>
    <w:p w:rsidR="00344A62" w:rsidRDefault="00344A62">
      <w:pPr>
        <w:spacing w:line="320" w:lineRule="exact"/>
        <w:jc w:val="center"/>
        <w:rPr>
          <w:rFonts w:ascii="宋体" w:eastAsia="Times New Roman"/>
          <w:sz w:val="36"/>
        </w:rPr>
      </w:pPr>
    </w:p>
    <w:p w:rsidR="00344A62" w:rsidRDefault="004A68D9">
      <w:pPr>
        <w:rPr>
          <w:rFonts w:ascii="仿宋_GB2312" w:eastAsia="仿宋_GB2312" w:hAnsi="宋体"/>
        </w:rPr>
      </w:pPr>
      <w:r>
        <w:rPr>
          <w:rFonts w:ascii="宋体" w:hAnsi="宋体" w:hint="eastAsia"/>
          <w:sz w:val="36"/>
        </w:rPr>
        <w:t xml:space="preserve">               </w:t>
      </w:r>
    </w:p>
    <w:p w:rsidR="00344A62" w:rsidRDefault="004A68D9">
      <w:pPr>
        <w:tabs>
          <w:tab w:val="left" w:pos="6125"/>
        </w:tabs>
        <w:spacing w:line="720" w:lineRule="exact"/>
        <w:ind w:firstLineChars="150" w:firstLine="480"/>
        <w:rPr>
          <w:rFonts w:ascii="楷体_GB2312" w:eastAsia="楷体_GB2312" w:hAnsi="宋体"/>
          <w:sz w:val="32"/>
        </w:rPr>
      </w:pPr>
      <w:r>
        <w:rPr>
          <w:rFonts w:ascii="仿宋_GB2312" w:eastAsia="仿宋_GB2312" w:hAnsi="宋体" w:hint="eastAsia"/>
          <w:sz w:val="32"/>
        </w:rPr>
        <w:t>迁民发[201</w:t>
      </w:r>
      <w:r>
        <w:rPr>
          <w:rFonts w:ascii="仿宋_GB2312" w:hAnsi="宋体" w:hint="eastAsia"/>
          <w:sz w:val="32"/>
        </w:rPr>
        <w:t>6</w:t>
      </w:r>
      <w:r>
        <w:rPr>
          <w:rFonts w:ascii="仿宋_GB2312" w:eastAsia="仿宋_GB2312" w:hAnsi="宋体" w:hint="eastAsia"/>
          <w:sz w:val="32"/>
        </w:rPr>
        <w:t>]</w:t>
      </w:r>
      <w:r>
        <w:rPr>
          <w:rFonts w:ascii="仿宋_GB2312" w:hAnsi="宋体" w:hint="eastAsia"/>
          <w:sz w:val="32"/>
        </w:rPr>
        <w:t>24</w:t>
      </w:r>
      <w:r>
        <w:rPr>
          <w:rFonts w:ascii="仿宋_GB2312" w:eastAsia="仿宋_GB2312" w:hAnsi="宋体" w:hint="eastAsia"/>
          <w:sz w:val="32"/>
        </w:rPr>
        <w:t>号</w:t>
      </w:r>
      <w:r>
        <w:rPr>
          <w:rFonts w:ascii="仿宋_GB2312" w:eastAsia="仿宋_GB2312" w:hAnsi="宋体" w:hint="eastAsia"/>
          <w:sz w:val="32"/>
        </w:rPr>
        <w:tab/>
        <w:t>签发人</w:t>
      </w:r>
      <w:r>
        <w:rPr>
          <w:rFonts w:ascii="楷体_GB2312" w:eastAsia="楷体_GB2312" w:hAnsi="宋体" w:hint="eastAsia"/>
          <w:sz w:val="32"/>
        </w:rPr>
        <w:t>：高雅利</w:t>
      </w:r>
    </w:p>
    <w:p w:rsidR="00344A62" w:rsidRDefault="00344A62">
      <w:pPr>
        <w:pStyle w:val="1"/>
        <w:widowControl/>
        <w:spacing w:line="160" w:lineRule="exact"/>
        <w:rPr>
          <w:rFonts w:ascii="宋体" w:hAnsi="宋体" w:cs="宋体"/>
          <w:b/>
          <w:bCs/>
          <w:color w:val="3E3E3E"/>
          <w:sz w:val="44"/>
          <w:szCs w:val="44"/>
          <w:shd w:val="clear" w:color="auto" w:fill="FFFFFF"/>
        </w:rPr>
      </w:pPr>
    </w:p>
    <w:p w:rsidR="00DB1D6A" w:rsidRDefault="004A68D9">
      <w:pPr>
        <w:jc w:val="center"/>
        <w:rPr>
          <w:rFonts w:ascii="宋体" w:hAnsi="宋体" w:cs="宋体"/>
          <w:b/>
          <w:bCs/>
          <w:sz w:val="44"/>
          <w:szCs w:val="44"/>
        </w:rPr>
      </w:pPr>
      <w:r>
        <w:rPr>
          <w:rFonts w:ascii="宋体" w:hAnsi="宋体" w:cs="宋体" w:hint="eastAsia"/>
          <w:b/>
          <w:bCs/>
          <w:sz w:val="44"/>
          <w:szCs w:val="44"/>
        </w:rPr>
        <w:t>关于全面落实城乡低保按户施保、</w:t>
      </w:r>
    </w:p>
    <w:p w:rsidR="00344A62" w:rsidRDefault="004A68D9" w:rsidP="00DB1D6A">
      <w:pPr>
        <w:jc w:val="center"/>
        <w:rPr>
          <w:rFonts w:ascii="宋体" w:hAnsi="宋体" w:cs="宋体"/>
          <w:b/>
          <w:bCs/>
          <w:sz w:val="44"/>
          <w:szCs w:val="44"/>
        </w:rPr>
      </w:pPr>
      <w:r>
        <w:rPr>
          <w:rFonts w:ascii="宋体" w:hAnsi="宋体" w:cs="宋体" w:hint="eastAsia"/>
          <w:b/>
          <w:bCs/>
          <w:sz w:val="44"/>
          <w:szCs w:val="44"/>
        </w:rPr>
        <w:t>低保金差额补助的通知</w:t>
      </w:r>
    </w:p>
    <w:p w:rsidR="00344A62" w:rsidRDefault="00344A62">
      <w:pPr>
        <w:rPr>
          <w:rFonts w:ascii="仿宋" w:eastAsia="仿宋" w:hAnsi="仿宋" w:cs="仿宋"/>
          <w:sz w:val="32"/>
          <w:szCs w:val="32"/>
        </w:rPr>
      </w:pPr>
    </w:p>
    <w:p w:rsidR="00344A62" w:rsidRDefault="004A68D9">
      <w:pPr>
        <w:rPr>
          <w:rFonts w:ascii="仿宋" w:eastAsia="仿宋" w:hAnsi="仿宋" w:cs="仿宋"/>
          <w:sz w:val="32"/>
          <w:szCs w:val="32"/>
        </w:rPr>
      </w:pPr>
      <w:r>
        <w:rPr>
          <w:rFonts w:ascii="仿宋" w:eastAsia="仿宋" w:hAnsi="仿宋" w:cs="仿宋" w:hint="eastAsia"/>
          <w:sz w:val="32"/>
          <w:szCs w:val="32"/>
        </w:rPr>
        <w:t>各镇乡、城区街道办事处民政办公室：</w:t>
      </w:r>
    </w:p>
    <w:p w:rsidR="00344A62" w:rsidRDefault="004A68D9">
      <w:pPr>
        <w:jc w:val="left"/>
        <w:rPr>
          <w:rFonts w:ascii="仿宋" w:eastAsia="仿宋" w:hAnsi="仿宋" w:cs="仿宋"/>
          <w:sz w:val="32"/>
          <w:szCs w:val="32"/>
        </w:rPr>
      </w:pPr>
      <w:r>
        <w:rPr>
          <w:rFonts w:ascii="仿宋" w:eastAsia="仿宋" w:hAnsi="仿宋" w:cs="仿宋" w:hint="eastAsia"/>
          <w:sz w:val="32"/>
          <w:szCs w:val="32"/>
        </w:rPr>
        <w:t xml:space="preserve">    按照《河北省民政厅关于组织开展全面提升救助工作水平实施精准兜底脱贫活动的通知》（冀民[2016]20号）通知精神，结合我市低保工作现状，现对低保工作提出如下要求：</w:t>
      </w:r>
    </w:p>
    <w:p w:rsidR="00344A62" w:rsidRDefault="004A68D9">
      <w:pPr>
        <w:ind w:firstLineChars="200" w:firstLine="640"/>
        <w:rPr>
          <w:rFonts w:ascii="仿宋" w:eastAsia="仿宋" w:hAnsi="仿宋" w:cs="仿宋"/>
          <w:sz w:val="32"/>
          <w:szCs w:val="32"/>
        </w:rPr>
      </w:pPr>
      <w:r>
        <w:rPr>
          <w:rFonts w:ascii="仿宋" w:eastAsia="仿宋" w:hAnsi="仿宋" w:cs="仿宋" w:hint="eastAsia"/>
          <w:sz w:val="32"/>
          <w:szCs w:val="32"/>
        </w:rPr>
        <w:t>一、按照政策要求对已经保障的低保户进行全面核</w:t>
      </w:r>
      <w:r w:rsidR="00915764">
        <w:rPr>
          <w:rFonts w:ascii="仿宋" w:eastAsia="仿宋" w:hAnsi="仿宋" w:cs="仿宋" w:hint="eastAsia"/>
          <w:sz w:val="32"/>
          <w:szCs w:val="32"/>
        </w:rPr>
        <w:t>查，不符合保障条件的坚决清退。严格执行分类施保、定期审核的政策,</w:t>
      </w:r>
      <w:r>
        <w:rPr>
          <w:rFonts w:ascii="仿宋" w:eastAsia="仿宋" w:hAnsi="仿宋" w:cs="仿宋" w:hint="eastAsia"/>
          <w:sz w:val="32"/>
          <w:szCs w:val="32"/>
        </w:rPr>
        <w:t>对于无生活来源、无劳动能力又无法定赡养、抚养、扶养义务人的“三无人员”，每年核查一次；对于短期内收入变化不大的家庭，每半年核查一次；对于收入来源不固定、成员有劳动能力和劳动条件的低保家庭，每季度核查一次，并将每次核查结果装入低保档案。</w:t>
      </w:r>
    </w:p>
    <w:p w:rsidR="00344A62" w:rsidRDefault="004A68D9">
      <w:pPr>
        <w:ind w:firstLineChars="200" w:firstLine="640"/>
        <w:rPr>
          <w:rFonts w:ascii="仿宋" w:eastAsia="仿宋" w:hAnsi="仿宋" w:cs="仿宋"/>
          <w:sz w:val="32"/>
          <w:szCs w:val="32"/>
        </w:rPr>
      </w:pPr>
      <w:r>
        <w:rPr>
          <w:rFonts w:ascii="仿宋" w:eastAsia="仿宋" w:hAnsi="仿宋" w:cs="仿宋" w:hint="eastAsia"/>
          <w:sz w:val="32"/>
          <w:szCs w:val="32"/>
        </w:rPr>
        <w:lastRenderedPageBreak/>
        <w:t>二、全面落实低保按户施保的办法。除将靠父母和其他亲属供养并提出申请的成年重度残疾人可单独纳入低保范围外，其他均以户为单位将符合条件的家庭纳入低保保障范围，坚决纠正“保人不保户”的做法。对法定赡养义务人有赡养能力的老年人，原则上不得纳入低保。</w:t>
      </w:r>
    </w:p>
    <w:p w:rsidR="00344A62" w:rsidRDefault="004A68D9">
      <w:pPr>
        <w:ind w:firstLineChars="200" w:firstLine="640"/>
        <w:rPr>
          <w:rFonts w:ascii="仿宋" w:eastAsia="仿宋" w:hAnsi="仿宋" w:cs="仿宋"/>
          <w:sz w:val="32"/>
          <w:szCs w:val="32"/>
        </w:rPr>
      </w:pPr>
      <w:r>
        <w:rPr>
          <w:rFonts w:ascii="仿宋" w:eastAsia="仿宋" w:hAnsi="仿宋" w:cs="仿宋" w:hint="eastAsia"/>
          <w:sz w:val="32"/>
          <w:szCs w:val="32"/>
        </w:rPr>
        <w:t>三、全面落实低保金据实差额发放的办法。我市将于7月份实行低保金据实差额、按月发放，</w:t>
      </w:r>
      <w:r w:rsidR="00915764">
        <w:rPr>
          <w:rFonts w:ascii="仿宋" w:eastAsia="仿宋" w:hAnsi="仿宋" w:cs="仿宋" w:hint="eastAsia"/>
          <w:sz w:val="32"/>
          <w:szCs w:val="32"/>
        </w:rPr>
        <w:t>不再执行</w:t>
      </w:r>
      <w:r>
        <w:rPr>
          <w:rFonts w:ascii="仿宋" w:eastAsia="仿宋" w:hAnsi="仿宋" w:cs="仿宋" w:hint="eastAsia"/>
          <w:sz w:val="32"/>
          <w:szCs w:val="32"/>
        </w:rPr>
        <w:t>分档平均发放，要求各镇乡民政办公室于6月底前依据《家庭经济状况核查表》填报的数据，据实填写低保户家庭收入，逐户进行复查。一是对有一定收入的低保家庭，据实核算家庭成员人均收入，按照人数足额补差。二是对无劳动能力、无任何收入的低保对象，按照低保标准全额补助。各</w:t>
      </w:r>
      <w:r w:rsidR="00DB1D6A">
        <w:rPr>
          <w:rFonts w:ascii="仿宋" w:eastAsia="仿宋" w:hAnsi="仿宋" w:cs="仿宋" w:hint="eastAsia"/>
          <w:sz w:val="32"/>
          <w:szCs w:val="32"/>
        </w:rPr>
        <w:t>镇乡(城区办)民政办公室</w:t>
      </w:r>
      <w:r>
        <w:rPr>
          <w:rFonts w:ascii="仿宋" w:eastAsia="仿宋" w:hAnsi="仿宋" w:cs="仿宋" w:hint="eastAsia"/>
          <w:sz w:val="32"/>
          <w:szCs w:val="32"/>
        </w:rPr>
        <w:t>应在每月5号前将低保数据修改完成后上传民政局低保办公室。</w:t>
      </w:r>
    </w:p>
    <w:p w:rsidR="00344A62" w:rsidRDefault="00344A62">
      <w:pPr>
        <w:ind w:firstLineChars="200" w:firstLine="640"/>
        <w:rPr>
          <w:rFonts w:ascii="仿宋" w:eastAsia="仿宋" w:hAnsi="仿宋" w:cs="仿宋"/>
          <w:sz w:val="32"/>
          <w:szCs w:val="32"/>
        </w:rPr>
      </w:pPr>
    </w:p>
    <w:p w:rsidR="00344A62" w:rsidRDefault="00344A62">
      <w:pPr>
        <w:rPr>
          <w:rFonts w:ascii="仿宋" w:eastAsia="仿宋" w:hAnsi="仿宋" w:cs="仿宋"/>
          <w:sz w:val="32"/>
          <w:szCs w:val="32"/>
        </w:rPr>
      </w:pPr>
    </w:p>
    <w:p w:rsidR="00344A62" w:rsidRDefault="00344A62">
      <w:pPr>
        <w:ind w:firstLineChars="200" w:firstLine="640"/>
        <w:rPr>
          <w:rFonts w:ascii="仿宋" w:eastAsia="仿宋" w:hAnsi="仿宋" w:cs="仿宋"/>
          <w:sz w:val="32"/>
          <w:szCs w:val="32"/>
        </w:rPr>
      </w:pPr>
    </w:p>
    <w:p w:rsidR="00344A62" w:rsidRDefault="004A68D9">
      <w:pPr>
        <w:ind w:firstLineChars="200" w:firstLine="640"/>
        <w:jc w:val="right"/>
        <w:rPr>
          <w:rFonts w:ascii="仿宋" w:eastAsia="仿宋" w:hAnsi="仿宋" w:cs="仿宋"/>
          <w:sz w:val="32"/>
          <w:szCs w:val="32"/>
        </w:rPr>
      </w:pPr>
      <w:r>
        <w:rPr>
          <w:rFonts w:ascii="仿宋" w:eastAsia="仿宋" w:hAnsi="仿宋" w:cs="仿宋" w:hint="eastAsia"/>
          <w:sz w:val="32"/>
          <w:szCs w:val="32"/>
        </w:rPr>
        <w:t>2016年5月11日</w:t>
      </w:r>
    </w:p>
    <w:p w:rsidR="00344A62" w:rsidRDefault="00344A62"/>
    <w:sectPr w:rsidR="00344A62" w:rsidSect="00344A62">
      <w:headerReference w:type="default" r:id="rId7"/>
      <w:footerReference w:type="default" r:id="rId8"/>
      <w:headerReference w:type="first" r:id="rId9"/>
      <w:footerReference w:type="first" r:id="rId10"/>
      <w:pgSz w:w="11906" w:h="16838"/>
      <w:pgMar w:top="1440" w:right="1800" w:bottom="1440" w:left="1800" w:header="851" w:footer="992" w:gutter="0"/>
      <w:cols w:space="0"/>
      <w:titlePg/>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D33311" w:rsidRDefault="00D33311" w:rsidP="00344A62">
      <w:r>
        <w:separator/>
      </w:r>
    </w:p>
  </w:endnote>
  <w:endnote w:type="continuationSeparator" w:id="0">
    <w:p w:rsidR="00D33311" w:rsidRDefault="00D33311" w:rsidP="00344A62">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黑体">
    <w:altName w:val="SimHei"/>
    <w:panose1 w:val="02010609060101010101"/>
    <w:charset w:val="86"/>
    <w:family w:val="modern"/>
    <w:pitch w:val="fixed"/>
    <w:sig w:usb0="800002BF" w:usb1="38CF7CFA" w:usb2="00000016" w:usb3="00000000" w:csb0="00040001" w:csb1="00000000"/>
  </w:font>
  <w:font w:name="仿宋_GB2312">
    <w:panose1 w:val="02010609030101010101"/>
    <w:charset w:val="86"/>
    <w:family w:val="modern"/>
    <w:pitch w:val="fixed"/>
    <w:sig w:usb0="00000001" w:usb1="080E0000" w:usb2="00000010" w:usb3="00000000" w:csb0="00040000" w:csb1="00000000"/>
  </w:font>
  <w:font w:name="楷体_GB2312">
    <w:panose1 w:val="02010609030101010101"/>
    <w:charset w:val="86"/>
    <w:family w:val="modern"/>
    <w:pitch w:val="fixed"/>
    <w:sig w:usb0="00000001" w:usb1="080E0000" w:usb2="00000010" w:usb3="00000000" w:csb0="00040000" w:csb1="00000000"/>
  </w:font>
  <w:font w:name="仿宋">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A00002EF" w:usb1="4000004B"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44A62" w:rsidRDefault="00EC5F44">
    <w:pPr>
      <w:pStyle w:val="a3"/>
      <w:tabs>
        <w:tab w:val="clear" w:pos="4153"/>
        <w:tab w:val="center" w:pos="4536"/>
      </w:tabs>
    </w:pPr>
    <w:r>
      <w:pict>
        <v:shapetype id="_x0000_t202" coordsize="21600,21600" o:spt="202" path="m,l,21600r21600,l21600,xe">
          <v:stroke joinstyle="miter"/>
          <v:path gradientshapeok="t" o:connecttype="rect"/>
        </v:shapetype>
        <v:shape id="文本框1" o:spid="_x0000_s2049" type="#_x0000_t202" style="position:absolute;margin-left:0;margin-top:0;width:2in;height:2in;z-index:1;mso-wrap-style:none;mso-position-horizontal:center;mso-position-horizontal-relative:margin" o:preferrelative="t" filled="f" stroked="f">
          <v:textbox style="mso-fit-shape-to-text:t" inset="0,0,0,0">
            <w:txbxContent>
              <w:p w:rsidR="00344A62" w:rsidRDefault="00EC5F44">
                <w:pPr>
                  <w:snapToGrid w:val="0"/>
                  <w:rPr>
                    <w:sz w:val="18"/>
                  </w:rPr>
                </w:pPr>
                <w:r>
                  <w:rPr>
                    <w:rFonts w:hint="eastAsia"/>
                    <w:sz w:val="18"/>
                  </w:rPr>
                  <w:fldChar w:fldCharType="begin"/>
                </w:r>
                <w:r w:rsidR="004A68D9">
                  <w:rPr>
                    <w:rFonts w:hint="eastAsia"/>
                    <w:sz w:val="18"/>
                  </w:rPr>
                  <w:instrText xml:space="preserve"> PAGE  \* MERGEFORMAT </w:instrText>
                </w:r>
                <w:r>
                  <w:rPr>
                    <w:rFonts w:hint="eastAsia"/>
                    <w:sz w:val="18"/>
                  </w:rPr>
                  <w:fldChar w:fldCharType="separate"/>
                </w:r>
                <w:r w:rsidR="003108D5">
                  <w:rPr>
                    <w:noProof/>
                    <w:sz w:val="18"/>
                  </w:rPr>
                  <w:t>2</w:t>
                </w:r>
                <w:r>
                  <w:rPr>
                    <w:rFonts w:hint="eastAsia"/>
                    <w:sz w:val="18"/>
                  </w:rPr>
                  <w:fldChar w:fldCharType="end"/>
                </w:r>
              </w:p>
            </w:txbxContent>
          </v:textbox>
          <w10:wrap anchorx="margin"/>
        </v:shape>
      </w:pict>
    </w:r>
    <w:r w:rsidR="004A68D9">
      <w:rPr>
        <w:rFonts w:hint="eastAsia"/>
      </w:rPr>
      <w:tab/>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44A62" w:rsidRDefault="00344A62">
    <w:pPr>
      <w:pStyle w:val="a3"/>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D33311" w:rsidRDefault="00D33311" w:rsidP="00344A62">
      <w:r>
        <w:separator/>
      </w:r>
    </w:p>
  </w:footnote>
  <w:footnote w:type="continuationSeparator" w:id="0">
    <w:p w:rsidR="00D33311" w:rsidRDefault="00D33311" w:rsidP="00344A62">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44A62" w:rsidRDefault="00344A62">
    <w:pPr>
      <w:pStyle w:val="a4"/>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44A62" w:rsidRDefault="00344A62">
    <w:pPr>
      <w:pStyle w:val="a4"/>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oNotTrackMoves/>
  <w:defaultTabStop w:val="420"/>
  <w:drawingGridVerticalSpacing w:val="156"/>
  <w:displayHorizontalDrawingGridEvery w:val="0"/>
  <w:displayVerticalDrawingGridEvery w:val="2"/>
  <w:characterSpacingControl w:val="compressPunctuation"/>
  <w:hdrShapeDefaults>
    <o:shapedefaults v:ext="edit" spidmax="5122" fillcolor="#9cbee0" strokecolor="#739cc3">
      <v:fill color="#9cbee0" color2="#bbd5f0" type="gradient">
        <o:fill v:ext="view" type="gradientUnscaled"/>
      </v:fill>
      <v:stroke color="#739cc3" weight="1.25pt" miterlimit="2"/>
    </o:shapedefaults>
    <o:shapelayout v:ext="edit">
      <o:idmap v:ext="edit" data="2"/>
    </o:shapelayout>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344A62"/>
    <w:rsid w:val="003108D5"/>
    <w:rsid w:val="00344A62"/>
    <w:rsid w:val="004A68D9"/>
    <w:rsid w:val="005612BE"/>
    <w:rsid w:val="005E0595"/>
    <w:rsid w:val="008667D5"/>
    <w:rsid w:val="00915764"/>
    <w:rsid w:val="00D33311"/>
    <w:rsid w:val="00DB1D6A"/>
    <w:rsid w:val="00EC5F44"/>
  </w:rsids>
  <m:mathPr>
    <m:mathFont m:val="Cambria Math"/>
    <m:brkBin m:val="before"/>
    <m:brkBinSub m:val="--"/>
    <m:smallFrac m:val="off"/>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5122" fillcolor="#9cbee0" strokecolor="#739cc3">
      <v:fill color="#9cbee0" color2="#bbd5f0" type="gradient">
        <o:fill v:ext="view" type="gradientUnscaled"/>
      </v:fill>
      <v:stroke color="#739cc3" weight="1.25pt" miterlimit="2"/>
    </o:shapedefaults>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宋体"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rsid w:val="00344A62"/>
    <w:pPr>
      <w:widowControl w:val="0"/>
      <w:jc w:val="both"/>
    </w:pPr>
    <w:rPr>
      <w:kern w:val="2"/>
      <w:sz w:val="21"/>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Char"/>
    <w:rsid w:val="00344A62"/>
    <w:pPr>
      <w:tabs>
        <w:tab w:val="center" w:pos="4153"/>
        <w:tab w:val="right" w:pos="8306"/>
      </w:tabs>
      <w:snapToGrid w:val="0"/>
      <w:jc w:val="left"/>
    </w:pPr>
    <w:rPr>
      <w:sz w:val="18"/>
      <w:szCs w:val="18"/>
    </w:rPr>
  </w:style>
  <w:style w:type="character" w:customStyle="1" w:styleId="Char">
    <w:name w:val="页脚 Char"/>
    <w:basedOn w:val="a0"/>
    <w:link w:val="a3"/>
    <w:semiHidden/>
    <w:rsid w:val="00344A62"/>
    <w:rPr>
      <w:sz w:val="18"/>
      <w:szCs w:val="18"/>
    </w:rPr>
  </w:style>
  <w:style w:type="paragraph" w:styleId="a4">
    <w:name w:val="header"/>
    <w:basedOn w:val="a"/>
    <w:link w:val="Char0"/>
    <w:rsid w:val="00344A62"/>
    <w:pPr>
      <w:pBdr>
        <w:top w:val="none" w:sz="0" w:space="1" w:color="auto"/>
        <w:left w:val="none" w:sz="0" w:space="4" w:color="auto"/>
        <w:bottom w:val="none" w:sz="0" w:space="1" w:color="auto"/>
        <w:right w:val="none" w:sz="0" w:space="4" w:color="auto"/>
      </w:pBdr>
      <w:tabs>
        <w:tab w:val="center" w:pos="4153"/>
        <w:tab w:val="right" w:pos="8306"/>
      </w:tabs>
      <w:snapToGrid w:val="0"/>
    </w:pPr>
    <w:rPr>
      <w:rFonts w:cs="黑体"/>
      <w:sz w:val="18"/>
    </w:rPr>
  </w:style>
  <w:style w:type="character" w:customStyle="1" w:styleId="Char0">
    <w:name w:val="页眉 Char"/>
    <w:basedOn w:val="a0"/>
    <w:link w:val="a4"/>
    <w:semiHidden/>
    <w:rsid w:val="00344A62"/>
    <w:rPr>
      <w:rFonts w:ascii="Times New Roman" w:eastAsia="宋体" w:hAnsi="Times New Roman" w:cs="黑体"/>
      <w:sz w:val="18"/>
    </w:rPr>
  </w:style>
  <w:style w:type="paragraph" w:customStyle="1" w:styleId="1">
    <w:name w:val="普通(网站)1"/>
    <w:basedOn w:val="a"/>
    <w:rsid w:val="00344A62"/>
    <w:pPr>
      <w:spacing w:before="100" w:beforeAutospacing="1" w:after="100" w:afterAutospacing="1"/>
      <w:jc w:val="left"/>
    </w:pPr>
    <w:rPr>
      <w:kern w:val="0"/>
      <w:sz w:val="24"/>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no"?><Relationships xmlns="http://schemas.openxmlformats.org/package/2006/relationships"><Relationship Id="rId1" Target="../customXml/item1.xml" Type="http://schemas.openxmlformats.org/officeDocument/2006/relationships/customXml"/><Relationship Id="rId10" Target="footer2.xml" Type="http://schemas.openxmlformats.org/officeDocument/2006/relationships/footer"/><Relationship Id="rId11" Target="fontTable.xml" Type="http://schemas.openxmlformats.org/officeDocument/2006/relationships/fontTable"/><Relationship Id="rId12" Target="theme/theme1.xml" Type="http://schemas.openxmlformats.org/officeDocument/2006/relationships/theme"/><Relationship Id="rId2" Target="styles.xml" Type="http://schemas.openxmlformats.org/officeDocument/2006/relationships/styles"/><Relationship Id="rId3" Target="settings.xml" Type="http://schemas.openxmlformats.org/officeDocument/2006/relationships/settings"/><Relationship Id="rId4" Target="webSettings.xml" Type="http://schemas.openxmlformats.org/officeDocument/2006/relationships/webSettings"/><Relationship Id="rId5" Target="footnotes.xml" Type="http://schemas.openxmlformats.org/officeDocument/2006/relationships/footnotes"/><Relationship Id="rId6" Target="endnotes.xml" Type="http://schemas.openxmlformats.org/officeDocument/2006/relationships/endnotes"/><Relationship Id="rId7" Target="header1.xml" Type="http://schemas.openxmlformats.org/officeDocument/2006/relationships/header"/><Relationship Id="rId8" Target="footer1.xml" Type="http://schemas.openxmlformats.org/officeDocument/2006/relationships/footer"/><Relationship Id="rId9" Target="header2.xml" Type="http://schemas.openxmlformats.org/officeDocument/2006/relationships/header"/></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Arab" typeface="Times New Roman"/>
        <a:font script="Beng" typeface="Vrinda"/>
        <a:font script="Cans" typeface="Euphemia"/>
        <a:font script="Cher" typeface="Plantagenet Cherokee"/>
        <a:font script="Deva" typeface="Mangal"/>
        <a:font script="Ethi" typeface="Nyala"/>
        <a:font script="Geor" typeface="Sylfaen"/>
        <a:font script="Gujr" typeface="Shruti"/>
        <a:font script="Guru" typeface="Raavi"/>
        <a:font script="Hang" typeface="맑은 고딕"/>
        <a:font script="Hans" typeface="宋体"/>
        <a:font script="Hant" typeface="新細明體"/>
        <a:font script="Hebr" typeface="Times New Roman"/>
        <a:font script="Jpan" typeface="ＭＳ Ｐゴシック"/>
        <a:font script="Khmr" typeface="MoolBoran"/>
        <a:font script="Knda" typeface="Tunga"/>
        <a:font script="Laoo" typeface="DokChampa"/>
        <a:font script="Mlym" typeface="Kartika"/>
        <a:font script="Mong" typeface="Mongolian Baiti"/>
        <a:font script="Orya" typeface="Kalinga"/>
        <a:font script="Sinh" typeface="Iskoola Pota"/>
        <a:font script="Syrc" typeface="Estrangelo Edessa"/>
        <a:font script="Taml" typeface="Latha"/>
        <a:font script="Telu" typeface="Gautami"/>
        <a:font script="Thaa" typeface="MV Boli"/>
        <a:font script="Thai" typeface="Tahoma"/>
        <a:font script="Tibt" typeface="Microsoft Himalaya"/>
        <a:font script="Uigh" typeface="Microsoft Uighur"/>
        <a:font script="Viet" typeface="Times New Roman"/>
        <a:font script="Yiii" typeface="Microsoft Yi Baiti"/>
      </a:majorFont>
      <a:minorFont>
        <a:latin typeface="Calibri"/>
        <a:ea typeface=""/>
        <a:cs typeface=""/>
        <a:font script="Arab" typeface="Arial"/>
        <a:font script="Beng" typeface="Vrinda"/>
        <a:font script="Cans" typeface="Euphemia"/>
        <a:font script="Cher" typeface="Plantagenet Cherokee"/>
        <a:font script="Deva" typeface="Mangal"/>
        <a:font script="Ethi" typeface="Nyala"/>
        <a:font script="Geor" typeface="Sylfaen"/>
        <a:font script="Gujr" typeface="Shruti"/>
        <a:font script="Guru" typeface="Raavi"/>
        <a:font script="Hang" typeface="맑은 고딕"/>
        <a:font script="Hans" typeface="宋体"/>
        <a:font script="Hant" typeface="新細明體"/>
        <a:font script="Hebr" typeface="Arial"/>
        <a:font script="Jpan" typeface="ＭＳ Ｐゴシック"/>
        <a:font script="Khmr" typeface="DaunPenh"/>
        <a:font script="Knda" typeface="Tunga"/>
        <a:font script="Laoo" typeface="DokChampa"/>
        <a:font script="Mlym" typeface="Kartika"/>
        <a:font script="Mong" typeface="Mongolian Baiti"/>
        <a:font script="Orya" typeface="Kalinga"/>
        <a:font script="Sinh" typeface="Iskoola Pota"/>
        <a:font script="Syrc" typeface="Estrangelo Edessa"/>
        <a:font script="Taml" typeface="Latha"/>
        <a:font script="Telu" typeface="Gautami"/>
        <a:font script="Thaa" typeface="MV Boli"/>
        <a:font script="Thai" typeface="Tahoma"/>
        <a:font script="Tibt" typeface="Microsoft Himalaya"/>
        <a:font script="Uigh" typeface="Microsoft Uighur"/>
        <a:font script="Viet" typeface="Arial"/>
        <a:font script="Yiii" typeface="Microsoft Yi Baiti"/>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item1.xml><?xml version="1.0" encoding="utf-8"?>
<s:customData xmlns="http://www.wps.cn/officeDocument/2013/wpsCustomData" xmlns:s="http://www.wps.cn/officeDocument/2013/wpsCustomData">
  <customSectProps>
    <customSectPr/>
  </customSectProps>
  <customShpExts>
    <customShpInfo spid="_x0000_s1025"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2</Pages>
  <Words>104</Words>
  <Characters>595</Characters>
  <Application>Microsoft Office Word</Application>
  <DocSecurity>0</DocSecurity>
  <Lines>4</Lines>
  <Paragraphs>1</Paragraphs>
  <ScaleCrop>false</ScaleCrop>
  <Company>CHINA</Company>
  <LinksUpToDate>false</LinksUpToDate>
  <CharactersWithSpaces>698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2016-05-11T11:13:00Z</dcterms:created>
  <dc:creator>dreamsummit</dc:creator>
  <cp:lastModifiedBy>dreamsummit</cp:lastModifiedBy>
  <dcterms:modified xsi:type="dcterms:W3CDTF">2016-05-11T08:33:00Z</dcterms:modified>
  <cp:revision>8</cp:revision>
  <dc:title>dreamsummit</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2052-9.1.0.4167</vt:lpwstr>
  </property>
</Properties>
</file>