
<file path=[Content_Types].xml><?xml version="1.0" encoding="utf-8"?>
<Types xmlns="http://schemas.openxmlformats.org/package/2006/content-types">
  <Default ContentType="application/vnd.openxmlformats-officedocument.oleObject" Extension="bin"/>
  <Default ContentType="image/x-emf" Extension="emf"/>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tLeast"/>
        <w:rPr>
          <w:color w:val="000000"/>
        </w:rPr>
      </w:pPr>
    </w:p>
    <w:p>
      <w:pPr>
        <w:spacing w:line="600" w:lineRule="atLeast"/>
        <w:rPr>
          <w:color w:val="000000"/>
        </w:rPr>
      </w:pPr>
    </w:p>
    <w:p>
      <w:pPr>
        <w:spacing w:line="600" w:lineRule="atLeast"/>
        <w:rPr>
          <w:color w:val="000000"/>
        </w:rPr>
      </w:pPr>
    </w:p>
    <w:p>
      <w:pPr>
        <w:spacing w:line="600" w:lineRule="atLeast"/>
        <w:jc w:val="center"/>
        <w:rPr>
          <w:b/>
          <w:color w:val="000000"/>
          <w:sz w:val="72"/>
        </w:rPr>
      </w:pPr>
      <w:r>
        <w:rPr>
          <w:b/>
          <w:color w:val="000000"/>
          <w:sz w:val="72"/>
        </w:rPr>
        <w:t>建设项目环境影响报告表</w:t>
      </w:r>
    </w:p>
    <w:p>
      <w:pPr>
        <w:spacing w:line="600" w:lineRule="atLeast"/>
        <w:jc w:val="center"/>
        <w:rPr>
          <w:color w:val="000000"/>
        </w:rPr>
      </w:pPr>
    </w:p>
    <w:p>
      <w:pPr>
        <w:spacing w:line="620" w:lineRule="atLeast"/>
        <w:rPr>
          <w:color w:val="000000"/>
        </w:rPr>
      </w:pPr>
    </w:p>
    <w:p>
      <w:pPr>
        <w:spacing w:line="620" w:lineRule="atLeast"/>
        <w:rPr>
          <w:color w:val="000000"/>
        </w:rPr>
      </w:pPr>
    </w:p>
    <w:p>
      <w:pPr>
        <w:spacing w:line="620" w:lineRule="atLeast"/>
        <w:rPr>
          <w:color w:val="000000"/>
        </w:rPr>
      </w:pPr>
    </w:p>
    <w:p>
      <w:pPr>
        <w:spacing w:line="600" w:lineRule="atLeast"/>
        <w:rPr>
          <w:color w:val="000000"/>
        </w:rPr>
      </w:pPr>
    </w:p>
    <w:p>
      <w:pPr>
        <w:spacing w:line="600" w:lineRule="atLeast"/>
        <w:rPr>
          <w:color w:val="000000"/>
        </w:rPr>
      </w:pPr>
    </w:p>
    <w:p>
      <w:pPr>
        <w:spacing w:line="600" w:lineRule="atLeast"/>
        <w:rPr>
          <w:color w:val="000000"/>
        </w:rPr>
      </w:pPr>
    </w:p>
    <w:p>
      <w:pPr>
        <w:spacing w:line="600" w:lineRule="atLeast"/>
        <w:rPr>
          <w:color w:val="000000"/>
        </w:rPr>
      </w:pPr>
    </w:p>
    <w:p>
      <w:pPr>
        <w:spacing w:line="600" w:lineRule="atLeast"/>
        <w:rPr>
          <w:color w:val="000000"/>
        </w:rPr>
      </w:pPr>
    </w:p>
    <w:p>
      <w:pPr>
        <w:spacing w:line="480" w:lineRule="atLeast"/>
        <w:ind w:firstLine="964" w:firstLineChars="300"/>
        <w:rPr>
          <w:bCs/>
          <w:color w:val="000000"/>
          <w:sz w:val="32"/>
          <w:u w:val="single"/>
        </w:rPr>
      </w:pPr>
      <w:r>
        <w:rPr>
          <w:b/>
          <w:color w:val="000000"/>
          <w:sz w:val="32"/>
          <w:szCs w:val="32"/>
        </w:rPr>
        <w:t>项目名称</w:t>
      </w:r>
      <w:r>
        <w:rPr>
          <w:b/>
          <w:color w:val="000000"/>
          <w:sz w:val="36"/>
        </w:rPr>
        <w:t>：</w:t>
      </w:r>
      <w:r>
        <w:rPr>
          <w:rFonts w:hint="eastAsia"/>
          <w:bCs/>
          <w:color w:val="000000"/>
          <w:sz w:val="32"/>
          <w:u w:val="single"/>
        </w:rPr>
        <w:t xml:space="preserve">     </w:t>
      </w:r>
      <w:r>
        <w:rPr>
          <w:rFonts w:hint="eastAsia"/>
          <w:bCs/>
          <w:color w:val="000000"/>
          <w:sz w:val="32"/>
          <w:u w:val="single"/>
          <w:lang w:eastAsia="zh-CN"/>
        </w:rPr>
        <w:t>机械零部件加工项目</w:t>
      </w:r>
      <w:r>
        <w:rPr>
          <w:rFonts w:hint="eastAsia"/>
          <w:bCs/>
          <w:color w:val="000000"/>
          <w:sz w:val="32"/>
          <w:u w:val="single"/>
        </w:rPr>
        <w:t xml:space="preserve">    </w:t>
      </w:r>
      <w:r>
        <w:rPr>
          <w:bCs/>
          <w:color w:val="000000"/>
          <w:sz w:val="32"/>
          <w:u w:val="single"/>
        </w:rPr>
        <w:t xml:space="preserve"> </w:t>
      </w:r>
    </w:p>
    <w:p>
      <w:pPr>
        <w:spacing w:line="620" w:lineRule="atLeast"/>
        <w:rPr>
          <w:bCs/>
          <w:color w:val="000000"/>
          <w:sz w:val="32"/>
          <w:szCs w:val="32"/>
          <w:u w:val="single"/>
        </w:rPr>
      </w:pPr>
      <w:r>
        <w:rPr>
          <w:b/>
          <w:color w:val="000000"/>
          <w:sz w:val="32"/>
          <w:szCs w:val="32"/>
        </w:rPr>
        <w:pict>
          <v:line id="Line 95" o:spid="_x0000_s2067" o:spt="20" style="position:absolute;left:0pt;margin-left:180pt;margin-top:27pt;height:0pt;width:0.05pt;z-index:251657216;mso-width-relative:page;mso-height-relative:page;" coordsize="21600,21600">
            <v:path arrowok="t"/>
            <v:fill focussize="0,0"/>
            <v:stroke/>
            <v:imagedata o:title=""/>
            <o:lock v:ext="edit"/>
          </v:line>
        </w:pict>
      </w:r>
      <w:r>
        <w:rPr>
          <w:b/>
          <w:color w:val="000000"/>
          <w:sz w:val="32"/>
          <w:szCs w:val="32"/>
        </w:rPr>
        <w:t xml:space="preserve">    </w:t>
      </w:r>
      <w:r>
        <w:rPr>
          <w:rFonts w:hint="eastAsia"/>
          <w:b/>
          <w:color w:val="000000"/>
          <w:sz w:val="32"/>
          <w:szCs w:val="32"/>
        </w:rPr>
        <w:t xml:space="preserve">  </w:t>
      </w:r>
      <w:r>
        <w:rPr>
          <w:b/>
          <w:color w:val="000000"/>
          <w:sz w:val="32"/>
          <w:szCs w:val="32"/>
        </w:rPr>
        <w:t>建设单位：</w:t>
      </w:r>
      <w:r>
        <w:rPr>
          <w:rFonts w:hint="eastAsia"/>
          <w:bCs/>
          <w:color w:val="000000"/>
          <w:sz w:val="32"/>
          <w:u w:val="single"/>
        </w:rPr>
        <w:t xml:space="preserve">    迁安汇联机械制造有限公司</w:t>
      </w:r>
      <w:r>
        <w:rPr>
          <w:bCs/>
          <w:color w:val="000000"/>
          <w:sz w:val="32"/>
          <w:u w:val="single"/>
        </w:rPr>
        <w:t xml:space="preserve">  </w:t>
      </w:r>
      <w:r>
        <w:rPr>
          <w:rFonts w:hint="eastAsia"/>
          <w:bCs/>
          <w:color w:val="000000"/>
          <w:sz w:val="32"/>
          <w:u w:val="single"/>
        </w:rPr>
        <w:t xml:space="preserve"> </w:t>
      </w:r>
      <w:r>
        <w:rPr>
          <w:bCs/>
          <w:color w:val="000000"/>
          <w:sz w:val="32"/>
          <w:u w:val="single"/>
        </w:rPr>
        <w:t xml:space="preserve">  </w:t>
      </w:r>
    </w:p>
    <w:p>
      <w:pPr>
        <w:spacing w:line="600" w:lineRule="atLeast"/>
        <w:rPr>
          <w:b/>
          <w:color w:val="000000"/>
          <w:sz w:val="36"/>
        </w:rPr>
      </w:pPr>
    </w:p>
    <w:p>
      <w:pPr>
        <w:spacing w:line="600" w:lineRule="atLeast"/>
        <w:rPr>
          <w:b/>
          <w:color w:val="000000"/>
          <w:sz w:val="36"/>
        </w:rPr>
      </w:pPr>
    </w:p>
    <w:p>
      <w:pPr>
        <w:spacing w:line="480" w:lineRule="atLeast"/>
        <w:jc w:val="center"/>
        <w:rPr>
          <w:b/>
          <w:color w:val="000000"/>
          <w:sz w:val="36"/>
        </w:rPr>
      </w:pPr>
      <w:r>
        <w:rPr>
          <w:b/>
          <w:color w:val="000000"/>
          <w:sz w:val="32"/>
          <w:szCs w:val="32"/>
        </w:rPr>
        <w:t>编制日期：201</w:t>
      </w:r>
      <w:r>
        <w:rPr>
          <w:rFonts w:hint="eastAsia"/>
          <w:b/>
          <w:color w:val="000000"/>
          <w:sz w:val="32"/>
          <w:szCs w:val="32"/>
        </w:rPr>
        <w:t>9</w:t>
      </w:r>
      <w:r>
        <w:rPr>
          <w:b/>
          <w:color w:val="000000"/>
          <w:sz w:val="32"/>
          <w:szCs w:val="32"/>
        </w:rPr>
        <w:t>年</w:t>
      </w:r>
      <w:r>
        <w:rPr>
          <w:rFonts w:hint="eastAsia"/>
          <w:b/>
          <w:color w:val="000000"/>
          <w:sz w:val="32"/>
          <w:szCs w:val="32"/>
          <w:lang w:val="en-US" w:eastAsia="zh-CN"/>
        </w:rPr>
        <w:t>6</w:t>
      </w:r>
      <w:r>
        <w:rPr>
          <w:b/>
          <w:color w:val="000000"/>
          <w:sz w:val="32"/>
          <w:szCs w:val="32"/>
        </w:rPr>
        <w:t>月</w:t>
      </w:r>
    </w:p>
    <w:p>
      <w:pPr>
        <w:spacing w:line="480" w:lineRule="atLeast"/>
        <w:jc w:val="center"/>
        <w:rPr>
          <w:b/>
          <w:color w:val="000000"/>
          <w:sz w:val="36"/>
        </w:rPr>
      </w:pPr>
      <w:r>
        <w:rPr>
          <w:b/>
          <w:color w:val="000000"/>
          <w:sz w:val="32"/>
          <w:szCs w:val="32"/>
        </w:rPr>
        <w:t>国家环境保护总局制</w:t>
      </w:r>
    </w:p>
    <w:p>
      <w:pPr>
        <w:spacing w:line="0" w:lineRule="atLeast"/>
        <w:rPr>
          <w:b/>
          <w:color w:val="000000"/>
          <w:kern w:val="24"/>
          <w:sz w:val="28"/>
          <w:szCs w:val="28"/>
        </w:rPr>
      </w:pPr>
    </w:p>
    <w:p>
      <w:pPr>
        <w:spacing w:line="0" w:lineRule="atLeast"/>
        <w:rPr>
          <w:b/>
          <w:color w:val="000000"/>
          <w:kern w:val="24"/>
          <w:sz w:val="28"/>
          <w:szCs w:val="28"/>
        </w:rPr>
      </w:pPr>
    </w:p>
    <w:p>
      <w:pPr>
        <w:spacing w:line="0" w:lineRule="atLeast"/>
        <w:rPr>
          <w:b/>
          <w:color w:val="000000"/>
          <w:kern w:val="24"/>
          <w:sz w:val="28"/>
          <w:szCs w:val="28"/>
        </w:rPr>
        <w:sectPr>
          <w:headerReference r:id="rId3" w:type="default"/>
          <w:footerReference r:id="rId4" w:type="even"/>
          <w:pgSz w:w="11906" w:h="16838"/>
          <w:pgMar w:top="1440" w:right="1247" w:bottom="1440" w:left="1474"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0" w:lineRule="atLeast"/>
        <w:outlineLvl w:val="0"/>
        <w:rPr>
          <w:b/>
          <w:color w:val="000000"/>
          <w:kern w:val="24"/>
          <w:sz w:val="28"/>
          <w:szCs w:val="28"/>
        </w:rPr>
      </w:pPr>
      <w:r>
        <w:rPr>
          <w:b/>
          <w:color w:val="000000"/>
          <w:kern w:val="24"/>
          <w:sz w:val="28"/>
          <w:szCs w:val="28"/>
        </w:rPr>
        <w:t>建设项目基本情况</w:t>
      </w:r>
    </w:p>
    <w:tbl>
      <w:tblPr>
        <w:tblStyle w:val="24"/>
        <w:tblW w:w="9355"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1404"/>
        <w:gridCol w:w="373"/>
        <w:gridCol w:w="1016"/>
        <w:gridCol w:w="190"/>
        <w:gridCol w:w="1516"/>
        <w:gridCol w:w="1829"/>
        <w:gridCol w:w="1759"/>
        <w:gridCol w:w="176"/>
        <w:gridCol w:w="109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项目名称</w:t>
            </w:r>
          </w:p>
        </w:tc>
        <w:tc>
          <w:tcPr>
            <w:tcW w:w="7951" w:type="dxa"/>
            <w:gridSpan w:val="8"/>
            <w:vAlign w:val="center"/>
          </w:tcPr>
          <w:p>
            <w:pPr>
              <w:spacing w:line="480" w:lineRule="exact"/>
              <w:rPr>
                <w:rFonts w:hint="eastAsia" w:eastAsia="宋体"/>
                <w:color w:val="000000"/>
                <w:kern w:val="24"/>
                <w:sz w:val="24"/>
                <w:lang w:eastAsia="zh-CN"/>
              </w:rPr>
            </w:pPr>
            <w:r>
              <w:rPr>
                <w:rFonts w:hint="eastAsia"/>
                <w:color w:val="000000"/>
                <w:kern w:val="24"/>
                <w:sz w:val="24"/>
                <w:lang w:eastAsia="zh-CN"/>
              </w:rPr>
              <w:t>机械零部件加工项目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建设单位</w:t>
            </w:r>
          </w:p>
        </w:tc>
        <w:tc>
          <w:tcPr>
            <w:tcW w:w="7951" w:type="dxa"/>
            <w:gridSpan w:val="8"/>
            <w:vAlign w:val="center"/>
          </w:tcPr>
          <w:p>
            <w:pPr>
              <w:spacing w:line="480" w:lineRule="exact"/>
              <w:rPr>
                <w:rFonts w:hint="eastAsia" w:eastAsia="宋体"/>
                <w:color w:val="000000"/>
                <w:kern w:val="24"/>
                <w:sz w:val="24"/>
                <w:lang w:eastAsia="zh-CN"/>
              </w:rPr>
            </w:pPr>
            <w:r>
              <w:rPr>
                <w:rFonts w:hint="eastAsia"/>
                <w:color w:val="000000"/>
                <w:kern w:val="24"/>
                <w:sz w:val="24"/>
                <w:lang w:eastAsia="zh-CN"/>
              </w:rPr>
              <w:t>迁安汇联机械制造有限公司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highlight w:val="none"/>
              </w:rPr>
            </w:pPr>
            <w:r>
              <w:rPr>
                <w:color w:val="000000"/>
                <w:kern w:val="24"/>
                <w:sz w:val="24"/>
                <w:highlight w:val="none"/>
              </w:rPr>
              <w:t>法人代表</w:t>
            </w:r>
          </w:p>
        </w:tc>
        <w:tc>
          <w:tcPr>
            <w:tcW w:w="3095" w:type="dxa"/>
            <w:gridSpan w:val="4"/>
            <w:vAlign w:val="center"/>
          </w:tcPr>
          <w:p>
            <w:pPr>
              <w:spacing w:line="480" w:lineRule="exact"/>
              <w:rPr>
                <w:rFonts w:hint="eastAsia" w:eastAsia="宋体"/>
                <w:color w:val="000000"/>
                <w:kern w:val="24"/>
                <w:sz w:val="24"/>
                <w:highlight w:val="none"/>
                <w:lang w:eastAsia="zh-CN"/>
              </w:rPr>
            </w:pPr>
            <w:r>
              <w:rPr>
                <w:rFonts w:hint="eastAsia"/>
                <w:color w:val="000000"/>
                <w:kern w:val="24"/>
                <w:sz w:val="24"/>
                <w:highlight w:val="none"/>
                <w:lang w:eastAsia="zh-CN"/>
              </w:rPr>
              <w:t>于铁元</w:t>
            </w:r>
          </w:p>
        </w:tc>
        <w:tc>
          <w:tcPr>
            <w:tcW w:w="1829" w:type="dxa"/>
            <w:vAlign w:val="center"/>
          </w:tcPr>
          <w:p>
            <w:pPr>
              <w:spacing w:line="480" w:lineRule="exact"/>
              <w:jc w:val="center"/>
              <w:rPr>
                <w:color w:val="000000"/>
                <w:kern w:val="24"/>
                <w:sz w:val="24"/>
                <w:highlight w:val="none"/>
              </w:rPr>
            </w:pPr>
            <w:r>
              <w:rPr>
                <w:color w:val="000000"/>
                <w:kern w:val="24"/>
                <w:sz w:val="24"/>
                <w:highlight w:val="none"/>
              </w:rPr>
              <w:t>联 系 人</w:t>
            </w:r>
          </w:p>
        </w:tc>
        <w:tc>
          <w:tcPr>
            <w:tcW w:w="3027" w:type="dxa"/>
            <w:gridSpan w:val="3"/>
            <w:vAlign w:val="center"/>
          </w:tcPr>
          <w:p>
            <w:pPr>
              <w:spacing w:line="480" w:lineRule="exact"/>
              <w:rPr>
                <w:rFonts w:hint="eastAsia" w:eastAsia="宋体"/>
                <w:color w:val="000000"/>
                <w:kern w:val="24"/>
                <w:sz w:val="24"/>
                <w:highlight w:val="none"/>
                <w:lang w:eastAsia="zh-CN"/>
              </w:rPr>
            </w:pPr>
            <w:r>
              <w:rPr>
                <w:rFonts w:hint="eastAsia"/>
                <w:color w:val="000000"/>
                <w:kern w:val="24"/>
                <w:sz w:val="24"/>
                <w:highlight w:val="none"/>
                <w:lang w:eastAsia="zh-CN"/>
              </w:rPr>
              <w:t>许奎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通讯地址</w:t>
            </w:r>
          </w:p>
        </w:tc>
        <w:tc>
          <w:tcPr>
            <w:tcW w:w="7951" w:type="dxa"/>
            <w:gridSpan w:val="8"/>
            <w:vAlign w:val="center"/>
          </w:tcPr>
          <w:p>
            <w:pPr>
              <w:spacing w:line="480" w:lineRule="exact"/>
              <w:rPr>
                <w:rFonts w:hint="eastAsia" w:eastAsia="宋体"/>
                <w:color w:val="000000"/>
                <w:kern w:val="24"/>
                <w:sz w:val="24"/>
                <w:lang w:eastAsia="zh-CN"/>
              </w:rPr>
            </w:pPr>
            <w:r>
              <w:rPr>
                <w:rFonts w:hint="eastAsia"/>
                <w:color w:val="000000"/>
                <w:kern w:val="24"/>
                <w:sz w:val="24"/>
              </w:rPr>
              <w:t>迁安市</w:t>
            </w:r>
            <w:r>
              <w:rPr>
                <w:rFonts w:hint="eastAsia"/>
                <w:color w:val="000000"/>
                <w:kern w:val="24"/>
                <w:sz w:val="24"/>
                <w:lang w:eastAsia="zh-CN"/>
              </w:rPr>
              <w:t>迁安</w:t>
            </w:r>
            <w:r>
              <w:rPr>
                <w:rFonts w:hint="eastAsia"/>
                <w:color w:val="000000"/>
                <w:kern w:val="24"/>
                <w:sz w:val="24"/>
              </w:rPr>
              <w:t>镇</w:t>
            </w:r>
            <w:r>
              <w:rPr>
                <w:rFonts w:hint="eastAsia"/>
                <w:color w:val="000000"/>
                <w:kern w:val="24"/>
                <w:sz w:val="24"/>
                <w:lang w:eastAsia="zh-CN"/>
              </w:rPr>
              <w:t>于家村南（迁安白天鹅纸业有限公司院内）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highlight w:val="none"/>
              </w:rPr>
            </w:pPr>
            <w:r>
              <w:rPr>
                <w:color w:val="000000"/>
                <w:kern w:val="24"/>
                <w:sz w:val="24"/>
                <w:highlight w:val="none"/>
              </w:rPr>
              <w:t>联系电话</w:t>
            </w:r>
          </w:p>
        </w:tc>
        <w:tc>
          <w:tcPr>
            <w:tcW w:w="1579" w:type="dxa"/>
            <w:gridSpan w:val="3"/>
            <w:vAlign w:val="center"/>
          </w:tcPr>
          <w:p>
            <w:pPr>
              <w:spacing w:line="480" w:lineRule="exact"/>
              <w:rPr>
                <w:rFonts w:hint="eastAsia" w:eastAsia="宋体"/>
                <w:color w:val="000000"/>
                <w:kern w:val="24"/>
                <w:sz w:val="24"/>
                <w:highlight w:val="none"/>
                <w:lang w:eastAsia="zh-CN"/>
              </w:rPr>
            </w:pPr>
            <w:r>
              <w:rPr>
                <w:rFonts w:hint="eastAsia"/>
                <w:color w:val="000000"/>
                <w:kern w:val="24"/>
                <w:sz w:val="24"/>
                <w:highlight w:val="none"/>
                <w:lang w:eastAsia="zh-CN"/>
              </w:rPr>
              <w:t>15032416288</w:t>
            </w:r>
          </w:p>
        </w:tc>
        <w:tc>
          <w:tcPr>
            <w:tcW w:w="1516" w:type="dxa"/>
            <w:vAlign w:val="center"/>
          </w:tcPr>
          <w:p>
            <w:pPr>
              <w:spacing w:line="480" w:lineRule="exact"/>
              <w:jc w:val="center"/>
              <w:rPr>
                <w:color w:val="000000"/>
                <w:kern w:val="24"/>
                <w:sz w:val="24"/>
                <w:highlight w:val="none"/>
              </w:rPr>
            </w:pPr>
            <w:r>
              <w:rPr>
                <w:color w:val="000000"/>
                <w:kern w:val="24"/>
                <w:sz w:val="24"/>
                <w:highlight w:val="none"/>
              </w:rPr>
              <w:t>传真</w:t>
            </w:r>
          </w:p>
        </w:tc>
        <w:tc>
          <w:tcPr>
            <w:tcW w:w="1829" w:type="dxa"/>
            <w:vAlign w:val="center"/>
          </w:tcPr>
          <w:p>
            <w:pPr>
              <w:spacing w:line="480" w:lineRule="exact"/>
              <w:rPr>
                <w:color w:val="000000"/>
                <w:kern w:val="24"/>
                <w:sz w:val="24"/>
                <w:highlight w:val="none"/>
              </w:rPr>
            </w:pPr>
            <w:r>
              <w:rPr>
                <w:color w:val="000000"/>
                <w:kern w:val="24"/>
                <w:sz w:val="24"/>
                <w:highlight w:val="none"/>
              </w:rPr>
              <w:t> </w:t>
            </w:r>
          </w:p>
        </w:tc>
        <w:tc>
          <w:tcPr>
            <w:tcW w:w="1759" w:type="dxa"/>
            <w:vAlign w:val="center"/>
          </w:tcPr>
          <w:p>
            <w:pPr>
              <w:spacing w:line="480" w:lineRule="exact"/>
              <w:jc w:val="center"/>
              <w:rPr>
                <w:color w:val="000000"/>
                <w:kern w:val="24"/>
                <w:sz w:val="24"/>
                <w:highlight w:val="none"/>
              </w:rPr>
            </w:pPr>
            <w:r>
              <w:rPr>
                <w:color w:val="000000"/>
                <w:kern w:val="24"/>
                <w:sz w:val="24"/>
                <w:highlight w:val="none"/>
              </w:rPr>
              <w:t>邮政编码</w:t>
            </w:r>
          </w:p>
        </w:tc>
        <w:tc>
          <w:tcPr>
            <w:tcW w:w="1268" w:type="dxa"/>
            <w:gridSpan w:val="2"/>
            <w:vAlign w:val="center"/>
          </w:tcPr>
          <w:p>
            <w:pPr>
              <w:spacing w:line="480" w:lineRule="exact"/>
              <w:jc w:val="center"/>
              <w:rPr>
                <w:rFonts w:hint="default" w:eastAsia="宋体"/>
                <w:color w:val="000000"/>
                <w:kern w:val="24"/>
                <w:sz w:val="24"/>
                <w:lang w:val="en-US" w:eastAsia="zh-CN"/>
              </w:rPr>
            </w:pPr>
            <w:r>
              <w:rPr>
                <w:color w:val="000000"/>
                <w:kern w:val="24"/>
                <w:sz w:val="24"/>
              </w:rPr>
              <w:t>064</w:t>
            </w:r>
            <w:r>
              <w:rPr>
                <w:rFonts w:hint="eastAsia"/>
                <w:color w:val="000000"/>
                <w:kern w:val="24"/>
                <w:sz w:val="24"/>
              </w:rPr>
              <w:t>4</w:t>
            </w:r>
            <w:r>
              <w:rPr>
                <w:rFonts w:hint="eastAsia"/>
                <w:color w:val="000000"/>
                <w:kern w:val="24"/>
                <w:sz w:val="24"/>
                <w:lang w:val="en-US" w:eastAsia="zh-CN"/>
              </w:rPr>
              <w:t>99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建设地点</w:t>
            </w:r>
          </w:p>
        </w:tc>
        <w:tc>
          <w:tcPr>
            <w:tcW w:w="7951" w:type="dxa"/>
            <w:gridSpan w:val="8"/>
            <w:vAlign w:val="center"/>
          </w:tcPr>
          <w:p>
            <w:pPr>
              <w:spacing w:line="480" w:lineRule="exact"/>
              <w:rPr>
                <w:rFonts w:hint="eastAsia" w:eastAsia="宋体"/>
                <w:color w:val="000000"/>
                <w:kern w:val="24"/>
                <w:sz w:val="24"/>
                <w:lang w:eastAsia="zh-CN"/>
              </w:rPr>
            </w:pPr>
            <w:r>
              <w:rPr>
                <w:rFonts w:hint="eastAsia"/>
                <w:color w:val="000000"/>
                <w:kern w:val="24"/>
                <w:sz w:val="24"/>
                <w:lang w:eastAsia="zh-CN"/>
              </w:rPr>
              <w:t>迁安市迁安镇于家村南（迁安白天鹅纸业有限公司院内）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777" w:type="dxa"/>
            <w:gridSpan w:val="2"/>
            <w:vAlign w:val="center"/>
          </w:tcPr>
          <w:p>
            <w:pPr>
              <w:spacing w:line="480" w:lineRule="exact"/>
              <w:jc w:val="center"/>
              <w:rPr>
                <w:color w:val="000000"/>
                <w:kern w:val="24"/>
                <w:sz w:val="24"/>
              </w:rPr>
            </w:pPr>
            <w:r>
              <w:rPr>
                <w:color w:val="000000"/>
                <w:kern w:val="24"/>
                <w:sz w:val="24"/>
              </w:rPr>
              <w:t>立项审批部门</w:t>
            </w:r>
          </w:p>
        </w:tc>
        <w:tc>
          <w:tcPr>
            <w:tcW w:w="2722" w:type="dxa"/>
            <w:gridSpan w:val="3"/>
            <w:vAlign w:val="center"/>
          </w:tcPr>
          <w:p>
            <w:pPr>
              <w:adjustRightInd w:val="0"/>
              <w:snapToGrid w:val="0"/>
              <w:rPr>
                <w:color w:val="000000"/>
                <w:kern w:val="24"/>
                <w:sz w:val="24"/>
                <w:highlight w:val="yellow"/>
              </w:rPr>
            </w:pPr>
            <w:r>
              <w:rPr>
                <w:rFonts w:hint="eastAsia"/>
                <w:color w:val="000000"/>
                <w:kern w:val="24"/>
                <w:sz w:val="24"/>
              </w:rPr>
              <w:t>迁安市</w:t>
            </w:r>
            <w:r>
              <w:rPr>
                <w:color w:val="000000"/>
                <w:kern w:val="24"/>
                <w:sz w:val="24"/>
              </w:rPr>
              <w:t>行政审批局</w:t>
            </w:r>
          </w:p>
        </w:tc>
        <w:tc>
          <w:tcPr>
            <w:tcW w:w="1829" w:type="dxa"/>
            <w:vAlign w:val="center"/>
          </w:tcPr>
          <w:p>
            <w:pPr>
              <w:spacing w:line="480" w:lineRule="exact"/>
              <w:jc w:val="center"/>
              <w:rPr>
                <w:color w:val="000000"/>
                <w:kern w:val="24"/>
                <w:sz w:val="24"/>
                <w:highlight w:val="yellow"/>
              </w:rPr>
            </w:pPr>
            <w:r>
              <w:rPr>
                <w:color w:val="000000"/>
                <w:kern w:val="24"/>
                <w:sz w:val="24"/>
              </w:rPr>
              <w:t>批准文号</w:t>
            </w:r>
          </w:p>
        </w:tc>
        <w:tc>
          <w:tcPr>
            <w:tcW w:w="3027" w:type="dxa"/>
            <w:gridSpan w:val="3"/>
            <w:tcMar>
              <w:left w:w="0" w:type="dxa"/>
              <w:right w:w="0" w:type="dxa"/>
            </w:tcMar>
            <w:vAlign w:val="center"/>
          </w:tcPr>
          <w:p>
            <w:pPr>
              <w:spacing w:line="480" w:lineRule="exact"/>
              <w:rPr>
                <w:color w:val="000000"/>
                <w:kern w:val="24"/>
                <w:sz w:val="24"/>
                <w:highlight w:val="yellow"/>
              </w:rPr>
            </w:pPr>
            <w:r>
              <w:rPr>
                <w:rFonts w:hint="eastAsia"/>
                <w:color w:val="000000"/>
                <w:kern w:val="24"/>
                <w:sz w:val="24"/>
              </w:rPr>
              <w:t>迁行审投资备</w:t>
            </w:r>
            <w:r>
              <w:rPr>
                <w:color w:val="000000"/>
                <w:kern w:val="24"/>
                <w:sz w:val="24"/>
              </w:rPr>
              <w:t>字[201</w:t>
            </w:r>
            <w:r>
              <w:rPr>
                <w:rFonts w:hint="eastAsia"/>
                <w:color w:val="000000"/>
                <w:kern w:val="24"/>
                <w:sz w:val="24"/>
                <w:lang w:val="en-US" w:eastAsia="zh-CN"/>
              </w:rPr>
              <w:t>9</w:t>
            </w:r>
            <w:r>
              <w:rPr>
                <w:color w:val="000000"/>
                <w:kern w:val="24"/>
                <w:sz w:val="24"/>
              </w:rPr>
              <w:t>]</w:t>
            </w:r>
            <w:r>
              <w:rPr>
                <w:rFonts w:hint="eastAsia"/>
                <w:color w:val="000000"/>
                <w:kern w:val="24"/>
                <w:sz w:val="24"/>
                <w:lang w:val="en-US" w:eastAsia="zh-CN"/>
              </w:rPr>
              <w:t>09</w:t>
            </w:r>
            <w:r>
              <w:rPr>
                <w:rFonts w:hint="eastAsia"/>
                <w:color w:val="000000"/>
                <w:kern w:val="24"/>
                <w:sz w:val="24"/>
              </w:rPr>
              <w:t>5</w:t>
            </w:r>
            <w:r>
              <w:rPr>
                <w:color w:val="000000"/>
                <w:kern w:val="24"/>
                <w:sz w:val="24"/>
              </w:rPr>
              <w:t>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建设性质</w:t>
            </w:r>
          </w:p>
        </w:tc>
        <w:tc>
          <w:tcPr>
            <w:tcW w:w="3095" w:type="dxa"/>
            <w:gridSpan w:val="4"/>
            <w:vAlign w:val="center"/>
          </w:tcPr>
          <w:p>
            <w:pPr>
              <w:spacing w:line="480" w:lineRule="exact"/>
              <w:jc w:val="center"/>
              <w:rPr>
                <w:rFonts w:hint="eastAsia"/>
                <w:color w:val="000000"/>
                <w:kern w:val="24"/>
                <w:sz w:val="24"/>
              </w:rPr>
            </w:pPr>
            <w:r>
              <w:rPr>
                <w:rFonts w:hint="eastAsia"/>
                <w:color w:val="000000"/>
                <w:kern w:val="24"/>
                <w:sz w:val="24"/>
              </w:rPr>
              <w:t>新建</w:t>
            </w:r>
          </w:p>
        </w:tc>
        <w:tc>
          <w:tcPr>
            <w:tcW w:w="1829" w:type="dxa"/>
            <w:vAlign w:val="center"/>
          </w:tcPr>
          <w:p>
            <w:pPr>
              <w:spacing w:line="480" w:lineRule="exact"/>
              <w:rPr>
                <w:color w:val="000000"/>
                <w:kern w:val="24"/>
                <w:sz w:val="24"/>
              </w:rPr>
            </w:pPr>
            <w:r>
              <w:rPr>
                <w:color w:val="000000"/>
                <w:kern w:val="24"/>
                <w:sz w:val="24"/>
              </w:rPr>
              <w:t>行业类别及代码</w:t>
            </w:r>
          </w:p>
        </w:tc>
        <w:tc>
          <w:tcPr>
            <w:tcW w:w="3027" w:type="dxa"/>
            <w:gridSpan w:val="3"/>
            <w:vAlign w:val="center"/>
          </w:tcPr>
          <w:p>
            <w:pPr>
              <w:spacing w:line="480" w:lineRule="exact"/>
              <w:jc w:val="center"/>
              <w:rPr>
                <w:rFonts w:hint="eastAsia" w:eastAsia="宋体"/>
                <w:color w:val="000000"/>
                <w:kern w:val="24"/>
                <w:sz w:val="24"/>
                <w:lang w:eastAsia="zh-CN"/>
              </w:rPr>
            </w:pPr>
            <w:r>
              <w:rPr>
                <w:rFonts w:hint="eastAsia"/>
                <w:color w:val="000000"/>
                <w:kern w:val="24"/>
                <w:sz w:val="24"/>
                <w:highlight w:val="none"/>
                <w:lang w:val="en-US" w:eastAsia="zh-CN"/>
              </w:rPr>
              <w:t>C3459</w:t>
            </w:r>
            <w:r>
              <w:rPr>
                <w:rFonts w:hint="eastAsia"/>
                <w:color w:val="000000"/>
                <w:kern w:val="24"/>
                <w:sz w:val="24"/>
                <w:highlight w:val="none"/>
                <w:lang w:eastAsia="zh-CN"/>
              </w:rPr>
              <w:t>其他传动部件制造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占地面积</w:t>
            </w:r>
          </w:p>
          <w:p>
            <w:pPr>
              <w:spacing w:line="480" w:lineRule="exact"/>
              <w:jc w:val="center"/>
              <w:rPr>
                <w:color w:val="000000"/>
                <w:kern w:val="24"/>
                <w:sz w:val="24"/>
              </w:rPr>
            </w:pPr>
            <w:r>
              <w:rPr>
                <w:color w:val="000000"/>
                <w:kern w:val="24"/>
                <w:sz w:val="24"/>
              </w:rPr>
              <w:t>(平方米)</w:t>
            </w:r>
          </w:p>
        </w:tc>
        <w:tc>
          <w:tcPr>
            <w:tcW w:w="3095" w:type="dxa"/>
            <w:gridSpan w:val="4"/>
            <w:vAlign w:val="center"/>
          </w:tcPr>
          <w:p>
            <w:pPr>
              <w:spacing w:line="480" w:lineRule="exact"/>
              <w:jc w:val="center"/>
              <w:rPr>
                <w:rFonts w:hint="eastAsia"/>
                <w:color w:val="000000"/>
                <w:kern w:val="24"/>
                <w:sz w:val="24"/>
              </w:rPr>
            </w:pPr>
            <w:r>
              <w:rPr>
                <w:rFonts w:hint="eastAsia"/>
                <w:color w:val="000000"/>
                <w:kern w:val="24"/>
                <w:sz w:val="24"/>
                <w:highlight w:val="none"/>
              </w:rPr>
              <w:t>1</w:t>
            </w:r>
            <w:r>
              <w:rPr>
                <w:rFonts w:hint="eastAsia"/>
                <w:color w:val="000000"/>
                <w:kern w:val="24"/>
                <w:sz w:val="24"/>
                <w:highlight w:val="none"/>
                <w:lang w:val="en-US" w:eastAsia="zh-CN"/>
              </w:rPr>
              <w:t>00</w:t>
            </w:r>
            <w:r>
              <w:rPr>
                <w:rFonts w:hint="eastAsia"/>
                <w:color w:val="000000"/>
                <w:kern w:val="24"/>
                <w:sz w:val="24"/>
                <w:highlight w:val="none"/>
              </w:rPr>
              <w:t>0</w:t>
            </w:r>
          </w:p>
        </w:tc>
        <w:tc>
          <w:tcPr>
            <w:tcW w:w="1829" w:type="dxa"/>
            <w:vAlign w:val="center"/>
          </w:tcPr>
          <w:p>
            <w:pPr>
              <w:spacing w:line="480" w:lineRule="exact"/>
              <w:jc w:val="center"/>
              <w:rPr>
                <w:color w:val="000000"/>
                <w:kern w:val="24"/>
                <w:sz w:val="24"/>
              </w:rPr>
            </w:pPr>
            <w:r>
              <w:rPr>
                <w:color w:val="000000"/>
                <w:kern w:val="24"/>
                <w:sz w:val="24"/>
              </w:rPr>
              <w:t>绿化面积</w:t>
            </w:r>
          </w:p>
          <w:p>
            <w:pPr>
              <w:spacing w:line="480" w:lineRule="exact"/>
              <w:jc w:val="center"/>
              <w:rPr>
                <w:color w:val="000000"/>
                <w:kern w:val="24"/>
                <w:sz w:val="24"/>
              </w:rPr>
            </w:pPr>
            <w:r>
              <w:rPr>
                <w:color w:val="000000"/>
                <w:kern w:val="24"/>
                <w:sz w:val="24"/>
              </w:rPr>
              <w:t>(平方米)</w:t>
            </w:r>
          </w:p>
        </w:tc>
        <w:tc>
          <w:tcPr>
            <w:tcW w:w="3027" w:type="dxa"/>
            <w:gridSpan w:val="3"/>
            <w:vAlign w:val="center"/>
          </w:tcPr>
          <w:p>
            <w:pPr>
              <w:spacing w:line="480" w:lineRule="exact"/>
              <w:jc w:val="center"/>
              <w:rPr>
                <w:rFonts w:hint="eastAsia" w:eastAsia="宋体"/>
                <w:color w:val="000000"/>
                <w:kern w:val="24"/>
                <w:sz w:val="24"/>
                <w:lang w:val="en-US" w:eastAsia="zh-CN"/>
              </w:rPr>
            </w:pPr>
            <w:r>
              <w:rPr>
                <w:rFonts w:hint="eastAsia"/>
                <w:color w:val="000000"/>
                <w:kern w:val="24"/>
                <w:sz w:val="24"/>
                <w:lang w:val="en-US"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总投资</w:t>
            </w:r>
          </w:p>
          <w:p>
            <w:pPr>
              <w:spacing w:line="480" w:lineRule="exact"/>
              <w:jc w:val="center"/>
              <w:rPr>
                <w:color w:val="000000"/>
                <w:kern w:val="24"/>
                <w:sz w:val="24"/>
              </w:rPr>
            </w:pPr>
            <w:r>
              <w:rPr>
                <w:color w:val="000000"/>
                <w:kern w:val="24"/>
                <w:sz w:val="24"/>
              </w:rPr>
              <w:t>(万元)</w:t>
            </w:r>
          </w:p>
        </w:tc>
        <w:tc>
          <w:tcPr>
            <w:tcW w:w="1389" w:type="dxa"/>
            <w:gridSpan w:val="2"/>
            <w:vAlign w:val="center"/>
          </w:tcPr>
          <w:p>
            <w:pPr>
              <w:spacing w:line="480" w:lineRule="exact"/>
              <w:jc w:val="center"/>
              <w:rPr>
                <w:color w:val="000000"/>
                <w:kern w:val="24"/>
                <w:sz w:val="24"/>
              </w:rPr>
            </w:pPr>
            <w:r>
              <w:rPr>
                <w:rFonts w:hint="eastAsia"/>
                <w:color w:val="000000"/>
                <w:kern w:val="24"/>
                <w:sz w:val="24"/>
                <w:lang w:val="en-US" w:eastAsia="zh-CN"/>
              </w:rPr>
              <w:t>3</w:t>
            </w:r>
            <w:r>
              <w:rPr>
                <w:rFonts w:hint="eastAsia"/>
                <w:color w:val="000000"/>
                <w:kern w:val="24"/>
                <w:sz w:val="24"/>
              </w:rPr>
              <w:t>00</w:t>
            </w:r>
          </w:p>
        </w:tc>
        <w:tc>
          <w:tcPr>
            <w:tcW w:w="1706" w:type="dxa"/>
            <w:gridSpan w:val="2"/>
            <w:vAlign w:val="center"/>
          </w:tcPr>
          <w:p>
            <w:pPr>
              <w:spacing w:line="480" w:lineRule="exact"/>
              <w:jc w:val="center"/>
              <w:rPr>
                <w:color w:val="000000"/>
                <w:kern w:val="24"/>
                <w:sz w:val="24"/>
              </w:rPr>
            </w:pPr>
            <w:r>
              <w:rPr>
                <w:color w:val="000000"/>
                <w:kern w:val="24"/>
                <w:sz w:val="24"/>
              </w:rPr>
              <w:t>其中：环保投资(万元)</w:t>
            </w:r>
          </w:p>
        </w:tc>
        <w:tc>
          <w:tcPr>
            <w:tcW w:w="1829" w:type="dxa"/>
            <w:vAlign w:val="center"/>
          </w:tcPr>
          <w:p>
            <w:pPr>
              <w:spacing w:line="480" w:lineRule="exact"/>
              <w:jc w:val="center"/>
              <w:rPr>
                <w:rFonts w:hint="default" w:eastAsia="宋体"/>
                <w:color w:val="000000"/>
                <w:kern w:val="24"/>
                <w:sz w:val="24"/>
                <w:lang w:val="en-US" w:eastAsia="zh-CN"/>
              </w:rPr>
            </w:pPr>
            <w:r>
              <w:rPr>
                <w:rFonts w:hint="eastAsia"/>
                <w:color w:val="000000"/>
                <w:kern w:val="24"/>
                <w:sz w:val="24"/>
                <w:lang w:val="en-US" w:eastAsia="zh-CN"/>
              </w:rPr>
              <w:t>5</w:t>
            </w:r>
          </w:p>
        </w:tc>
        <w:tc>
          <w:tcPr>
            <w:tcW w:w="1935" w:type="dxa"/>
            <w:gridSpan w:val="2"/>
            <w:vAlign w:val="center"/>
          </w:tcPr>
          <w:p>
            <w:pPr>
              <w:spacing w:line="480" w:lineRule="exact"/>
              <w:jc w:val="center"/>
              <w:rPr>
                <w:color w:val="000000"/>
                <w:kern w:val="24"/>
                <w:sz w:val="24"/>
              </w:rPr>
            </w:pPr>
            <w:r>
              <w:rPr>
                <w:color w:val="000000"/>
                <w:kern w:val="24"/>
                <w:sz w:val="24"/>
              </w:rPr>
              <w:t>环保投资占总投资比例</w:t>
            </w:r>
          </w:p>
        </w:tc>
        <w:tc>
          <w:tcPr>
            <w:tcW w:w="1092" w:type="dxa"/>
            <w:vAlign w:val="center"/>
          </w:tcPr>
          <w:p>
            <w:pPr>
              <w:spacing w:line="480" w:lineRule="exact"/>
              <w:jc w:val="center"/>
              <w:rPr>
                <w:color w:val="000000"/>
                <w:kern w:val="24"/>
                <w:sz w:val="24"/>
              </w:rPr>
            </w:pPr>
            <w:r>
              <w:rPr>
                <w:rFonts w:hint="eastAsia"/>
                <w:color w:val="000000"/>
                <w:kern w:val="24"/>
                <w:sz w:val="24"/>
                <w:lang w:val="en-US" w:eastAsia="zh-CN"/>
              </w:rPr>
              <w:t>1.67</w:t>
            </w:r>
            <w:r>
              <w:rPr>
                <w:color w:val="000000"/>
                <w:kern w:val="24"/>
                <w:sz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1404" w:type="dxa"/>
            <w:vAlign w:val="center"/>
          </w:tcPr>
          <w:p>
            <w:pPr>
              <w:spacing w:line="480" w:lineRule="exact"/>
              <w:jc w:val="center"/>
              <w:rPr>
                <w:color w:val="000000"/>
                <w:kern w:val="24"/>
                <w:sz w:val="24"/>
              </w:rPr>
            </w:pPr>
            <w:r>
              <w:rPr>
                <w:color w:val="000000"/>
                <w:kern w:val="24"/>
                <w:sz w:val="24"/>
              </w:rPr>
              <w:t>评价经费</w:t>
            </w:r>
          </w:p>
          <w:p>
            <w:pPr>
              <w:spacing w:line="480" w:lineRule="exact"/>
              <w:jc w:val="center"/>
              <w:rPr>
                <w:color w:val="000000"/>
                <w:kern w:val="24"/>
                <w:sz w:val="24"/>
              </w:rPr>
            </w:pPr>
            <w:r>
              <w:rPr>
                <w:color w:val="000000"/>
                <w:kern w:val="24"/>
                <w:sz w:val="24"/>
              </w:rPr>
              <w:t>(万元)</w:t>
            </w:r>
          </w:p>
        </w:tc>
        <w:tc>
          <w:tcPr>
            <w:tcW w:w="1389" w:type="dxa"/>
            <w:gridSpan w:val="2"/>
            <w:vAlign w:val="center"/>
          </w:tcPr>
          <w:p>
            <w:pPr>
              <w:spacing w:line="480" w:lineRule="exact"/>
              <w:rPr>
                <w:color w:val="000000"/>
                <w:kern w:val="24"/>
                <w:sz w:val="24"/>
              </w:rPr>
            </w:pPr>
            <w:r>
              <w:rPr>
                <w:color w:val="000000"/>
                <w:kern w:val="24"/>
                <w:sz w:val="24"/>
              </w:rPr>
              <w:t xml:space="preserve">    </w:t>
            </w:r>
          </w:p>
        </w:tc>
        <w:tc>
          <w:tcPr>
            <w:tcW w:w="1706" w:type="dxa"/>
            <w:gridSpan w:val="2"/>
            <w:vAlign w:val="center"/>
          </w:tcPr>
          <w:p>
            <w:pPr>
              <w:spacing w:line="480" w:lineRule="exact"/>
              <w:jc w:val="center"/>
              <w:rPr>
                <w:color w:val="000000"/>
                <w:kern w:val="24"/>
                <w:sz w:val="24"/>
              </w:rPr>
            </w:pPr>
            <w:r>
              <w:rPr>
                <w:color w:val="000000"/>
                <w:kern w:val="24"/>
                <w:sz w:val="24"/>
              </w:rPr>
              <w:t>预期投产日期</w:t>
            </w:r>
          </w:p>
        </w:tc>
        <w:tc>
          <w:tcPr>
            <w:tcW w:w="4856" w:type="dxa"/>
            <w:gridSpan w:val="4"/>
            <w:vAlign w:val="center"/>
          </w:tcPr>
          <w:p>
            <w:pPr>
              <w:spacing w:line="480" w:lineRule="exact"/>
              <w:rPr>
                <w:color w:val="000000"/>
                <w:kern w:val="24"/>
                <w:sz w:val="24"/>
              </w:rPr>
            </w:pPr>
            <w:r>
              <w:rPr>
                <w:color w:val="000000"/>
                <w:kern w:val="24"/>
                <w:sz w:val="24"/>
              </w:rPr>
              <w:t xml:space="preserve"> </w:t>
            </w:r>
            <w:r>
              <w:rPr>
                <w:color w:val="000000"/>
                <w:kern w:val="24"/>
                <w:sz w:val="24"/>
                <w:highlight w:val="none"/>
              </w:rPr>
              <w:t xml:space="preserve">    201</w:t>
            </w:r>
            <w:r>
              <w:rPr>
                <w:rFonts w:hint="eastAsia"/>
                <w:color w:val="000000"/>
                <w:kern w:val="24"/>
                <w:sz w:val="24"/>
                <w:highlight w:val="none"/>
              </w:rPr>
              <w:t>9</w:t>
            </w:r>
            <w:r>
              <w:rPr>
                <w:color w:val="000000"/>
                <w:kern w:val="24"/>
                <w:sz w:val="24"/>
                <w:highlight w:val="none"/>
              </w:rPr>
              <w:t>年</w:t>
            </w:r>
            <w:r>
              <w:rPr>
                <w:rFonts w:hint="eastAsia"/>
                <w:color w:val="000000"/>
                <w:kern w:val="24"/>
                <w:sz w:val="24"/>
                <w:highlight w:val="none"/>
                <w:lang w:val="en-US" w:eastAsia="zh-CN"/>
              </w:rPr>
              <w:t>8</w:t>
            </w:r>
            <w:r>
              <w:rPr>
                <w:color w:val="000000"/>
                <w:kern w:val="24"/>
                <w:sz w:val="24"/>
                <w:highlight w:val="none"/>
              </w:rPr>
              <w:t xml:space="preserve">月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90" w:hRule="atLeast"/>
          <w:jc w:val="center"/>
        </w:trPr>
        <w:tc>
          <w:tcPr>
            <w:tcW w:w="9355" w:type="dxa"/>
            <w:gridSpan w:val="9"/>
          </w:tcPr>
          <w:p>
            <w:pPr>
              <w:autoSpaceDE w:val="0"/>
              <w:autoSpaceDN w:val="0"/>
              <w:adjustRightInd w:val="0"/>
              <w:spacing w:line="500" w:lineRule="exact"/>
              <w:rPr>
                <w:color w:val="000000"/>
                <w:kern w:val="0"/>
                <w:sz w:val="28"/>
                <w:szCs w:val="28"/>
              </w:rPr>
            </w:pPr>
            <w:r>
              <w:rPr>
                <w:color w:val="000000"/>
                <w:kern w:val="0"/>
                <w:sz w:val="28"/>
                <w:szCs w:val="28"/>
              </w:rPr>
              <w:t>工程内容及规模：</w:t>
            </w:r>
          </w:p>
          <w:p>
            <w:pPr>
              <w:autoSpaceDE w:val="0"/>
              <w:autoSpaceDN w:val="0"/>
              <w:adjustRightInd w:val="0"/>
              <w:spacing w:line="500" w:lineRule="exact"/>
              <w:ind w:firstLine="480" w:firstLineChars="200"/>
              <w:rPr>
                <w:rFonts w:hint="eastAsia" w:eastAsia="宋体"/>
                <w:color w:val="000000"/>
                <w:sz w:val="24"/>
                <w:highlight w:val="none"/>
                <w:lang w:eastAsia="zh-CN"/>
              </w:rPr>
            </w:pPr>
            <w:r>
              <w:rPr>
                <w:rFonts w:hint="eastAsia"/>
                <w:color w:val="000000"/>
                <w:kern w:val="24"/>
                <w:sz w:val="24"/>
                <w:highlight w:val="none"/>
                <w:lang w:eastAsia="zh-CN"/>
              </w:rPr>
              <w:t>联轴器等机械零部件不仅是我国装备制造业的基础产业，也是国民经济建设各领域的重要基础。其产业关联度高，涉及效果广、技术资金密集，是各类主机行业产业升级、技术进步的重要保障。在良好的市场条件下，迁安汇联机械制造有限公司拟在迁安市迁安镇于家村南（迁安白天鹅纸业有限公司院内）投资建设机械零部件加工项目</w:t>
            </w:r>
            <w:r>
              <w:rPr>
                <w:rFonts w:hint="eastAsia"/>
                <w:color w:val="000000"/>
                <w:sz w:val="24"/>
                <w:highlight w:val="none"/>
                <w:lang w:eastAsia="zh-CN"/>
              </w:rPr>
              <w:t>。</w:t>
            </w:r>
          </w:p>
          <w:p>
            <w:pPr>
              <w:autoSpaceDE w:val="0"/>
              <w:autoSpaceDN w:val="0"/>
              <w:adjustRightInd w:val="0"/>
              <w:spacing w:line="500" w:lineRule="exact"/>
              <w:ind w:firstLine="480" w:firstLineChars="200"/>
              <w:rPr>
                <w:bCs/>
                <w:color w:val="000000"/>
                <w:sz w:val="24"/>
                <w:highlight w:val="green"/>
              </w:rPr>
            </w:pPr>
            <w:r>
              <w:rPr>
                <w:color w:val="000000"/>
                <w:sz w:val="24"/>
                <w:highlight w:val="none"/>
              </w:rPr>
              <w:t>根据《产业结构调整指导目录（2011年本）》（2013年修正）中的相关规定，本项目不属于鼓励类、限制类和淘汰类，为允许类项目，且已通过</w:t>
            </w:r>
            <w:r>
              <w:rPr>
                <w:rFonts w:hint="eastAsia"/>
                <w:color w:val="000000"/>
                <w:kern w:val="24"/>
                <w:sz w:val="24"/>
                <w:highlight w:val="none"/>
              </w:rPr>
              <w:t>迁安市</w:t>
            </w:r>
            <w:r>
              <w:rPr>
                <w:color w:val="000000"/>
                <w:kern w:val="24"/>
                <w:sz w:val="24"/>
                <w:highlight w:val="none"/>
              </w:rPr>
              <w:t>行政审批局</w:t>
            </w:r>
            <w:r>
              <w:rPr>
                <w:color w:val="000000"/>
                <w:sz w:val="24"/>
                <w:highlight w:val="none"/>
              </w:rPr>
              <w:t>备案，备案号：</w:t>
            </w:r>
            <w:r>
              <w:rPr>
                <w:rFonts w:hint="eastAsia"/>
                <w:color w:val="000000"/>
                <w:kern w:val="24"/>
                <w:sz w:val="24"/>
                <w:highlight w:val="none"/>
              </w:rPr>
              <w:t>迁行审投资备</w:t>
            </w:r>
            <w:r>
              <w:rPr>
                <w:color w:val="000000"/>
                <w:kern w:val="24"/>
                <w:sz w:val="24"/>
                <w:highlight w:val="none"/>
              </w:rPr>
              <w:t>字[201</w:t>
            </w:r>
            <w:r>
              <w:rPr>
                <w:rFonts w:hint="eastAsia"/>
                <w:color w:val="000000"/>
                <w:kern w:val="24"/>
                <w:sz w:val="24"/>
                <w:highlight w:val="none"/>
                <w:lang w:val="en-US" w:eastAsia="zh-CN"/>
              </w:rPr>
              <w:t>9</w:t>
            </w:r>
            <w:r>
              <w:rPr>
                <w:color w:val="000000"/>
                <w:kern w:val="24"/>
                <w:sz w:val="24"/>
                <w:highlight w:val="none"/>
              </w:rPr>
              <w:t>]</w:t>
            </w:r>
            <w:r>
              <w:rPr>
                <w:rFonts w:hint="eastAsia"/>
                <w:color w:val="000000"/>
                <w:kern w:val="24"/>
                <w:sz w:val="24"/>
                <w:highlight w:val="none"/>
                <w:lang w:val="en-US" w:eastAsia="zh-CN"/>
              </w:rPr>
              <w:t>09</w:t>
            </w:r>
            <w:r>
              <w:rPr>
                <w:rFonts w:hint="eastAsia"/>
                <w:color w:val="000000"/>
                <w:kern w:val="24"/>
                <w:sz w:val="24"/>
                <w:highlight w:val="none"/>
              </w:rPr>
              <w:t>5</w:t>
            </w:r>
            <w:r>
              <w:rPr>
                <w:color w:val="000000"/>
                <w:kern w:val="24"/>
                <w:sz w:val="24"/>
                <w:highlight w:val="none"/>
              </w:rPr>
              <w:t>号</w:t>
            </w:r>
            <w:r>
              <w:rPr>
                <w:color w:val="000000"/>
                <w:sz w:val="24"/>
                <w:highlight w:val="none"/>
              </w:rPr>
              <w:t>，因此本项目符合国家相关产业政策。</w:t>
            </w:r>
          </w:p>
          <w:p>
            <w:pPr>
              <w:autoSpaceDE w:val="0"/>
              <w:autoSpaceDN w:val="0"/>
              <w:adjustRightInd w:val="0"/>
              <w:spacing w:line="500" w:lineRule="exact"/>
              <w:ind w:firstLine="480" w:firstLineChars="200"/>
              <w:rPr>
                <w:color w:val="000000"/>
                <w:sz w:val="24"/>
              </w:rPr>
            </w:pPr>
            <w:r>
              <w:rPr>
                <w:rFonts w:hint="eastAsia"/>
                <w:color w:val="000000"/>
                <w:sz w:val="24"/>
              </w:rPr>
              <w:t>根据《中华人民共和国环境影响评价法》、《建设项目环境保护管理条例》、《建设项目环境影响评价分类管理名录》的有关规定</w:t>
            </w:r>
            <w:r>
              <w:rPr>
                <w:bCs/>
                <w:color w:val="000000"/>
                <w:sz w:val="24"/>
              </w:rPr>
              <w:t>，该项目应编制环境影响报告</w:t>
            </w:r>
            <w:r>
              <w:rPr>
                <w:color w:val="000000"/>
                <w:sz w:val="24"/>
              </w:rPr>
              <w:t>表。</w:t>
            </w:r>
            <w:r>
              <w:rPr>
                <w:rFonts w:hint="eastAsia"/>
                <w:color w:val="000000"/>
                <w:kern w:val="24"/>
                <w:sz w:val="24"/>
                <w:lang w:eastAsia="zh-CN"/>
              </w:rPr>
              <w:t>迁安汇联机械制造有限公司</w:t>
            </w:r>
            <w:r>
              <w:rPr>
                <w:color w:val="000000"/>
                <w:sz w:val="24"/>
              </w:rPr>
              <w:t>于201</w:t>
            </w:r>
            <w:r>
              <w:rPr>
                <w:rFonts w:hint="eastAsia"/>
                <w:color w:val="000000"/>
                <w:sz w:val="24"/>
                <w:lang w:val="en-US" w:eastAsia="zh-CN"/>
              </w:rPr>
              <w:t>9</w:t>
            </w:r>
            <w:r>
              <w:rPr>
                <w:color w:val="000000"/>
                <w:sz w:val="24"/>
              </w:rPr>
              <w:t>年</w:t>
            </w:r>
            <w:r>
              <w:rPr>
                <w:rFonts w:hint="eastAsia"/>
                <w:color w:val="000000"/>
                <w:sz w:val="24"/>
                <w:lang w:val="en-US" w:eastAsia="zh-CN"/>
              </w:rPr>
              <w:t>5</w:t>
            </w:r>
            <w:r>
              <w:rPr>
                <w:color w:val="000000"/>
                <w:sz w:val="24"/>
              </w:rPr>
              <w:t>月委托河北水美环保科技股份有限公司承担该项目</w:t>
            </w:r>
            <w:r>
              <w:rPr>
                <w:bCs/>
                <w:color w:val="000000"/>
                <w:sz w:val="24"/>
              </w:rPr>
              <w:t>的环境影响报告表的编制工作，接受委托后，我单位</w:t>
            </w:r>
            <w:r>
              <w:rPr>
                <w:color w:val="000000"/>
                <w:sz w:val="24"/>
              </w:rPr>
              <w:t>立即开展了现场踏勘资料收集等工作，并按照《环境影响评价技术导则》的规定编制完成了本项目环境影响报告表。</w:t>
            </w:r>
          </w:p>
          <w:p>
            <w:pPr>
              <w:autoSpaceDE w:val="0"/>
              <w:autoSpaceDN w:val="0"/>
              <w:adjustRightInd w:val="0"/>
              <w:spacing w:line="500" w:lineRule="exact"/>
              <w:ind w:firstLine="480" w:firstLineChars="200"/>
              <w:rPr>
                <w:color w:val="000000"/>
                <w:sz w:val="24"/>
              </w:rPr>
            </w:pPr>
            <w:r>
              <w:rPr>
                <w:color w:val="000000"/>
                <w:sz w:val="24"/>
              </w:rPr>
              <w:t>项目基本情况如下：</w:t>
            </w:r>
          </w:p>
          <w:p>
            <w:pPr>
              <w:spacing w:line="500" w:lineRule="exact"/>
              <w:ind w:firstLine="480" w:firstLineChars="200"/>
              <w:rPr>
                <w:color w:val="000000"/>
                <w:sz w:val="24"/>
              </w:rPr>
            </w:pPr>
            <w:r>
              <w:rPr>
                <w:color w:val="000000"/>
                <w:sz w:val="24"/>
              </w:rPr>
              <w:t>1、工程内容</w:t>
            </w:r>
            <w:r>
              <w:rPr>
                <w:color w:val="000000"/>
              </w:rPr>
              <w:t>：</w:t>
            </w:r>
          </w:p>
          <w:p>
            <w:pPr>
              <w:autoSpaceDE w:val="0"/>
              <w:autoSpaceDN w:val="0"/>
              <w:adjustRightInd w:val="0"/>
              <w:spacing w:line="500" w:lineRule="exact"/>
              <w:ind w:firstLine="480" w:firstLineChars="200"/>
              <w:rPr>
                <w:color w:val="000000"/>
                <w:kern w:val="24"/>
                <w:sz w:val="24"/>
              </w:rPr>
            </w:pPr>
            <w:r>
              <w:rPr>
                <w:color w:val="000000"/>
                <w:kern w:val="24"/>
                <w:sz w:val="24"/>
              </w:rPr>
              <w:t>⑴项目名称：</w:t>
            </w:r>
            <w:r>
              <w:rPr>
                <w:rFonts w:hint="eastAsia"/>
                <w:color w:val="000000"/>
                <w:kern w:val="24"/>
                <w:sz w:val="24"/>
                <w:lang w:eastAsia="zh-CN"/>
              </w:rPr>
              <w:t>机械零部件加工项目</w:t>
            </w:r>
            <w:r>
              <w:rPr>
                <w:color w:val="000000"/>
                <w:kern w:val="24"/>
                <w:sz w:val="24"/>
              </w:rPr>
              <w:t>。</w:t>
            </w:r>
          </w:p>
          <w:p>
            <w:pPr>
              <w:autoSpaceDE w:val="0"/>
              <w:autoSpaceDN w:val="0"/>
              <w:adjustRightInd w:val="0"/>
              <w:spacing w:line="500" w:lineRule="exact"/>
              <w:ind w:firstLine="480" w:firstLineChars="200"/>
              <w:rPr>
                <w:color w:val="000000"/>
                <w:kern w:val="0"/>
                <w:sz w:val="24"/>
              </w:rPr>
            </w:pPr>
            <w:r>
              <w:rPr>
                <w:color w:val="000000"/>
                <w:kern w:val="0"/>
                <w:sz w:val="24"/>
              </w:rPr>
              <w:t>⑵建设单位：</w:t>
            </w:r>
            <w:r>
              <w:rPr>
                <w:rFonts w:hint="eastAsia"/>
                <w:color w:val="000000"/>
                <w:kern w:val="24"/>
                <w:sz w:val="24"/>
                <w:lang w:eastAsia="zh-CN"/>
              </w:rPr>
              <w:t>迁安汇联机械制造有限公司</w:t>
            </w:r>
            <w:r>
              <w:rPr>
                <w:color w:val="000000"/>
                <w:kern w:val="24"/>
                <w:sz w:val="24"/>
              </w:rPr>
              <w:t>。</w:t>
            </w:r>
          </w:p>
          <w:p>
            <w:pPr>
              <w:autoSpaceDE w:val="0"/>
              <w:autoSpaceDN w:val="0"/>
              <w:adjustRightInd w:val="0"/>
              <w:spacing w:line="500" w:lineRule="exact"/>
              <w:ind w:firstLine="480" w:firstLineChars="200"/>
              <w:rPr>
                <w:color w:val="000000"/>
                <w:kern w:val="0"/>
                <w:sz w:val="24"/>
              </w:rPr>
            </w:pPr>
            <w:r>
              <w:rPr>
                <w:color w:val="000000"/>
                <w:kern w:val="0"/>
                <w:sz w:val="24"/>
              </w:rPr>
              <w:t>⑶建设性质：</w:t>
            </w:r>
            <w:r>
              <w:rPr>
                <w:rFonts w:hint="eastAsia"/>
                <w:color w:val="000000"/>
                <w:kern w:val="24"/>
                <w:sz w:val="24"/>
              </w:rPr>
              <w:t>新建</w:t>
            </w:r>
            <w:r>
              <w:rPr>
                <w:color w:val="000000"/>
                <w:kern w:val="0"/>
                <w:sz w:val="24"/>
              </w:rPr>
              <w:t>。</w:t>
            </w:r>
          </w:p>
          <w:p>
            <w:pPr>
              <w:autoSpaceDE w:val="0"/>
              <w:autoSpaceDN w:val="0"/>
              <w:adjustRightInd w:val="0"/>
              <w:spacing w:line="500" w:lineRule="exact"/>
              <w:ind w:firstLine="480" w:firstLineChars="200"/>
              <w:rPr>
                <w:color w:val="000000"/>
                <w:kern w:val="0"/>
                <w:sz w:val="24"/>
                <w:highlight w:val="none"/>
              </w:rPr>
            </w:pPr>
            <w:r>
              <w:rPr>
                <w:color w:val="000000"/>
                <w:kern w:val="24"/>
                <w:sz w:val="24"/>
                <w:highlight w:val="none"/>
              </w:rPr>
              <w:t>⑷</w:t>
            </w:r>
            <w:r>
              <w:rPr>
                <w:color w:val="000000"/>
                <w:kern w:val="0"/>
                <w:sz w:val="24"/>
                <w:highlight w:val="none"/>
              </w:rPr>
              <w:t>法人代表：</w:t>
            </w:r>
            <w:r>
              <w:rPr>
                <w:rFonts w:hint="eastAsia"/>
                <w:color w:val="000000"/>
                <w:kern w:val="24"/>
                <w:sz w:val="24"/>
                <w:highlight w:val="none"/>
                <w:lang w:eastAsia="zh-CN"/>
              </w:rPr>
              <w:t>于铁元</w:t>
            </w:r>
            <w:r>
              <w:rPr>
                <w:color w:val="000000"/>
                <w:kern w:val="0"/>
                <w:sz w:val="24"/>
                <w:highlight w:val="none"/>
              </w:rPr>
              <w:t>。</w:t>
            </w:r>
          </w:p>
          <w:p>
            <w:pPr>
              <w:autoSpaceDE w:val="0"/>
              <w:autoSpaceDN w:val="0"/>
              <w:adjustRightInd w:val="0"/>
              <w:spacing w:line="500" w:lineRule="exact"/>
              <w:ind w:firstLine="480" w:firstLineChars="200"/>
              <w:rPr>
                <w:color w:val="000000"/>
                <w:kern w:val="24"/>
                <w:sz w:val="24"/>
                <w:highlight w:val="none"/>
              </w:rPr>
            </w:pPr>
            <w:r>
              <w:rPr>
                <w:color w:val="000000"/>
                <w:kern w:val="24"/>
                <w:sz w:val="24"/>
                <w:highlight w:val="none"/>
              </w:rPr>
              <w:t>⑸建设规模</w:t>
            </w:r>
            <w:r>
              <w:rPr>
                <w:rFonts w:hint="eastAsia"/>
                <w:color w:val="000000"/>
                <w:kern w:val="24"/>
                <w:sz w:val="24"/>
                <w:highlight w:val="none"/>
                <w:lang w:eastAsia="zh-CN"/>
              </w:rPr>
              <w:t>及产品方案</w:t>
            </w:r>
            <w:r>
              <w:rPr>
                <w:color w:val="000000"/>
                <w:kern w:val="24"/>
                <w:sz w:val="24"/>
                <w:highlight w:val="none"/>
              </w:rPr>
              <w:t>：</w:t>
            </w:r>
            <w:r>
              <w:rPr>
                <w:rFonts w:hint="eastAsia"/>
                <w:color w:val="000000"/>
                <w:kern w:val="24"/>
                <w:sz w:val="24"/>
                <w:highlight w:val="none"/>
              </w:rPr>
              <w:t>年加工机械零部件 3000 件</w:t>
            </w:r>
            <w:r>
              <w:rPr>
                <w:color w:val="000000"/>
                <w:kern w:val="24"/>
                <w:sz w:val="24"/>
                <w:highlight w:val="none"/>
              </w:rPr>
              <w:t>。</w:t>
            </w:r>
          </w:p>
          <w:p>
            <w:pPr>
              <w:autoSpaceDE w:val="0"/>
              <w:autoSpaceDN w:val="0"/>
              <w:adjustRightInd w:val="0"/>
              <w:spacing w:line="500" w:lineRule="exact"/>
              <w:ind w:firstLine="480" w:firstLineChars="200"/>
              <w:rPr>
                <w:rFonts w:hint="eastAsia" w:eastAsia="宋体"/>
                <w:color w:val="000000"/>
                <w:kern w:val="24"/>
                <w:sz w:val="24"/>
                <w:highlight w:val="none"/>
                <w:lang w:eastAsia="zh-CN"/>
              </w:rPr>
            </w:pPr>
            <w:r>
              <w:rPr>
                <w:rFonts w:hint="eastAsia"/>
                <w:color w:val="0000FF"/>
                <w:kern w:val="24"/>
                <w:sz w:val="24"/>
                <w:highlight w:val="none"/>
                <w:lang w:eastAsia="zh-CN"/>
              </w:rPr>
              <w:t>产品方案：本项目产品为联轴器等机械零部件，主要用于链接传动装置和设备，带动设备运转的部件。</w:t>
            </w:r>
          </w:p>
          <w:p>
            <w:pPr>
              <w:spacing w:line="500" w:lineRule="exact"/>
              <w:ind w:firstLine="480" w:firstLineChars="200"/>
              <w:rPr>
                <w:color w:val="000000"/>
                <w:kern w:val="0"/>
                <w:sz w:val="24"/>
                <w:highlight w:val="none"/>
              </w:rPr>
            </w:pPr>
            <w:r>
              <w:rPr>
                <w:color w:val="000000"/>
                <w:kern w:val="24"/>
                <w:sz w:val="24"/>
                <w:highlight w:val="none"/>
              </w:rPr>
              <w:t>⑹劳动定员与工作制度：</w:t>
            </w:r>
            <w:r>
              <w:rPr>
                <w:color w:val="000000"/>
                <w:spacing w:val="4"/>
                <w:kern w:val="0"/>
                <w:sz w:val="24"/>
                <w:highlight w:val="none"/>
              </w:rPr>
              <w:t>劳动定员</w:t>
            </w:r>
            <w:r>
              <w:rPr>
                <w:rFonts w:hint="eastAsia"/>
                <w:color w:val="000000"/>
                <w:spacing w:val="4"/>
                <w:kern w:val="0"/>
                <w:sz w:val="24"/>
                <w:highlight w:val="none"/>
                <w:lang w:val="en-US" w:eastAsia="zh-CN"/>
              </w:rPr>
              <w:t>2</w:t>
            </w:r>
            <w:r>
              <w:rPr>
                <w:rFonts w:hint="eastAsia"/>
                <w:color w:val="000000"/>
                <w:spacing w:val="4"/>
                <w:kern w:val="0"/>
                <w:sz w:val="24"/>
                <w:highlight w:val="none"/>
              </w:rPr>
              <w:t>0</w:t>
            </w:r>
            <w:r>
              <w:rPr>
                <w:color w:val="000000"/>
                <w:spacing w:val="4"/>
                <w:kern w:val="0"/>
                <w:sz w:val="24"/>
                <w:highlight w:val="none"/>
              </w:rPr>
              <w:t>人，年工作</w:t>
            </w:r>
            <w:r>
              <w:rPr>
                <w:rFonts w:hint="eastAsia"/>
                <w:color w:val="000000"/>
                <w:spacing w:val="4"/>
                <w:kern w:val="0"/>
                <w:sz w:val="24"/>
                <w:highlight w:val="none"/>
              </w:rPr>
              <w:t>300</w:t>
            </w:r>
            <w:r>
              <w:rPr>
                <w:color w:val="000000"/>
                <w:spacing w:val="4"/>
                <w:kern w:val="0"/>
                <w:sz w:val="24"/>
                <w:highlight w:val="none"/>
              </w:rPr>
              <w:t>天，每天</w:t>
            </w:r>
            <w:r>
              <w:rPr>
                <w:rFonts w:hint="eastAsia"/>
                <w:color w:val="000000"/>
                <w:spacing w:val="4"/>
                <w:kern w:val="0"/>
                <w:sz w:val="24"/>
                <w:highlight w:val="none"/>
                <w:lang w:val="en-US" w:eastAsia="zh-CN"/>
              </w:rPr>
              <w:t>1</w:t>
            </w:r>
            <w:r>
              <w:rPr>
                <w:color w:val="000000"/>
                <w:spacing w:val="4"/>
                <w:kern w:val="0"/>
                <w:sz w:val="24"/>
                <w:highlight w:val="none"/>
              </w:rPr>
              <w:t>班，每班工作8小时；</w:t>
            </w:r>
          </w:p>
          <w:p>
            <w:pPr>
              <w:autoSpaceDE w:val="0"/>
              <w:autoSpaceDN w:val="0"/>
              <w:adjustRightInd w:val="0"/>
              <w:spacing w:line="500" w:lineRule="exact"/>
              <w:ind w:firstLine="480" w:firstLineChars="200"/>
              <w:rPr>
                <w:rFonts w:hint="default" w:eastAsia="宋体"/>
                <w:color w:val="000000"/>
                <w:kern w:val="24"/>
                <w:sz w:val="24"/>
                <w:lang w:val="en-US" w:eastAsia="zh-CN"/>
              </w:rPr>
            </w:pPr>
            <w:r>
              <w:rPr>
                <w:color w:val="000000"/>
                <w:kern w:val="24"/>
                <w:sz w:val="24"/>
              </w:rPr>
              <w:t>⑺建设内容：</w:t>
            </w:r>
            <w:r>
              <w:rPr>
                <w:rFonts w:hint="eastAsia"/>
                <w:color w:val="000000"/>
                <w:kern w:val="24"/>
                <w:sz w:val="24"/>
                <w:lang w:eastAsia="zh-CN"/>
              </w:rPr>
              <w:t>项目</w:t>
            </w:r>
            <w:r>
              <w:rPr>
                <w:rFonts w:hint="eastAsia"/>
                <w:color w:val="000000"/>
                <w:kern w:val="24"/>
                <w:sz w:val="24"/>
              </w:rPr>
              <w:t>利用</w:t>
            </w:r>
            <w:r>
              <w:rPr>
                <w:rFonts w:hint="eastAsia"/>
                <w:color w:val="000000"/>
                <w:kern w:val="24"/>
                <w:sz w:val="24"/>
                <w:lang w:eastAsia="zh-CN"/>
              </w:rPr>
              <w:t>厂区</w:t>
            </w:r>
            <w:r>
              <w:rPr>
                <w:rFonts w:hint="eastAsia"/>
                <w:color w:val="000000"/>
                <w:kern w:val="24"/>
                <w:sz w:val="24"/>
              </w:rPr>
              <w:t>现有厂房</w:t>
            </w:r>
            <w:r>
              <w:rPr>
                <w:rFonts w:hint="eastAsia"/>
                <w:color w:val="000000"/>
                <w:kern w:val="24"/>
                <w:sz w:val="24"/>
                <w:lang w:eastAsia="zh-CN"/>
              </w:rPr>
              <w:t>及配套设施等</w:t>
            </w:r>
            <w:r>
              <w:rPr>
                <w:rFonts w:hint="eastAsia"/>
                <w:color w:val="000000"/>
                <w:kern w:val="24"/>
                <w:sz w:val="24"/>
              </w:rPr>
              <w:t>，建筑面积1</w:t>
            </w:r>
            <w:r>
              <w:rPr>
                <w:rFonts w:hint="eastAsia"/>
                <w:color w:val="000000"/>
                <w:kern w:val="24"/>
                <w:sz w:val="24"/>
                <w:lang w:val="en-US" w:eastAsia="zh-CN"/>
              </w:rPr>
              <w:t>000</w:t>
            </w:r>
            <w:r>
              <w:rPr>
                <w:rFonts w:hint="eastAsia"/>
                <w:color w:val="000000"/>
                <w:kern w:val="24"/>
                <w:sz w:val="24"/>
              </w:rPr>
              <w:t>平方米；</w:t>
            </w:r>
            <w:r>
              <w:rPr>
                <w:rFonts w:hint="eastAsia"/>
                <w:color w:val="000000"/>
                <w:kern w:val="24"/>
                <w:sz w:val="24"/>
                <w:lang w:eastAsia="zh-CN"/>
              </w:rPr>
              <w:t>购置安装数控车床、普通车床、刨床、钻床、铣床、插床、滚齿机、插齿机、焊机、环保设备等；项目建成后，年加工机械零部件</w:t>
            </w:r>
            <w:r>
              <w:rPr>
                <w:rFonts w:hint="eastAsia"/>
                <w:color w:val="000000"/>
                <w:kern w:val="24"/>
                <w:sz w:val="24"/>
                <w:lang w:val="en-US" w:eastAsia="zh-CN"/>
              </w:rPr>
              <w:t>3000件。</w:t>
            </w:r>
          </w:p>
          <w:p>
            <w:pPr>
              <w:autoSpaceDE w:val="0"/>
              <w:autoSpaceDN w:val="0"/>
              <w:adjustRightInd w:val="0"/>
              <w:spacing w:line="500" w:lineRule="exact"/>
              <w:ind w:firstLine="480" w:firstLineChars="200"/>
              <w:rPr>
                <w:color w:val="000000"/>
                <w:kern w:val="24"/>
                <w:sz w:val="24"/>
              </w:rPr>
            </w:pPr>
            <w:r>
              <w:rPr>
                <w:color w:val="000000"/>
                <w:kern w:val="24"/>
                <w:sz w:val="24"/>
              </w:rPr>
              <w:t>本项目建设内容一览表详见表1。</w:t>
            </w:r>
          </w:p>
          <w:p>
            <w:pPr>
              <w:autoSpaceDE w:val="0"/>
              <w:autoSpaceDN w:val="0"/>
              <w:adjustRightInd w:val="0"/>
              <w:spacing w:line="500" w:lineRule="exact"/>
              <w:ind w:firstLine="482" w:firstLineChars="200"/>
              <w:jc w:val="center"/>
              <w:rPr>
                <w:b/>
                <w:color w:val="000000"/>
                <w:kern w:val="0"/>
                <w:sz w:val="24"/>
                <w:highlight w:val="green"/>
              </w:rPr>
            </w:pPr>
            <w:r>
              <w:rPr>
                <w:b/>
                <w:color w:val="000000"/>
                <w:kern w:val="0"/>
                <w:sz w:val="24"/>
                <w:highlight w:val="none"/>
              </w:rPr>
              <w:t>表1   建设内容一览表</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13"/>
              <w:gridCol w:w="1346"/>
              <w:gridCol w:w="69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Align w:val="center"/>
                </w:tcPr>
                <w:p>
                  <w:pPr>
                    <w:adjustRightInd w:val="0"/>
                    <w:snapToGrid w:val="0"/>
                    <w:jc w:val="center"/>
                    <w:rPr>
                      <w:szCs w:val="21"/>
                    </w:rPr>
                  </w:pPr>
                  <w:r>
                    <w:rPr>
                      <w:szCs w:val="21"/>
                    </w:rPr>
                    <w:t>项目类别</w:t>
                  </w:r>
                </w:p>
              </w:tc>
              <w:tc>
                <w:tcPr>
                  <w:tcW w:w="1346" w:type="dxa"/>
                  <w:vAlign w:val="center"/>
                </w:tcPr>
                <w:p>
                  <w:pPr>
                    <w:adjustRightInd w:val="0"/>
                    <w:snapToGrid w:val="0"/>
                    <w:jc w:val="center"/>
                    <w:rPr>
                      <w:szCs w:val="21"/>
                    </w:rPr>
                  </w:pPr>
                  <w:r>
                    <w:rPr>
                      <w:szCs w:val="21"/>
                    </w:rPr>
                    <w:t>名称</w:t>
                  </w:r>
                </w:p>
              </w:tc>
              <w:tc>
                <w:tcPr>
                  <w:tcW w:w="6996" w:type="dxa"/>
                  <w:vAlign w:val="center"/>
                </w:tcPr>
                <w:p>
                  <w:pPr>
                    <w:adjustRightInd w:val="0"/>
                    <w:snapToGrid w:val="0"/>
                    <w:jc w:val="center"/>
                    <w:rPr>
                      <w:rFonts w:hint="eastAsia"/>
                      <w:szCs w:val="21"/>
                    </w:rPr>
                  </w:pPr>
                  <w:r>
                    <w:rPr>
                      <w:szCs w:val="21"/>
                    </w:rPr>
                    <w:t>工程内容及规模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Align w:val="center"/>
                </w:tcPr>
                <w:p>
                  <w:pPr>
                    <w:adjustRightInd w:val="0"/>
                    <w:snapToGrid w:val="0"/>
                    <w:jc w:val="center"/>
                    <w:rPr>
                      <w:szCs w:val="21"/>
                    </w:rPr>
                  </w:pPr>
                  <w:r>
                    <w:rPr>
                      <w:szCs w:val="21"/>
                    </w:rPr>
                    <w:t>主体工程</w:t>
                  </w:r>
                </w:p>
              </w:tc>
              <w:tc>
                <w:tcPr>
                  <w:tcW w:w="1346" w:type="dxa"/>
                  <w:vAlign w:val="center"/>
                </w:tcPr>
                <w:p>
                  <w:pPr>
                    <w:adjustRightInd w:val="0"/>
                    <w:jc w:val="center"/>
                    <w:textAlignment w:val="baseline"/>
                    <w:rPr>
                      <w:szCs w:val="21"/>
                    </w:rPr>
                  </w:pPr>
                  <w:r>
                    <w:rPr>
                      <w:szCs w:val="21"/>
                    </w:rPr>
                    <w:t>生产车间</w:t>
                  </w:r>
                </w:p>
              </w:tc>
              <w:tc>
                <w:tcPr>
                  <w:tcW w:w="6996" w:type="dxa"/>
                  <w:vAlign w:val="center"/>
                </w:tcPr>
                <w:p>
                  <w:pPr>
                    <w:adjustRightInd w:val="0"/>
                    <w:snapToGrid w:val="0"/>
                    <w:jc w:val="center"/>
                    <w:rPr>
                      <w:rFonts w:hint="eastAsia"/>
                      <w:szCs w:val="21"/>
                    </w:rPr>
                  </w:pPr>
                  <w:r>
                    <w:rPr>
                      <w:rFonts w:hint="eastAsia"/>
                      <w:szCs w:val="21"/>
                    </w:rPr>
                    <w:t>占地</w:t>
                  </w:r>
                  <w:r>
                    <w:rPr>
                      <w:rFonts w:hint="eastAsia"/>
                      <w:szCs w:val="21"/>
                      <w:lang w:val="en-US" w:eastAsia="zh-CN"/>
                    </w:rPr>
                    <w:t>100</w:t>
                  </w:r>
                  <w:r>
                    <w:rPr>
                      <w:rFonts w:hint="eastAsia"/>
                      <w:szCs w:val="21"/>
                    </w:rPr>
                    <w:t>0m</w:t>
                  </w:r>
                  <w:r>
                    <w:rPr>
                      <w:rFonts w:hint="eastAsia"/>
                      <w:szCs w:val="21"/>
                      <w:vertAlign w:val="superscript"/>
                    </w:rPr>
                    <w:t>2</w:t>
                  </w:r>
                  <w:r>
                    <w:rPr>
                      <w:rFonts w:hint="eastAsia"/>
                      <w:szCs w:val="21"/>
                    </w:rPr>
                    <w:t>，</w:t>
                  </w:r>
                  <w:r>
                    <w:rPr>
                      <w:rFonts w:hint="eastAsia"/>
                      <w:szCs w:val="21"/>
                      <w:lang w:eastAsia="zh-CN"/>
                    </w:rPr>
                    <w:t>安装数控车床、普通车床、刨床、钻床、铣床、插床、滚齿机、插齿机、焊机、环保设备等</w:t>
                  </w:r>
                  <w:r>
                    <w:rPr>
                      <w:rFonts w:hint="eastAsia"/>
                      <w:color w:val="0000FF"/>
                      <w:szCs w:val="21"/>
                    </w:rPr>
                    <w:t>年加工机械零部件 3000 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restart"/>
                  <w:vAlign w:val="center"/>
                </w:tcPr>
                <w:p>
                  <w:pPr>
                    <w:adjustRightInd w:val="0"/>
                    <w:snapToGrid w:val="0"/>
                    <w:jc w:val="center"/>
                    <w:rPr>
                      <w:szCs w:val="21"/>
                    </w:rPr>
                  </w:pPr>
                  <w:r>
                    <w:rPr>
                      <w:szCs w:val="21"/>
                    </w:rPr>
                    <w:t>辅助工程</w:t>
                  </w:r>
                </w:p>
              </w:tc>
              <w:tc>
                <w:tcPr>
                  <w:tcW w:w="1346" w:type="dxa"/>
                  <w:vAlign w:val="center"/>
                </w:tcPr>
                <w:p>
                  <w:pPr>
                    <w:adjustRightInd w:val="0"/>
                    <w:jc w:val="center"/>
                    <w:textAlignment w:val="baseline"/>
                    <w:rPr>
                      <w:rFonts w:hint="eastAsia"/>
                      <w:szCs w:val="21"/>
                    </w:rPr>
                  </w:pPr>
                  <w:r>
                    <w:rPr>
                      <w:szCs w:val="21"/>
                    </w:rPr>
                    <w:t>办公</w:t>
                  </w:r>
                  <w:r>
                    <w:rPr>
                      <w:rFonts w:hint="eastAsia"/>
                      <w:szCs w:val="21"/>
                    </w:rPr>
                    <w:t>室</w:t>
                  </w:r>
                </w:p>
              </w:tc>
              <w:tc>
                <w:tcPr>
                  <w:tcW w:w="6996" w:type="dxa"/>
                  <w:vAlign w:val="center"/>
                </w:tcPr>
                <w:p>
                  <w:pPr>
                    <w:adjustRightInd w:val="0"/>
                    <w:snapToGrid w:val="0"/>
                    <w:jc w:val="center"/>
                    <w:rPr>
                      <w:rFonts w:hint="eastAsia" w:eastAsia="宋体"/>
                      <w:szCs w:val="21"/>
                      <w:lang w:eastAsia="zh-CN"/>
                    </w:rPr>
                  </w:pPr>
                  <w:r>
                    <w:rPr>
                      <w:szCs w:val="21"/>
                    </w:rPr>
                    <w:t>用于职工办公生活</w:t>
                  </w:r>
                  <w:r>
                    <w:rPr>
                      <w:rFonts w:hint="eastAsia"/>
                      <w:szCs w:val="21"/>
                      <w:lang w:eastAsia="zh-CN"/>
                    </w:rPr>
                    <w:t>，位于生产车间内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rFonts w:hint="eastAsia"/>
                      <w:szCs w:val="21"/>
                    </w:rPr>
                  </w:pPr>
                  <w:r>
                    <w:rPr>
                      <w:rFonts w:hint="eastAsia"/>
                      <w:szCs w:val="21"/>
                    </w:rPr>
                    <w:t>危废暂存间</w:t>
                  </w:r>
                </w:p>
              </w:tc>
              <w:tc>
                <w:tcPr>
                  <w:tcW w:w="6996" w:type="dxa"/>
                  <w:vAlign w:val="center"/>
                </w:tcPr>
                <w:p>
                  <w:pPr>
                    <w:adjustRightInd w:val="0"/>
                    <w:snapToGrid w:val="0"/>
                    <w:jc w:val="center"/>
                    <w:rPr>
                      <w:rFonts w:hint="eastAsia"/>
                      <w:szCs w:val="21"/>
                    </w:rPr>
                  </w:pPr>
                  <w:r>
                    <w:rPr>
                      <w:rFonts w:hint="eastAsia"/>
                      <w:szCs w:val="21"/>
                    </w:rPr>
                    <w:t>用于危废暂存，4m</w:t>
                  </w:r>
                  <w:r>
                    <w:rPr>
                      <w:rFonts w:hint="eastAsia"/>
                      <w:szCs w:val="21"/>
                      <w:vertAlign w:val="superscript"/>
                    </w:rPr>
                    <w:t>2</w:t>
                  </w:r>
                  <w:r>
                    <w:rPr>
                      <w:rFonts w:hint="eastAsia"/>
                      <w:szCs w:val="21"/>
                      <w:lang w:eastAsia="zh-CN"/>
                    </w:rPr>
                    <w:t>，位于生产车间内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restart"/>
                  <w:vAlign w:val="center"/>
                </w:tcPr>
                <w:p>
                  <w:pPr>
                    <w:adjustRightInd w:val="0"/>
                    <w:snapToGrid w:val="0"/>
                    <w:jc w:val="center"/>
                    <w:rPr>
                      <w:szCs w:val="21"/>
                    </w:rPr>
                  </w:pPr>
                  <w:r>
                    <w:rPr>
                      <w:szCs w:val="21"/>
                    </w:rPr>
                    <w:t>公用工程</w:t>
                  </w:r>
                </w:p>
              </w:tc>
              <w:tc>
                <w:tcPr>
                  <w:tcW w:w="1346" w:type="dxa"/>
                  <w:vAlign w:val="center"/>
                </w:tcPr>
                <w:p>
                  <w:pPr>
                    <w:adjustRightInd w:val="0"/>
                    <w:jc w:val="center"/>
                    <w:textAlignment w:val="baseline"/>
                    <w:rPr>
                      <w:szCs w:val="21"/>
                    </w:rPr>
                  </w:pPr>
                  <w:r>
                    <w:rPr>
                      <w:szCs w:val="21"/>
                    </w:rPr>
                    <w:t>供水系统</w:t>
                  </w:r>
                </w:p>
              </w:tc>
              <w:tc>
                <w:tcPr>
                  <w:tcW w:w="6996" w:type="dxa"/>
                  <w:vAlign w:val="center"/>
                </w:tcPr>
                <w:p>
                  <w:pPr>
                    <w:adjustRightInd w:val="0"/>
                    <w:snapToGrid w:val="0"/>
                    <w:jc w:val="center"/>
                    <w:rPr>
                      <w:rFonts w:hint="eastAsia"/>
                      <w:szCs w:val="21"/>
                    </w:rPr>
                  </w:pPr>
                  <w:r>
                    <w:rPr>
                      <w:rFonts w:hint="eastAsia"/>
                      <w:szCs w:val="21"/>
                      <w:lang w:eastAsia="zh-CN"/>
                    </w:rPr>
                    <w:t>饮用水使用桶装水</w:t>
                  </w:r>
                  <w:r>
                    <w:rPr>
                      <w:rFonts w:hint="eastAsia"/>
                      <w:szCs w:val="21"/>
                    </w:rPr>
                    <w:t>，</w:t>
                  </w:r>
                  <w:r>
                    <w:rPr>
                      <w:szCs w:val="21"/>
                      <w:highlight w:val="none"/>
                    </w:rPr>
                    <w:t>年用水量</w:t>
                  </w:r>
                  <w:r>
                    <w:rPr>
                      <w:rFonts w:hint="eastAsia"/>
                      <w:szCs w:val="21"/>
                      <w:highlight w:val="none"/>
                      <w:lang w:val="en-US" w:eastAsia="zh-CN"/>
                    </w:rPr>
                    <w:t>120</w:t>
                  </w:r>
                  <w:r>
                    <w:rPr>
                      <w:szCs w:val="21"/>
                      <w:highlight w:val="none"/>
                    </w:rPr>
                    <w:t>m</w:t>
                  </w:r>
                  <w:r>
                    <w:rPr>
                      <w:szCs w:val="21"/>
                      <w:highlight w:val="none"/>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szCs w:val="21"/>
                    </w:rPr>
                  </w:pPr>
                  <w:r>
                    <w:rPr>
                      <w:szCs w:val="21"/>
                    </w:rPr>
                    <w:t>供电系统</w:t>
                  </w:r>
                </w:p>
              </w:tc>
              <w:tc>
                <w:tcPr>
                  <w:tcW w:w="6996" w:type="dxa"/>
                  <w:vAlign w:val="center"/>
                </w:tcPr>
                <w:p>
                  <w:pPr>
                    <w:adjustRightInd w:val="0"/>
                    <w:snapToGrid w:val="0"/>
                    <w:jc w:val="center"/>
                    <w:rPr>
                      <w:szCs w:val="21"/>
                    </w:rPr>
                  </w:pPr>
                  <w:r>
                    <w:rPr>
                      <w:szCs w:val="21"/>
                    </w:rPr>
                    <w:t>项目用电由</w:t>
                  </w:r>
                  <w:r>
                    <w:rPr>
                      <w:rFonts w:hint="eastAsia"/>
                      <w:szCs w:val="21"/>
                    </w:rPr>
                    <w:t>当地</w:t>
                  </w:r>
                  <w:r>
                    <w:rPr>
                      <w:szCs w:val="21"/>
                    </w:rPr>
                    <w:t>电网供给，年用电量</w:t>
                  </w:r>
                  <w:r>
                    <w:rPr>
                      <w:rFonts w:hint="eastAsia"/>
                      <w:szCs w:val="21"/>
                      <w:lang w:val="en-US" w:eastAsia="zh-CN"/>
                    </w:rPr>
                    <w:t>7.71</w:t>
                  </w:r>
                  <w:r>
                    <w:rPr>
                      <w:szCs w:val="21"/>
                    </w:rPr>
                    <w:t>万KWh</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szCs w:val="21"/>
                    </w:rPr>
                  </w:pPr>
                  <w:r>
                    <w:rPr>
                      <w:szCs w:val="21"/>
                    </w:rPr>
                    <w:t>冷暖系统</w:t>
                  </w:r>
                </w:p>
              </w:tc>
              <w:tc>
                <w:tcPr>
                  <w:tcW w:w="6996" w:type="dxa"/>
                  <w:vAlign w:val="center"/>
                </w:tcPr>
                <w:p>
                  <w:pPr>
                    <w:adjustRightInd w:val="0"/>
                    <w:snapToGrid w:val="0"/>
                    <w:jc w:val="center"/>
                    <w:rPr>
                      <w:szCs w:val="21"/>
                    </w:rPr>
                  </w:pPr>
                  <w:r>
                    <w:rPr>
                      <w:szCs w:val="21"/>
                    </w:rPr>
                    <w:t>生产</w:t>
                  </w:r>
                  <w:r>
                    <w:rPr>
                      <w:rFonts w:hint="eastAsia"/>
                      <w:szCs w:val="21"/>
                    </w:rPr>
                    <w:t>不</w:t>
                  </w:r>
                  <w:r>
                    <w:rPr>
                      <w:szCs w:val="21"/>
                    </w:rPr>
                    <w:t>用热，办公采用</w:t>
                  </w:r>
                  <w:r>
                    <w:rPr>
                      <w:rFonts w:hint="eastAsia"/>
                      <w:szCs w:val="21"/>
                    </w:rPr>
                    <w:t>电</w:t>
                  </w:r>
                  <w:r>
                    <w:rPr>
                      <w:szCs w:val="21"/>
                    </w:rPr>
                    <w:t>空调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restart"/>
                  <w:vAlign w:val="center"/>
                </w:tcPr>
                <w:p>
                  <w:pPr>
                    <w:adjustRightInd w:val="0"/>
                    <w:snapToGrid w:val="0"/>
                    <w:jc w:val="center"/>
                    <w:rPr>
                      <w:szCs w:val="21"/>
                    </w:rPr>
                  </w:pPr>
                  <w:r>
                    <w:rPr>
                      <w:szCs w:val="21"/>
                    </w:rPr>
                    <w:t>环保工程</w:t>
                  </w:r>
                </w:p>
              </w:tc>
              <w:tc>
                <w:tcPr>
                  <w:tcW w:w="1346" w:type="dxa"/>
                  <w:vAlign w:val="center"/>
                </w:tcPr>
                <w:p>
                  <w:pPr>
                    <w:adjustRightInd w:val="0"/>
                    <w:jc w:val="center"/>
                    <w:textAlignment w:val="baseline"/>
                    <w:rPr>
                      <w:szCs w:val="21"/>
                    </w:rPr>
                  </w:pPr>
                  <w:r>
                    <w:rPr>
                      <w:szCs w:val="21"/>
                    </w:rPr>
                    <w:t>废气处理</w:t>
                  </w:r>
                </w:p>
              </w:tc>
              <w:tc>
                <w:tcPr>
                  <w:tcW w:w="6996" w:type="dxa"/>
                  <w:vAlign w:val="center"/>
                </w:tcPr>
                <w:p>
                  <w:pPr>
                    <w:adjustRightInd w:val="0"/>
                    <w:snapToGrid w:val="0"/>
                    <w:jc w:val="center"/>
                    <w:rPr>
                      <w:rFonts w:hint="eastAsia" w:eastAsia="宋体"/>
                      <w:lang w:eastAsia="zh-CN"/>
                    </w:rPr>
                  </w:pPr>
                  <w:r>
                    <w:rPr>
                      <w:rFonts w:hint="eastAsia"/>
                      <w:lang w:eastAsia="zh-CN"/>
                    </w:rPr>
                    <w:t>焊接废气经移动式焊接烟尘净化器处理后排放至车间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rFonts w:eastAsia="黑体"/>
                      <w:kern w:val="0"/>
                      <w:szCs w:val="21"/>
                    </w:rPr>
                  </w:pPr>
                  <w:r>
                    <w:rPr>
                      <w:szCs w:val="21"/>
                    </w:rPr>
                    <w:t>废水处理</w:t>
                  </w:r>
                </w:p>
              </w:tc>
              <w:tc>
                <w:tcPr>
                  <w:tcW w:w="6996" w:type="dxa"/>
                  <w:vAlign w:val="center"/>
                </w:tcPr>
                <w:p>
                  <w:pPr>
                    <w:adjustRightInd w:val="0"/>
                    <w:snapToGrid w:val="0"/>
                    <w:jc w:val="center"/>
                    <w:textAlignment w:val="baseline"/>
                    <w:rPr>
                      <w:rFonts w:hint="eastAsia"/>
                      <w:szCs w:val="21"/>
                    </w:rPr>
                  </w:pPr>
                  <w:r>
                    <w:rPr>
                      <w:rFonts w:hint="eastAsia"/>
                      <w:szCs w:val="21"/>
                      <w:lang w:eastAsia="zh-CN"/>
                    </w:rPr>
                    <w:t>无</w:t>
                  </w:r>
                  <w:r>
                    <w:rPr>
                      <w:rFonts w:hint="eastAsia"/>
                      <w:szCs w:val="21"/>
                    </w:rPr>
                    <w:t>生产废水</w:t>
                  </w:r>
                  <w:r>
                    <w:rPr>
                      <w:rFonts w:hint="eastAsia"/>
                      <w:szCs w:val="21"/>
                      <w:lang w:eastAsia="zh-CN"/>
                    </w:rPr>
                    <w:t>，盥洗</w:t>
                  </w:r>
                  <w:r>
                    <w:rPr>
                      <w:szCs w:val="21"/>
                    </w:rPr>
                    <w:t>污水</w:t>
                  </w:r>
                  <w:r>
                    <w:rPr>
                      <w:rFonts w:hint="eastAsia"/>
                      <w:szCs w:val="21"/>
                    </w:rPr>
                    <w:t>泼洒抑尘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rFonts w:eastAsia="黑体"/>
                      <w:kern w:val="0"/>
                      <w:szCs w:val="21"/>
                    </w:rPr>
                  </w:pPr>
                  <w:r>
                    <w:rPr>
                      <w:szCs w:val="21"/>
                    </w:rPr>
                    <w:t>噪声处理</w:t>
                  </w:r>
                </w:p>
              </w:tc>
              <w:tc>
                <w:tcPr>
                  <w:tcW w:w="6996" w:type="dxa"/>
                  <w:vAlign w:val="center"/>
                </w:tcPr>
                <w:p>
                  <w:pPr>
                    <w:adjustRightInd w:val="0"/>
                    <w:snapToGrid w:val="0"/>
                    <w:jc w:val="center"/>
                    <w:textAlignment w:val="baseline"/>
                    <w:rPr>
                      <w:szCs w:val="21"/>
                    </w:rPr>
                  </w:pPr>
                  <w:r>
                    <w:rPr>
                      <w:szCs w:val="21"/>
                    </w:rPr>
                    <w:t>选用低噪声设备、合理布局，隔声、减震等措施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813" w:type="dxa"/>
                  <w:vMerge w:val="continue"/>
                  <w:vAlign w:val="center"/>
                </w:tcPr>
                <w:p>
                  <w:pPr>
                    <w:adjustRightInd w:val="0"/>
                    <w:snapToGrid w:val="0"/>
                    <w:jc w:val="center"/>
                    <w:rPr>
                      <w:szCs w:val="21"/>
                    </w:rPr>
                  </w:pPr>
                </w:p>
              </w:tc>
              <w:tc>
                <w:tcPr>
                  <w:tcW w:w="1346" w:type="dxa"/>
                  <w:vAlign w:val="center"/>
                </w:tcPr>
                <w:p>
                  <w:pPr>
                    <w:adjustRightInd w:val="0"/>
                    <w:jc w:val="center"/>
                    <w:textAlignment w:val="baseline"/>
                    <w:rPr>
                      <w:szCs w:val="21"/>
                    </w:rPr>
                  </w:pPr>
                  <w:r>
                    <w:rPr>
                      <w:szCs w:val="21"/>
                    </w:rPr>
                    <w:t>固体废物</w:t>
                  </w:r>
                </w:p>
              </w:tc>
              <w:tc>
                <w:tcPr>
                  <w:tcW w:w="6996" w:type="dxa"/>
                  <w:vAlign w:val="center"/>
                </w:tcPr>
                <w:p>
                  <w:pPr>
                    <w:adjustRightInd w:val="0"/>
                    <w:snapToGrid w:val="0"/>
                    <w:jc w:val="center"/>
                    <w:textAlignment w:val="baseline"/>
                    <w:rPr>
                      <w:color w:val="000000"/>
                      <w:szCs w:val="21"/>
                    </w:rPr>
                  </w:pPr>
                  <w:r>
                    <w:rPr>
                      <w:color w:val="000000"/>
                      <w:szCs w:val="21"/>
                    </w:rPr>
                    <w:t>一般固废分类收集，妥善处置；危险废物暂存于危废间，委托有资质单位处理</w:t>
                  </w:r>
                </w:p>
              </w:tc>
            </w:tr>
          </w:tbl>
          <w:p>
            <w:pPr>
              <w:autoSpaceDE w:val="0"/>
              <w:autoSpaceDN w:val="0"/>
              <w:adjustRightInd w:val="0"/>
              <w:spacing w:line="500" w:lineRule="exact"/>
              <w:ind w:firstLine="480" w:firstLineChars="200"/>
              <w:rPr>
                <w:color w:val="000000"/>
                <w:kern w:val="24"/>
                <w:sz w:val="24"/>
              </w:rPr>
            </w:pPr>
            <w:r>
              <w:rPr>
                <w:color w:val="000000"/>
                <w:kern w:val="24"/>
                <w:sz w:val="24"/>
              </w:rPr>
              <w:t>本项目建构筑物一览表详见表2。</w:t>
            </w:r>
          </w:p>
          <w:p>
            <w:pPr>
              <w:autoSpaceDE w:val="0"/>
              <w:autoSpaceDN w:val="0"/>
              <w:adjustRightInd w:val="0"/>
              <w:spacing w:line="520" w:lineRule="exact"/>
              <w:jc w:val="center"/>
              <w:rPr>
                <w:b/>
                <w:color w:val="000000"/>
                <w:kern w:val="0"/>
                <w:sz w:val="24"/>
                <w:highlight w:val="none"/>
              </w:rPr>
            </w:pPr>
            <w:r>
              <w:rPr>
                <w:b/>
                <w:color w:val="000000"/>
                <w:kern w:val="0"/>
                <w:sz w:val="24"/>
                <w:highlight w:val="none"/>
              </w:rPr>
              <w:t>表2   建构筑物一览表</w:t>
            </w:r>
          </w:p>
          <w:tbl>
            <w:tblPr>
              <w:tblStyle w:val="24"/>
              <w:tblW w:w="9155"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shd w:val="clear" w:color="auto" w:fill="FFFFFF"/>
              <w:tblLayout w:type="fixed"/>
              <w:tblCellMar>
                <w:top w:w="0" w:type="dxa"/>
                <w:left w:w="108" w:type="dxa"/>
                <w:bottom w:w="0" w:type="dxa"/>
                <w:right w:w="108" w:type="dxa"/>
              </w:tblCellMar>
            </w:tblPr>
            <w:tblGrid>
              <w:gridCol w:w="754"/>
              <w:gridCol w:w="1842"/>
              <w:gridCol w:w="829"/>
              <w:gridCol w:w="1315"/>
              <w:gridCol w:w="1435"/>
              <w:gridCol w:w="298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shd w:val="clear" w:color="auto" w:fill="FFFFFF"/>
                <w:tblLayout w:type="fixed"/>
                <w:tblCellMar>
                  <w:top w:w="0" w:type="dxa"/>
                  <w:left w:w="108" w:type="dxa"/>
                  <w:bottom w:w="0" w:type="dxa"/>
                  <w:right w:w="108" w:type="dxa"/>
                </w:tblCellMar>
              </w:tblPrEx>
              <w:trPr>
                <w:trHeight w:val="90" w:hRule="atLeast"/>
                <w:jc w:val="center"/>
              </w:trPr>
              <w:tc>
                <w:tcPr>
                  <w:tcW w:w="754"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序号</w:t>
                  </w:r>
                </w:p>
              </w:tc>
              <w:tc>
                <w:tcPr>
                  <w:tcW w:w="1842"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名称</w:t>
                  </w:r>
                </w:p>
              </w:tc>
              <w:tc>
                <w:tcPr>
                  <w:tcW w:w="829"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单位</w:t>
                  </w:r>
                </w:p>
              </w:tc>
              <w:tc>
                <w:tcPr>
                  <w:tcW w:w="1315"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占地面积（m</w:t>
                  </w:r>
                  <w:r>
                    <w:rPr>
                      <w:color w:val="000000"/>
                      <w:szCs w:val="21"/>
                      <w:highlight w:val="none"/>
                      <w:vertAlign w:val="superscript"/>
                    </w:rPr>
                    <w:t>2</w:t>
                  </w:r>
                  <w:r>
                    <w:rPr>
                      <w:color w:val="000000"/>
                      <w:szCs w:val="21"/>
                      <w:highlight w:val="none"/>
                    </w:rPr>
                    <w:t>）</w:t>
                  </w:r>
                </w:p>
              </w:tc>
              <w:tc>
                <w:tcPr>
                  <w:tcW w:w="1435"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建筑面积</w:t>
                  </w:r>
                </w:p>
                <w:p>
                  <w:pPr>
                    <w:widowControl/>
                    <w:adjustRightInd w:val="0"/>
                    <w:snapToGrid w:val="0"/>
                    <w:jc w:val="center"/>
                    <w:rPr>
                      <w:color w:val="000000"/>
                      <w:szCs w:val="21"/>
                      <w:highlight w:val="none"/>
                    </w:rPr>
                  </w:pPr>
                  <w:r>
                    <w:rPr>
                      <w:color w:val="000000"/>
                      <w:szCs w:val="21"/>
                      <w:highlight w:val="none"/>
                    </w:rPr>
                    <w:t>（m</w:t>
                  </w:r>
                  <w:r>
                    <w:rPr>
                      <w:color w:val="000000"/>
                      <w:szCs w:val="21"/>
                      <w:highlight w:val="none"/>
                      <w:vertAlign w:val="superscript"/>
                    </w:rPr>
                    <w:t>2</w:t>
                  </w:r>
                  <w:r>
                    <w:rPr>
                      <w:color w:val="000000"/>
                      <w:szCs w:val="21"/>
                      <w:highlight w:val="none"/>
                    </w:rPr>
                    <w:t>）</w:t>
                  </w:r>
                </w:p>
              </w:tc>
              <w:tc>
                <w:tcPr>
                  <w:tcW w:w="2980"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备注</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754"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1</w:t>
                  </w:r>
                </w:p>
              </w:tc>
              <w:tc>
                <w:tcPr>
                  <w:tcW w:w="1842" w:type="dxa"/>
                  <w:tcBorders>
                    <w:tl2br w:val="nil"/>
                    <w:tr2bl w:val="nil"/>
                  </w:tcBorders>
                  <w:shd w:val="clear" w:color="auto" w:fill="FFFFFF"/>
                  <w:vAlign w:val="center"/>
                </w:tcPr>
                <w:p>
                  <w:pPr>
                    <w:widowControl/>
                    <w:adjustRightInd w:val="0"/>
                    <w:snapToGrid w:val="0"/>
                    <w:jc w:val="center"/>
                    <w:rPr>
                      <w:rFonts w:hint="eastAsia"/>
                      <w:color w:val="000000"/>
                      <w:szCs w:val="21"/>
                      <w:highlight w:val="none"/>
                    </w:rPr>
                  </w:pPr>
                  <w:r>
                    <w:rPr>
                      <w:rFonts w:hint="eastAsia"/>
                      <w:color w:val="000000"/>
                      <w:szCs w:val="21"/>
                      <w:highlight w:val="none"/>
                    </w:rPr>
                    <w:t>生产车间</w:t>
                  </w:r>
                </w:p>
              </w:tc>
              <w:tc>
                <w:tcPr>
                  <w:tcW w:w="829" w:type="dxa"/>
                  <w:tcBorders>
                    <w:tl2br w:val="nil"/>
                    <w:tr2bl w:val="nil"/>
                  </w:tcBorders>
                  <w:shd w:val="clear" w:color="auto" w:fill="FFFFFF"/>
                  <w:vAlign w:val="center"/>
                </w:tcPr>
                <w:p>
                  <w:pPr>
                    <w:widowControl/>
                    <w:adjustRightInd w:val="0"/>
                    <w:snapToGrid w:val="0"/>
                    <w:jc w:val="center"/>
                    <w:rPr>
                      <w:color w:val="000000"/>
                      <w:szCs w:val="21"/>
                      <w:highlight w:val="none"/>
                    </w:rPr>
                  </w:pPr>
                  <w:r>
                    <w:rPr>
                      <w:color w:val="000000"/>
                      <w:szCs w:val="21"/>
                      <w:highlight w:val="none"/>
                    </w:rPr>
                    <w:t>m</w:t>
                  </w:r>
                  <w:r>
                    <w:rPr>
                      <w:color w:val="000000"/>
                      <w:szCs w:val="21"/>
                      <w:highlight w:val="none"/>
                      <w:vertAlign w:val="superscript"/>
                    </w:rPr>
                    <w:t>2</w:t>
                  </w:r>
                </w:p>
              </w:tc>
              <w:tc>
                <w:tcPr>
                  <w:tcW w:w="1315" w:type="dxa"/>
                  <w:tcBorders>
                    <w:tl2br w:val="nil"/>
                    <w:tr2bl w:val="nil"/>
                  </w:tcBorders>
                  <w:shd w:val="clear" w:color="auto" w:fill="FFFFFF"/>
                  <w:vAlign w:val="center"/>
                </w:tcPr>
                <w:p>
                  <w:pPr>
                    <w:widowControl/>
                    <w:adjustRightInd w:val="0"/>
                    <w:snapToGrid w:val="0"/>
                    <w:jc w:val="center"/>
                    <w:rPr>
                      <w:rFonts w:hint="default" w:eastAsia="宋体"/>
                      <w:color w:val="000000"/>
                      <w:szCs w:val="21"/>
                      <w:highlight w:val="none"/>
                      <w:lang w:val="en-US" w:eastAsia="zh-CN"/>
                    </w:rPr>
                  </w:pPr>
                  <w:r>
                    <w:rPr>
                      <w:rFonts w:hint="eastAsia"/>
                      <w:color w:val="000000"/>
                      <w:szCs w:val="21"/>
                      <w:highlight w:val="none"/>
                      <w:lang w:val="en-US" w:eastAsia="zh-CN"/>
                    </w:rPr>
                    <w:t>1000</w:t>
                  </w:r>
                </w:p>
              </w:tc>
              <w:tc>
                <w:tcPr>
                  <w:tcW w:w="1435" w:type="dxa"/>
                  <w:tcBorders>
                    <w:tl2br w:val="nil"/>
                    <w:tr2bl w:val="nil"/>
                  </w:tcBorders>
                  <w:shd w:val="clear" w:color="auto" w:fill="FFFFFF"/>
                  <w:vAlign w:val="center"/>
                </w:tcPr>
                <w:p>
                  <w:pPr>
                    <w:widowControl/>
                    <w:adjustRightInd w:val="0"/>
                    <w:snapToGrid w:val="0"/>
                    <w:jc w:val="center"/>
                    <w:rPr>
                      <w:rFonts w:hint="default" w:eastAsia="宋体"/>
                      <w:color w:val="000000"/>
                      <w:szCs w:val="21"/>
                      <w:highlight w:val="none"/>
                      <w:lang w:val="en-US" w:eastAsia="zh-CN"/>
                    </w:rPr>
                  </w:pPr>
                  <w:r>
                    <w:rPr>
                      <w:rFonts w:hint="eastAsia"/>
                      <w:color w:val="000000"/>
                      <w:szCs w:val="21"/>
                      <w:highlight w:val="none"/>
                      <w:lang w:val="en-US" w:eastAsia="zh-CN"/>
                    </w:rPr>
                    <w:t>1000（66.67×15×10）</w:t>
                  </w:r>
                </w:p>
              </w:tc>
              <w:tc>
                <w:tcPr>
                  <w:tcW w:w="2980" w:type="dxa"/>
                  <w:tcBorders>
                    <w:tl2br w:val="nil"/>
                    <w:tr2bl w:val="nil"/>
                  </w:tcBorders>
                  <w:shd w:val="clear" w:color="auto" w:fill="FFFFFF"/>
                  <w:vAlign w:val="center"/>
                </w:tcPr>
                <w:p>
                  <w:pPr>
                    <w:adjustRightInd w:val="0"/>
                    <w:snapToGrid w:val="0"/>
                    <w:jc w:val="center"/>
                    <w:rPr>
                      <w:color w:val="000000"/>
                      <w:szCs w:val="21"/>
                      <w:highlight w:val="none"/>
                    </w:rPr>
                  </w:pPr>
                  <w:r>
                    <w:rPr>
                      <w:color w:val="000000"/>
                      <w:szCs w:val="21"/>
                      <w:highlight w:val="none"/>
                    </w:rPr>
                    <w:t>砖混基础（1.5m）+轻钢结构，</w:t>
                  </w:r>
                  <w:r>
                    <w:rPr>
                      <w:rFonts w:hint="eastAsia"/>
                      <w:color w:val="000000"/>
                      <w:szCs w:val="21"/>
                      <w:highlight w:val="none"/>
                      <w:lang w:eastAsia="zh-CN"/>
                    </w:rPr>
                    <w:t>包含办公区和</w:t>
                  </w:r>
                  <w:r>
                    <w:rPr>
                      <w:rFonts w:hint="eastAsia"/>
                      <w:color w:val="000000"/>
                      <w:szCs w:val="21"/>
                      <w:highlight w:val="none"/>
                    </w:rPr>
                    <w:t>危废暂存间</w:t>
                  </w:r>
                  <w:r>
                    <w:rPr>
                      <w:rFonts w:hint="eastAsia"/>
                      <w:color w:val="000000"/>
                      <w:szCs w:val="21"/>
                      <w:highlight w:val="none"/>
                      <w:lang w:eastAsia="zh-CN"/>
                    </w:rPr>
                    <w:t>（</w:t>
                  </w:r>
                  <w:r>
                    <w:rPr>
                      <w:rFonts w:hint="eastAsia"/>
                      <w:color w:val="000000"/>
                      <w:szCs w:val="21"/>
                      <w:highlight w:val="none"/>
                      <w:lang w:val="en-US" w:eastAsia="zh-CN"/>
                    </w:rPr>
                    <w:t>4m</w:t>
                  </w:r>
                  <w:r>
                    <w:rPr>
                      <w:rFonts w:hint="eastAsia"/>
                      <w:color w:val="000000"/>
                      <w:szCs w:val="21"/>
                      <w:highlight w:val="none"/>
                      <w:vertAlign w:val="superscript"/>
                      <w:lang w:val="en-US" w:eastAsia="zh-CN"/>
                    </w:rPr>
                    <w:t>2</w:t>
                  </w:r>
                  <w:r>
                    <w:rPr>
                      <w:rFonts w:hint="eastAsia"/>
                      <w:color w:val="000000"/>
                      <w:szCs w:val="21"/>
                      <w:highlight w:val="none"/>
                      <w:lang w:eastAsia="zh-CN"/>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jc w:val="center"/>
              </w:trPr>
              <w:tc>
                <w:tcPr>
                  <w:tcW w:w="754" w:type="dxa"/>
                  <w:tcBorders>
                    <w:tl2br w:val="nil"/>
                    <w:tr2bl w:val="nil"/>
                  </w:tcBorders>
                  <w:shd w:val="clear" w:color="auto" w:fill="FFFFFF"/>
                  <w:vAlign w:val="center"/>
                </w:tcPr>
                <w:p>
                  <w:pPr>
                    <w:widowControl/>
                    <w:adjustRightInd w:val="0"/>
                    <w:snapToGrid w:val="0"/>
                    <w:jc w:val="center"/>
                    <w:rPr>
                      <w:rFonts w:hint="eastAsia"/>
                      <w:color w:val="000000"/>
                      <w:szCs w:val="21"/>
                      <w:highlight w:val="none"/>
                    </w:rPr>
                  </w:pPr>
                  <w:r>
                    <w:rPr>
                      <w:rFonts w:hint="eastAsia"/>
                      <w:color w:val="000000"/>
                      <w:szCs w:val="21"/>
                      <w:highlight w:val="none"/>
                    </w:rPr>
                    <w:t>2</w:t>
                  </w:r>
                </w:p>
              </w:tc>
              <w:tc>
                <w:tcPr>
                  <w:tcW w:w="1842" w:type="dxa"/>
                  <w:tcBorders>
                    <w:tl2br w:val="nil"/>
                    <w:tr2bl w:val="nil"/>
                  </w:tcBorders>
                  <w:shd w:val="clear" w:color="auto" w:fill="FFFFFF"/>
                  <w:vAlign w:val="center"/>
                </w:tcPr>
                <w:p>
                  <w:pPr>
                    <w:widowControl/>
                    <w:adjustRightInd w:val="0"/>
                    <w:snapToGrid w:val="0"/>
                    <w:jc w:val="center"/>
                    <w:rPr>
                      <w:rFonts w:hint="eastAsia"/>
                      <w:color w:val="000000"/>
                      <w:szCs w:val="21"/>
                      <w:highlight w:val="none"/>
                    </w:rPr>
                  </w:pPr>
                  <w:r>
                    <w:rPr>
                      <w:rFonts w:hint="eastAsia"/>
                      <w:color w:val="000000"/>
                      <w:szCs w:val="21"/>
                      <w:highlight w:val="none"/>
                      <w:lang w:eastAsia="zh-CN"/>
                    </w:rPr>
                    <w:t>总计</w:t>
                  </w:r>
                </w:p>
              </w:tc>
              <w:tc>
                <w:tcPr>
                  <w:tcW w:w="829" w:type="dxa"/>
                  <w:tcBorders>
                    <w:tl2br w:val="nil"/>
                    <w:tr2bl w:val="nil"/>
                  </w:tcBorders>
                  <w:shd w:val="clear" w:color="auto" w:fill="FFFFFF"/>
                  <w:vAlign w:val="center"/>
                </w:tcPr>
                <w:p>
                  <w:pPr>
                    <w:widowControl/>
                    <w:adjustRightInd w:val="0"/>
                    <w:snapToGrid w:val="0"/>
                    <w:jc w:val="center"/>
                    <w:rPr>
                      <w:color w:val="000000"/>
                      <w:szCs w:val="21"/>
                      <w:highlight w:val="none"/>
                    </w:rPr>
                  </w:pPr>
                </w:p>
              </w:tc>
              <w:tc>
                <w:tcPr>
                  <w:tcW w:w="1315" w:type="dxa"/>
                  <w:tcBorders>
                    <w:tl2br w:val="nil"/>
                    <w:tr2bl w:val="nil"/>
                  </w:tcBorders>
                  <w:shd w:val="clear" w:color="auto" w:fill="FFFFFF"/>
                  <w:vAlign w:val="center"/>
                </w:tcPr>
                <w:p>
                  <w:pPr>
                    <w:widowControl/>
                    <w:adjustRightInd w:val="0"/>
                    <w:snapToGrid w:val="0"/>
                    <w:jc w:val="center"/>
                    <w:rPr>
                      <w:rFonts w:hint="eastAsia"/>
                      <w:color w:val="000000"/>
                      <w:szCs w:val="21"/>
                      <w:highlight w:val="none"/>
                    </w:rPr>
                  </w:pPr>
                  <w:r>
                    <w:rPr>
                      <w:rFonts w:hint="eastAsia"/>
                      <w:color w:val="000000"/>
                      <w:szCs w:val="21"/>
                      <w:highlight w:val="none"/>
                      <w:lang w:val="en-US" w:eastAsia="zh-CN"/>
                    </w:rPr>
                    <w:t>1000</w:t>
                  </w:r>
                </w:p>
              </w:tc>
              <w:tc>
                <w:tcPr>
                  <w:tcW w:w="1435" w:type="dxa"/>
                  <w:tcBorders>
                    <w:tl2br w:val="nil"/>
                    <w:tr2bl w:val="nil"/>
                  </w:tcBorders>
                  <w:shd w:val="clear" w:color="auto" w:fill="FFFFFF"/>
                  <w:vAlign w:val="center"/>
                </w:tcPr>
                <w:p>
                  <w:pPr>
                    <w:widowControl/>
                    <w:adjustRightInd w:val="0"/>
                    <w:snapToGrid w:val="0"/>
                    <w:jc w:val="center"/>
                    <w:rPr>
                      <w:rFonts w:hint="eastAsia"/>
                      <w:color w:val="000000"/>
                      <w:szCs w:val="21"/>
                      <w:highlight w:val="none"/>
                    </w:rPr>
                  </w:pPr>
                  <w:r>
                    <w:rPr>
                      <w:rFonts w:hint="eastAsia"/>
                      <w:color w:val="000000"/>
                      <w:szCs w:val="21"/>
                      <w:highlight w:val="none"/>
                      <w:lang w:val="en-US" w:eastAsia="zh-CN"/>
                    </w:rPr>
                    <w:t>1000</w:t>
                  </w:r>
                </w:p>
              </w:tc>
              <w:tc>
                <w:tcPr>
                  <w:tcW w:w="2980" w:type="dxa"/>
                  <w:tcBorders>
                    <w:tl2br w:val="nil"/>
                    <w:tr2bl w:val="nil"/>
                  </w:tcBorders>
                  <w:shd w:val="clear" w:color="auto" w:fill="FFFFFF"/>
                  <w:vAlign w:val="center"/>
                </w:tcPr>
                <w:p>
                  <w:pPr>
                    <w:adjustRightInd w:val="0"/>
                    <w:snapToGrid w:val="0"/>
                    <w:jc w:val="center"/>
                    <w:rPr>
                      <w:color w:val="000000"/>
                      <w:szCs w:val="21"/>
                      <w:highlight w:val="none"/>
                    </w:rPr>
                  </w:pPr>
                </w:p>
              </w:tc>
            </w:tr>
          </w:tbl>
          <w:p>
            <w:pPr>
              <w:spacing w:line="500" w:lineRule="exact"/>
              <w:ind w:firstLine="480" w:firstLineChars="200"/>
              <w:rPr>
                <w:color w:val="000000"/>
                <w:sz w:val="24"/>
                <w:szCs w:val="28"/>
                <w:highlight w:val="yellow"/>
              </w:rPr>
            </w:pPr>
            <w:r>
              <w:rPr>
                <w:color w:val="000000"/>
                <w:kern w:val="0"/>
                <w:sz w:val="24"/>
                <w:highlight w:val="none"/>
              </w:rPr>
              <w:t>⑻建设地点：</w:t>
            </w:r>
            <w:r>
              <w:rPr>
                <w:color w:val="000000"/>
                <w:kern w:val="0"/>
                <w:sz w:val="24"/>
              </w:rPr>
              <w:t>本项目位于</w:t>
            </w:r>
            <w:r>
              <w:rPr>
                <w:rFonts w:hint="eastAsia"/>
                <w:color w:val="000000"/>
                <w:kern w:val="24"/>
                <w:sz w:val="24"/>
                <w:lang w:eastAsia="zh-CN"/>
              </w:rPr>
              <w:t>迁安市迁安镇于家村南（迁安白天鹅纸业有限公司院内）</w:t>
            </w:r>
            <w:r>
              <w:rPr>
                <w:color w:val="000000"/>
                <w:kern w:val="24"/>
                <w:sz w:val="24"/>
              </w:rPr>
              <w:t>，厂区中心坐标为</w:t>
            </w:r>
            <w:r>
              <w:rPr>
                <w:sz w:val="24"/>
              </w:rPr>
              <w:t>N 39°5</w:t>
            </w:r>
            <w:r>
              <w:rPr>
                <w:rFonts w:hint="eastAsia"/>
                <w:sz w:val="24"/>
                <w:lang w:val="en-US" w:eastAsia="zh-CN"/>
              </w:rPr>
              <w:t>8</w:t>
            </w:r>
            <w:r>
              <w:rPr>
                <w:sz w:val="24"/>
              </w:rPr>
              <w:t>′</w:t>
            </w:r>
            <w:r>
              <w:rPr>
                <w:rFonts w:hint="eastAsia"/>
                <w:sz w:val="24"/>
                <w:lang w:val="en-US" w:eastAsia="zh-CN"/>
              </w:rPr>
              <w:t>52.79</w:t>
            </w:r>
            <w:r>
              <w:rPr>
                <w:sz w:val="24"/>
              </w:rPr>
              <w:t>″，E11</w:t>
            </w:r>
            <w:r>
              <w:rPr>
                <w:rFonts w:hint="eastAsia"/>
                <w:sz w:val="24"/>
              </w:rPr>
              <w:t>8</w:t>
            </w:r>
            <w:r>
              <w:rPr>
                <w:sz w:val="24"/>
              </w:rPr>
              <w:t>°</w:t>
            </w:r>
            <w:r>
              <w:rPr>
                <w:rFonts w:hint="eastAsia"/>
                <w:sz w:val="24"/>
                <w:lang w:val="en-US" w:eastAsia="zh-CN"/>
              </w:rPr>
              <w:t>43</w:t>
            </w:r>
            <w:r>
              <w:rPr>
                <w:sz w:val="24"/>
              </w:rPr>
              <w:t>′</w:t>
            </w:r>
            <w:r>
              <w:rPr>
                <w:rFonts w:hint="eastAsia"/>
                <w:sz w:val="24"/>
              </w:rPr>
              <w:t>4</w:t>
            </w:r>
            <w:r>
              <w:rPr>
                <w:rFonts w:hint="eastAsia"/>
                <w:sz w:val="24"/>
                <w:lang w:val="en-US" w:eastAsia="zh-CN"/>
              </w:rPr>
              <w:t>4.90</w:t>
            </w:r>
            <w:r>
              <w:rPr>
                <w:sz w:val="24"/>
              </w:rPr>
              <w:t>″</w:t>
            </w:r>
            <w:r>
              <w:rPr>
                <w:color w:val="000000"/>
                <w:kern w:val="24"/>
                <w:sz w:val="24"/>
              </w:rPr>
              <w:t>。</w:t>
            </w:r>
            <w:r>
              <w:rPr>
                <w:color w:val="000000"/>
                <w:kern w:val="0"/>
                <w:sz w:val="24"/>
              </w:rPr>
              <w:t>项目北侧、东侧、</w:t>
            </w:r>
            <w:r>
              <w:rPr>
                <w:rFonts w:hint="eastAsia"/>
                <w:color w:val="000000"/>
                <w:kern w:val="0"/>
                <w:sz w:val="24"/>
                <w:lang w:eastAsia="zh-CN"/>
              </w:rPr>
              <w:t>南</w:t>
            </w:r>
            <w:r>
              <w:rPr>
                <w:color w:val="000000"/>
                <w:kern w:val="0"/>
                <w:sz w:val="24"/>
              </w:rPr>
              <w:t>侧</w:t>
            </w:r>
            <w:r>
              <w:rPr>
                <w:rFonts w:hint="eastAsia"/>
                <w:color w:val="000000"/>
                <w:kern w:val="0"/>
                <w:sz w:val="24"/>
              </w:rPr>
              <w:t>为</w:t>
            </w:r>
            <w:r>
              <w:rPr>
                <w:rFonts w:hint="eastAsia"/>
                <w:color w:val="000000"/>
                <w:kern w:val="24"/>
                <w:sz w:val="24"/>
                <w:lang w:eastAsia="zh-CN"/>
              </w:rPr>
              <w:t>白天鹅纸业生产车间</w:t>
            </w:r>
            <w:r>
              <w:rPr>
                <w:rFonts w:hint="eastAsia"/>
                <w:color w:val="000000"/>
                <w:kern w:val="0"/>
                <w:sz w:val="24"/>
              </w:rPr>
              <w:t>，</w:t>
            </w:r>
            <w:r>
              <w:rPr>
                <w:rFonts w:hint="eastAsia"/>
                <w:color w:val="000000"/>
                <w:kern w:val="0"/>
                <w:sz w:val="24"/>
                <w:lang w:eastAsia="zh-CN"/>
              </w:rPr>
              <w:t>西北距白天鹅员工宿舍</w:t>
            </w:r>
            <w:r>
              <w:rPr>
                <w:rFonts w:hint="eastAsia"/>
                <w:color w:val="000000"/>
                <w:kern w:val="0"/>
                <w:sz w:val="24"/>
                <w:lang w:val="en-US" w:eastAsia="zh-CN"/>
              </w:rPr>
              <w:t>30m，</w:t>
            </w:r>
            <w:r>
              <w:rPr>
                <w:rFonts w:hint="eastAsia"/>
                <w:color w:val="000000"/>
                <w:kern w:val="0"/>
                <w:sz w:val="24"/>
                <w:lang w:eastAsia="zh-CN"/>
              </w:rPr>
              <w:t>西</w:t>
            </w:r>
            <w:r>
              <w:rPr>
                <w:color w:val="000000"/>
                <w:kern w:val="0"/>
                <w:sz w:val="24"/>
              </w:rPr>
              <w:t>侧为</w:t>
            </w:r>
            <w:r>
              <w:rPr>
                <w:rFonts w:hint="eastAsia"/>
                <w:color w:val="000000"/>
                <w:kern w:val="24"/>
                <w:sz w:val="24"/>
                <w:lang w:eastAsia="zh-CN"/>
              </w:rPr>
              <w:t>白天鹅纸业道路和停车场</w:t>
            </w:r>
            <w:r>
              <w:rPr>
                <w:color w:val="000000"/>
                <w:kern w:val="0"/>
                <w:sz w:val="24"/>
                <w:szCs w:val="28"/>
              </w:rPr>
              <w:t>，厂区四周敏感点分布为：</w:t>
            </w:r>
            <w:r>
              <w:rPr>
                <w:rFonts w:hint="eastAsia"/>
                <w:color w:val="000000"/>
                <w:kern w:val="0"/>
                <w:sz w:val="24"/>
                <w:szCs w:val="28"/>
                <w:lang w:eastAsia="zh-CN"/>
              </w:rPr>
              <w:t>北</w:t>
            </w:r>
            <w:r>
              <w:rPr>
                <w:rFonts w:hint="eastAsia"/>
                <w:color w:val="000000"/>
                <w:kern w:val="0"/>
                <w:sz w:val="24"/>
                <w:szCs w:val="28"/>
              </w:rPr>
              <w:t>距</w:t>
            </w:r>
            <w:r>
              <w:rPr>
                <w:rFonts w:hint="eastAsia"/>
                <w:color w:val="000000"/>
                <w:kern w:val="0"/>
                <w:sz w:val="24"/>
                <w:szCs w:val="28"/>
                <w:lang w:eastAsia="zh-CN"/>
              </w:rPr>
              <w:t>于家</w:t>
            </w:r>
            <w:r>
              <w:rPr>
                <w:rFonts w:hint="eastAsia"/>
                <w:color w:val="000000"/>
                <w:kern w:val="0"/>
                <w:sz w:val="24"/>
                <w:szCs w:val="28"/>
              </w:rPr>
              <w:t>村</w:t>
            </w:r>
            <w:r>
              <w:rPr>
                <w:rFonts w:hint="eastAsia"/>
                <w:color w:val="000000"/>
                <w:kern w:val="0"/>
                <w:sz w:val="24"/>
                <w:szCs w:val="28"/>
                <w:lang w:val="en-US" w:eastAsia="zh-CN"/>
              </w:rPr>
              <w:t>13</w:t>
            </w:r>
            <w:r>
              <w:rPr>
                <w:rFonts w:hint="eastAsia"/>
                <w:color w:val="000000"/>
                <w:kern w:val="0"/>
                <w:sz w:val="24"/>
                <w:szCs w:val="28"/>
              </w:rPr>
              <w:t>0m，</w:t>
            </w:r>
            <w:r>
              <w:rPr>
                <w:rFonts w:hint="eastAsia"/>
                <w:color w:val="000000"/>
                <w:kern w:val="0"/>
                <w:sz w:val="24"/>
                <w:szCs w:val="28"/>
                <w:lang w:eastAsia="zh-CN"/>
              </w:rPr>
              <w:t>西</w:t>
            </w:r>
            <w:r>
              <w:rPr>
                <w:rFonts w:hint="eastAsia"/>
                <w:color w:val="000000"/>
                <w:kern w:val="0"/>
                <w:sz w:val="24"/>
                <w:szCs w:val="28"/>
              </w:rPr>
              <w:t>距</w:t>
            </w:r>
            <w:r>
              <w:rPr>
                <w:rFonts w:hint="eastAsia"/>
                <w:color w:val="000000"/>
                <w:kern w:val="0"/>
                <w:sz w:val="24"/>
                <w:szCs w:val="28"/>
                <w:lang w:eastAsia="zh-CN"/>
              </w:rPr>
              <w:t>洪富庄村</w:t>
            </w:r>
            <w:r>
              <w:rPr>
                <w:rFonts w:hint="eastAsia"/>
                <w:color w:val="000000"/>
                <w:kern w:val="0"/>
                <w:sz w:val="24"/>
                <w:szCs w:val="28"/>
                <w:lang w:val="en-US" w:eastAsia="zh-CN"/>
              </w:rPr>
              <w:t>3</w:t>
            </w:r>
            <w:r>
              <w:rPr>
                <w:rFonts w:hint="eastAsia"/>
                <w:color w:val="000000"/>
                <w:kern w:val="0"/>
                <w:sz w:val="24"/>
                <w:szCs w:val="28"/>
              </w:rPr>
              <w:t>00m，</w:t>
            </w:r>
            <w:r>
              <w:rPr>
                <w:rFonts w:hint="eastAsia"/>
                <w:color w:val="000000"/>
                <w:kern w:val="0"/>
                <w:sz w:val="24"/>
                <w:szCs w:val="28"/>
                <w:lang w:eastAsia="zh-CN"/>
              </w:rPr>
              <w:t>南</w:t>
            </w:r>
            <w:r>
              <w:rPr>
                <w:rFonts w:hint="eastAsia"/>
                <w:color w:val="000000"/>
                <w:kern w:val="0"/>
                <w:sz w:val="24"/>
                <w:szCs w:val="28"/>
              </w:rPr>
              <w:t>距</w:t>
            </w:r>
            <w:r>
              <w:rPr>
                <w:rFonts w:hint="eastAsia"/>
                <w:color w:val="000000"/>
                <w:kern w:val="0"/>
                <w:sz w:val="24"/>
                <w:szCs w:val="28"/>
                <w:lang w:eastAsia="zh-CN"/>
              </w:rPr>
              <w:t>庞庄村</w:t>
            </w:r>
            <w:r>
              <w:rPr>
                <w:rFonts w:hint="eastAsia"/>
                <w:color w:val="000000"/>
                <w:kern w:val="0"/>
                <w:sz w:val="24"/>
                <w:szCs w:val="28"/>
                <w:lang w:val="en-US" w:eastAsia="zh-CN"/>
              </w:rPr>
              <w:t>60</w:t>
            </w:r>
            <w:r>
              <w:rPr>
                <w:rFonts w:hint="eastAsia"/>
                <w:color w:val="000000"/>
                <w:kern w:val="0"/>
                <w:sz w:val="24"/>
                <w:szCs w:val="28"/>
              </w:rPr>
              <w:t>0m</w:t>
            </w:r>
            <w:r>
              <w:rPr>
                <w:rFonts w:hint="eastAsia"/>
                <w:color w:val="000000"/>
                <w:kern w:val="0"/>
                <w:sz w:val="24"/>
                <w:szCs w:val="28"/>
                <w:lang w:eastAsia="zh-CN"/>
              </w:rPr>
              <w:t>、石新庄村</w:t>
            </w:r>
            <w:r>
              <w:rPr>
                <w:rFonts w:hint="eastAsia"/>
                <w:color w:val="000000"/>
                <w:kern w:val="0"/>
                <w:sz w:val="24"/>
                <w:szCs w:val="28"/>
                <w:lang w:val="en-US" w:eastAsia="zh-CN"/>
              </w:rPr>
              <w:t>560m</w:t>
            </w:r>
            <w:r>
              <w:rPr>
                <w:rFonts w:hint="eastAsia"/>
                <w:color w:val="000000"/>
                <w:kern w:val="0"/>
                <w:sz w:val="24"/>
                <w:szCs w:val="28"/>
              </w:rPr>
              <w:t>，</w:t>
            </w:r>
            <w:r>
              <w:rPr>
                <w:rFonts w:hint="eastAsia"/>
                <w:color w:val="000000"/>
                <w:kern w:val="0"/>
                <w:sz w:val="24"/>
                <w:szCs w:val="28"/>
                <w:lang w:eastAsia="zh-CN"/>
              </w:rPr>
              <w:t>东南</w:t>
            </w:r>
            <w:r>
              <w:rPr>
                <w:rFonts w:hint="eastAsia"/>
                <w:color w:val="000000"/>
                <w:kern w:val="0"/>
                <w:sz w:val="24"/>
                <w:szCs w:val="28"/>
              </w:rPr>
              <w:t>距</w:t>
            </w:r>
            <w:r>
              <w:rPr>
                <w:rFonts w:hint="eastAsia"/>
                <w:color w:val="000000"/>
                <w:kern w:val="0"/>
                <w:sz w:val="24"/>
                <w:szCs w:val="28"/>
                <w:lang w:eastAsia="zh-CN"/>
              </w:rPr>
              <w:t>省庄</w:t>
            </w:r>
            <w:r>
              <w:rPr>
                <w:rFonts w:hint="eastAsia"/>
                <w:color w:val="000000"/>
                <w:kern w:val="0"/>
                <w:sz w:val="24"/>
                <w:szCs w:val="28"/>
              </w:rPr>
              <w:t>村</w:t>
            </w:r>
            <w:r>
              <w:rPr>
                <w:rFonts w:hint="eastAsia"/>
                <w:color w:val="000000"/>
                <w:kern w:val="0"/>
                <w:sz w:val="24"/>
                <w:szCs w:val="28"/>
                <w:lang w:val="en-US" w:eastAsia="zh-CN"/>
              </w:rPr>
              <w:t>82</w:t>
            </w:r>
            <w:r>
              <w:rPr>
                <w:rFonts w:hint="eastAsia"/>
                <w:color w:val="000000"/>
                <w:kern w:val="0"/>
                <w:sz w:val="24"/>
                <w:szCs w:val="28"/>
              </w:rPr>
              <w:t>0m。</w:t>
            </w:r>
            <w:r>
              <w:rPr>
                <w:color w:val="000000"/>
                <w:sz w:val="24"/>
                <w:szCs w:val="28"/>
              </w:rPr>
              <w:t>本项目评价范围内无饮用水水源地保护区、自然保护区、风景名胜区、生态功能保护区、文物保护地等法律、法规规定的环境敏感区。</w:t>
            </w:r>
          </w:p>
          <w:p>
            <w:pPr>
              <w:autoSpaceDE w:val="0"/>
              <w:autoSpaceDN w:val="0"/>
              <w:adjustRightInd w:val="0"/>
              <w:spacing w:line="500" w:lineRule="exact"/>
              <w:ind w:firstLine="480" w:firstLineChars="200"/>
              <w:rPr>
                <w:color w:val="000000"/>
                <w:kern w:val="24"/>
                <w:sz w:val="24"/>
              </w:rPr>
            </w:pPr>
            <w:r>
              <w:rPr>
                <w:color w:val="000000"/>
                <w:kern w:val="24"/>
                <w:sz w:val="24"/>
                <w:highlight w:val="none"/>
              </w:rPr>
              <w:t>⑼平面布置：</w:t>
            </w:r>
            <w:r>
              <w:rPr>
                <w:color w:val="000000"/>
                <w:kern w:val="24"/>
                <w:sz w:val="24"/>
              </w:rPr>
              <w:t>本项目</w:t>
            </w:r>
            <w:r>
              <w:rPr>
                <w:rFonts w:hint="eastAsia"/>
                <w:color w:val="000000"/>
                <w:kern w:val="24"/>
                <w:sz w:val="24"/>
                <w:lang w:eastAsia="zh-CN"/>
              </w:rPr>
              <w:t>生产车间内</w:t>
            </w:r>
            <w:r>
              <w:rPr>
                <w:color w:val="000000"/>
                <w:kern w:val="24"/>
                <w:sz w:val="24"/>
              </w:rPr>
              <w:t>按照生产流程合理布置生产</w:t>
            </w:r>
            <w:r>
              <w:rPr>
                <w:rFonts w:hint="eastAsia"/>
                <w:color w:val="000000"/>
                <w:kern w:val="24"/>
                <w:sz w:val="24"/>
                <w:lang w:eastAsia="zh-CN"/>
              </w:rPr>
              <w:t>设备</w:t>
            </w:r>
            <w:r>
              <w:rPr>
                <w:color w:val="000000"/>
                <w:kern w:val="24"/>
                <w:sz w:val="24"/>
              </w:rPr>
              <w:t>。厂址地理位置见附图1（拟建项目地理位置图）；周边关系见附图2（项目周边关系图）；厂区平面布置图见附图3（厂区总平面布置图）。</w:t>
            </w:r>
          </w:p>
          <w:p>
            <w:pPr>
              <w:autoSpaceDE w:val="0"/>
              <w:autoSpaceDN w:val="0"/>
              <w:adjustRightInd w:val="0"/>
              <w:spacing w:line="500" w:lineRule="exact"/>
              <w:ind w:firstLine="480" w:firstLineChars="200"/>
              <w:jc w:val="left"/>
              <w:rPr>
                <w:color w:val="000000"/>
                <w:kern w:val="0"/>
                <w:sz w:val="24"/>
              </w:rPr>
            </w:pPr>
            <w:r>
              <w:rPr>
                <w:color w:val="000000"/>
                <w:sz w:val="24"/>
              </w:rPr>
              <w:t>2、</w:t>
            </w:r>
            <w:r>
              <w:rPr>
                <w:color w:val="000000"/>
                <w:kern w:val="0"/>
                <w:sz w:val="24"/>
              </w:rPr>
              <w:t>该项目主要生产设备、设施见表3。</w:t>
            </w:r>
          </w:p>
          <w:p>
            <w:pPr>
              <w:autoSpaceDE w:val="0"/>
              <w:autoSpaceDN w:val="0"/>
              <w:adjustRightInd w:val="0"/>
              <w:jc w:val="center"/>
              <w:rPr>
                <w:b/>
                <w:color w:val="000000"/>
                <w:kern w:val="0"/>
                <w:sz w:val="24"/>
              </w:rPr>
            </w:pPr>
            <w:r>
              <w:rPr>
                <w:b/>
                <w:color w:val="000000"/>
                <w:kern w:val="0"/>
                <w:sz w:val="24"/>
              </w:rPr>
              <w:t>表3  主要生产设备、设施表</w:t>
            </w:r>
          </w:p>
          <w:tbl>
            <w:tblPr>
              <w:tblStyle w:val="24"/>
              <w:tblW w:w="8787"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69"/>
              <w:gridCol w:w="3237"/>
              <w:gridCol w:w="2141"/>
              <w:gridCol w:w="21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86" w:hRule="atLeast"/>
                <w:tblHeader/>
                <w:jc w:val="center"/>
              </w:trPr>
              <w:tc>
                <w:tcPr>
                  <w:tcW w:w="1269" w:type="dxa"/>
                  <w:vAlign w:val="center"/>
                </w:tcPr>
                <w:p>
                  <w:pPr>
                    <w:spacing w:line="0" w:lineRule="atLeast"/>
                    <w:jc w:val="center"/>
                    <w:rPr>
                      <w:color w:val="000000"/>
                      <w:szCs w:val="21"/>
                    </w:rPr>
                  </w:pPr>
                  <w:r>
                    <w:rPr>
                      <w:color w:val="000000"/>
                      <w:szCs w:val="21"/>
                    </w:rPr>
                    <w:t>序号</w:t>
                  </w:r>
                </w:p>
              </w:tc>
              <w:tc>
                <w:tcPr>
                  <w:tcW w:w="3237" w:type="dxa"/>
                  <w:vAlign w:val="center"/>
                </w:tcPr>
                <w:p>
                  <w:pPr>
                    <w:spacing w:line="0" w:lineRule="atLeast"/>
                    <w:jc w:val="center"/>
                    <w:rPr>
                      <w:color w:val="000000"/>
                      <w:szCs w:val="21"/>
                      <w:highlight w:val="none"/>
                    </w:rPr>
                  </w:pPr>
                  <w:r>
                    <w:rPr>
                      <w:color w:val="000000"/>
                      <w:szCs w:val="21"/>
                      <w:highlight w:val="none"/>
                    </w:rPr>
                    <w:t>设备名称</w:t>
                  </w:r>
                </w:p>
              </w:tc>
              <w:tc>
                <w:tcPr>
                  <w:tcW w:w="2141"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型号</w:t>
                  </w:r>
                </w:p>
              </w:tc>
              <w:tc>
                <w:tcPr>
                  <w:tcW w:w="2140" w:type="dxa"/>
                  <w:vAlign w:val="center"/>
                </w:tcPr>
                <w:p>
                  <w:pPr>
                    <w:spacing w:line="0" w:lineRule="atLeast"/>
                    <w:jc w:val="center"/>
                    <w:rPr>
                      <w:color w:val="000000"/>
                      <w:szCs w:val="21"/>
                    </w:rPr>
                  </w:pPr>
                  <w:r>
                    <w:rPr>
                      <w:color w:val="000000"/>
                      <w:szCs w:val="21"/>
                    </w:rPr>
                    <w:t>数量 （台/套）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1</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数控车床</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eastAsia" w:eastAsia="宋体"/>
                      <w:color w:val="000000"/>
                      <w:szCs w:val="21"/>
                      <w:lang w:eastAsia="zh-CN"/>
                    </w:rPr>
                  </w:pPr>
                  <w:r>
                    <w:rPr>
                      <w:rFonts w:hint="eastAsia"/>
                      <w:color w:val="000000"/>
                      <w:szCs w:val="21"/>
                      <w:lang w:val="en-US" w:eastAsia="zh-CN"/>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2</w:t>
                  </w:r>
                </w:p>
              </w:tc>
              <w:tc>
                <w:tcPr>
                  <w:tcW w:w="3237" w:type="dxa"/>
                  <w:vAlign w:val="center"/>
                </w:tcPr>
                <w:p>
                  <w:pPr>
                    <w:spacing w:line="0" w:lineRule="atLeast"/>
                    <w:jc w:val="center"/>
                    <w:rPr>
                      <w:rFonts w:hint="eastAsia" w:eastAsia="宋体"/>
                      <w:color w:val="000000"/>
                      <w:szCs w:val="21"/>
                      <w:highlight w:val="none"/>
                      <w:lang w:eastAsia="zh-CN"/>
                    </w:rPr>
                  </w:pPr>
                  <w:r>
                    <w:rPr>
                      <w:rFonts w:hint="eastAsia"/>
                      <w:color w:val="000000"/>
                      <w:szCs w:val="21"/>
                      <w:highlight w:val="none"/>
                      <w:lang w:eastAsia="zh-CN"/>
                    </w:rPr>
                    <w:t>天车（现有）</w:t>
                  </w:r>
                </w:p>
              </w:tc>
              <w:tc>
                <w:tcPr>
                  <w:tcW w:w="2141" w:type="dxa"/>
                  <w:vAlign w:val="center"/>
                </w:tcPr>
                <w:p>
                  <w:pPr>
                    <w:spacing w:line="0" w:lineRule="atLeast"/>
                    <w:jc w:val="center"/>
                    <w:rPr>
                      <w:rFonts w:hint="eastAsia"/>
                      <w:color w:val="000000"/>
                      <w:szCs w:val="21"/>
                    </w:rPr>
                  </w:pPr>
                </w:p>
              </w:tc>
              <w:tc>
                <w:tcPr>
                  <w:tcW w:w="2140" w:type="dxa"/>
                  <w:vAlign w:val="center"/>
                </w:tcPr>
                <w:p>
                  <w:pPr>
                    <w:spacing w:line="0" w:lineRule="atLeast"/>
                    <w:jc w:val="center"/>
                    <w:rPr>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3</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车床</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eastAsia" w:eastAsia="宋体"/>
                      <w:color w:val="000000"/>
                      <w:szCs w:val="21"/>
                      <w:lang w:eastAsia="zh-CN"/>
                    </w:rPr>
                  </w:pPr>
                  <w:r>
                    <w:rPr>
                      <w:rFonts w:hint="eastAsia"/>
                      <w:color w:val="000000"/>
                      <w:szCs w:val="21"/>
                      <w:lang w:val="en-US" w:eastAsia="zh-CN"/>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4</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钻床</w:t>
                  </w:r>
                </w:p>
              </w:tc>
              <w:tc>
                <w:tcPr>
                  <w:tcW w:w="2141" w:type="dxa"/>
                  <w:vAlign w:val="center"/>
                </w:tcPr>
                <w:p>
                  <w:pPr>
                    <w:spacing w:line="0" w:lineRule="atLeast"/>
                    <w:jc w:val="center"/>
                    <w:rPr>
                      <w:rFonts w:hint="eastAsia"/>
                      <w:color w:val="000000"/>
                      <w:szCs w:val="21"/>
                    </w:rPr>
                  </w:pPr>
                </w:p>
              </w:tc>
              <w:tc>
                <w:tcPr>
                  <w:tcW w:w="2140" w:type="dxa"/>
                  <w:vAlign w:val="center"/>
                </w:tcPr>
                <w:p>
                  <w:pPr>
                    <w:spacing w:line="0" w:lineRule="atLeast"/>
                    <w:jc w:val="center"/>
                    <w:rPr>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5</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铣床</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eastAsia" w:eastAsia="宋体"/>
                      <w:color w:val="000000"/>
                      <w:szCs w:val="21"/>
                      <w:lang w:eastAsia="zh-CN"/>
                    </w:rPr>
                  </w:pPr>
                  <w:r>
                    <w:rPr>
                      <w:rFonts w:hint="eastAsia"/>
                      <w:color w:val="00000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6</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滚齿机</w:t>
                  </w:r>
                </w:p>
              </w:tc>
              <w:tc>
                <w:tcPr>
                  <w:tcW w:w="2141" w:type="dxa"/>
                  <w:vAlign w:val="center"/>
                </w:tcPr>
                <w:p>
                  <w:pPr>
                    <w:spacing w:line="0" w:lineRule="atLeast"/>
                    <w:jc w:val="center"/>
                    <w:rPr>
                      <w:rFonts w:hint="eastAsia"/>
                      <w:color w:val="000000"/>
                      <w:szCs w:val="21"/>
                    </w:rPr>
                  </w:pPr>
                </w:p>
              </w:tc>
              <w:tc>
                <w:tcPr>
                  <w:tcW w:w="2140" w:type="dxa"/>
                  <w:vAlign w:val="center"/>
                </w:tcPr>
                <w:p>
                  <w:pPr>
                    <w:spacing w:line="0" w:lineRule="atLeast"/>
                    <w:jc w:val="center"/>
                    <w:rPr>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7</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插齿机</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eastAsia" w:eastAsia="宋体"/>
                      <w:color w:val="000000"/>
                      <w:szCs w:val="21"/>
                      <w:lang w:val="en-US" w:eastAsia="zh-CN"/>
                    </w:rPr>
                  </w:pPr>
                  <w:r>
                    <w:rPr>
                      <w:rFonts w:hint="eastAsia"/>
                      <w:color w:val="00000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8</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插床</w:t>
                  </w:r>
                </w:p>
              </w:tc>
              <w:tc>
                <w:tcPr>
                  <w:tcW w:w="2141" w:type="dxa"/>
                  <w:vAlign w:val="center"/>
                </w:tcPr>
                <w:p>
                  <w:pPr>
                    <w:spacing w:line="0" w:lineRule="atLeast"/>
                    <w:jc w:val="center"/>
                    <w:rPr>
                      <w:rFonts w:hint="eastAsia"/>
                      <w:color w:val="000000"/>
                      <w:szCs w:val="21"/>
                    </w:rPr>
                  </w:pPr>
                </w:p>
              </w:tc>
              <w:tc>
                <w:tcPr>
                  <w:tcW w:w="2140" w:type="dxa"/>
                  <w:vAlign w:val="center"/>
                </w:tcPr>
                <w:p>
                  <w:pPr>
                    <w:spacing w:line="0" w:lineRule="atLeast"/>
                    <w:jc w:val="center"/>
                    <w:rPr>
                      <w:rFonts w:hint="eastAsia"/>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color w:val="000000"/>
                      <w:szCs w:val="21"/>
                    </w:rPr>
                    <w:t>9</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刨床</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eastAsia" w:eastAsia="宋体"/>
                      <w:color w:val="000000"/>
                      <w:szCs w:val="21"/>
                      <w:lang w:eastAsia="zh-CN"/>
                    </w:rPr>
                  </w:pPr>
                  <w:r>
                    <w:rPr>
                      <w:rFonts w:hint="eastAsia"/>
                      <w:color w:val="00000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color w:val="000000"/>
                      <w:szCs w:val="21"/>
                    </w:rPr>
                  </w:pPr>
                  <w:r>
                    <w:rPr>
                      <w:rFonts w:hint="eastAsia"/>
                      <w:color w:val="000000"/>
                      <w:szCs w:val="21"/>
                    </w:rPr>
                    <w:t>10</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highlight w:val="none"/>
                      <w:lang w:eastAsia="zh-CN"/>
                    </w:rPr>
                    <w:t>焊机</w:t>
                  </w:r>
                </w:p>
              </w:tc>
              <w:tc>
                <w:tcPr>
                  <w:tcW w:w="2141" w:type="dxa"/>
                  <w:vAlign w:val="center"/>
                </w:tcPr>
                <w:p>
                  <w:pPr>
                    <w:spacing w:line="0" w:lineRule="atLeast"/>
                    <w:jc w:val="center"/>
                    <w:rPr>
                      <w:rFonts w:hint="eastAsia"/>
                      <w:color w:val="000000"/>
                      <w:szCs w:val="21"/>
                    </w:rPr>
                  </w:pPr>
                  <w:r>
                    <w:rPr>
                      <w:rFonts w:hint="eastAsia"/>
                      <w:color w:val="000000"/>
                      <w:szCs w:val="21"/>
                    </w:rPr>
                    <w:t>lGBT逆变式手工直流弧焊机，型号zx7--500T</w:t>
                  </w:r>
                </w:p>
              </w:tc>
              <w:tc>
                <w:tcPr>
                  <w:tcW w:w="2140" w:type="dxa"/>
                  <w:vAlign w:val="center"/>
                </w:tcPr>
                <w:p>
                  <w:pPr>
                    <w:spacing w:line="0" w:lineRule="atLeast"/>
                    <w:jc w:val="center"/>
                    <w:rPr>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rFonts w:hint="eastAsia"/>
                      <w:color w:val="000000"/>
                      <w:szCs w:val="21"/>
                    </w:rPr>
                  </w:pPr>
                  <w:r>
                    <w:rPr>
                      <w:rFonts w:hint="eastAsia"/>
                      <w:color w:val="000000"/>
                      <w:szCs w:val="21"/>
                    </w:rPr>
                    <w:t>11</w:t>
                  </w:r>
                </w:p>
              </w:tc>
              <w:tc>
                <w:tcPr>
                  <w:tcW w:w="3237" w:type="dxa"/>
                  <w:vAlign w:val="center"/>
                </w:tcPr>
                <w:p>
                  <w:pPr>
                    <w:spacing w:line="0" w:lineRule="atLeast"/>
                    <w:jc w:val="center"/>
                    <w:rPr>
                      <w:rFonts w:hint="eastAsia" w:eastAsia="宋体"/>
                      <w:color w:val="000000"/>
                      <w:szCs w:val="21"/>
                      <w:lang w:eastAsia="zh-CN"/>
                    </w:rPr>
                  </w:pPr>
                  <w:r>
                    <w:rPr>
                      <w:rFonts w:hint="eastAsia"/>
                      <w:color w:val="000000"/>
                      <w:szCs w:val="21"/>
                      <w:lang w:eastAsia="zh-CN"/>
                    </w:rPr>
                    <w:t>环保设备</w:t>
                  </w:r>
                </w:p>
              </w:tc>
              <w:tc>
                <w:tcPr>
                  <w:tcW w:w="2141" w:type="dxa"/>
                  <w:vAlign w:val="center"/>
                </w:tcPr>
                <w:p>
                  <w:pPr>
                    <w:spacing w:line="0" w:lineRule="atLeast"/>
                    <w:jc w:val="center"/>
                    <w:rPr>
                      <w:rFonts w:hint="eastAsia"/>
                      <w:color w:val="000000"/>
                      <w:szCs w:val="21"/>
                    </w:rPr>
                  </w:pPr>
                </w:p>
              </w:tc>
              <w:tc>
                <w:tcPr>
                  <w:tcW w:w="2140" w:type="dxa"/>
                  <w:vAlign w:val="center"/>
                </w:tcPr>
                <w:p>
                  <w:pPr>
                    <w:spacing w:line="0" w:lineRule="atLeast"/>
                    <w:jc w:val="center"/>
                    <w:rPr>
                      <w:rFonts w:hint="eastAsia"/>
                      <w:color w:val="000000"/>
                      <w:szCs w:val="21"/>
                    </w:rPr>
                  </w:pPr>
                  <w:r>
                    <w:rPr>
                      <w:rFonts w:hint="eastAsia"/>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1" w:hRule="atLeast"/>
                <w:jc w:val="center"/>
              </w:trPr>
              <w:tc>
                <w:tcPr>
                  <w:tcW w:w="1269" w:type="dxa"/>
                  <w:vAlign w:val="center"/>
                </w:tcPr>
                <w:p>
                  <w:pPr>
                    <w:spacing w:line="0" w:lineRule="atLeast"/>
                    <w:jc w:val="center"/>
                    <w:rPr>
                      <w:rFonts w:hint="eastAsia"/>
                      <w:color w:val="000000"/>
                      <w:szCs w:val="21"/>
                    </w:rPr>
                  </w:pPr>
                  <w:r>
                    <w:rPr>
                      <w:rFonts w:hint="eastAsia"/>
                      <w:color w:val="000000"/>
                      <w:szCs w:val="21"/>
                    </w:rPr>
                    <w:t>12</w:t>
                  </w:r>
                </w:p>
              </w:tc>
              <w:tc>
                <w:tcPr>
                  <w:tcW w:w="3237" w:type="dxa"/>
                  <w:vAlign w:val="center"/>
                </w:tcPr>
                <w:p>
                  <w:pPr>
                    <w:spacing w:line="0" w:lineRule="atLeast"/>
                    <w:jc w:val="center"/>
                    <w:rPr>
                      <w:rFonts w:hint="eastAsia"/>
                      <w:color w:val="000000"/>
                      <w:szCs w:val="21"/>
                    </w:rPr>
                  </w:pPr>
                  <w:r>
                    <w:rPr>
                      <w:rFonts w:hint="eastAsia"/>
                      <w:color w:val="000000"/>
                      <w:szCs w:val="21"/>
                    </w:rPr>
                    <w:t>合计</w:t>
                  </w:r>
                </w:p>
              </w:tc>
              <w:tc>
                <w:tcPr>
                  <w:tcW w:w="2141" w:type="dxa"/>
                  <w:vAlign w:val="center"/>
                </w:tcPr>
                <w:p>
                  <w:pPr>
                    <w:spacing w:line="0" w:lineRule="atLeast"/>
                    <w:jc w:val="center"/>
                    <w:rPr>
                      <w:rFonts w:hint="eastAsia"/>
                      <w:color w:val="000000"/>
                      <w:szCs w:val="21"/>
                      <w:lang w:val="en-US" w:eastAsia="zh-CN"/>
                    </w:rPr>
                  </w:pPr>
                </w:p>
              </w:tc>
              <w:tc>
                <w:tcPr>
                  <w:tcW w:w="2140" w:type="dxa"/>
                  <w:vAlign w:val="center"/>
                </w:tcPr>
                <w:p>
                  <w:pPr>
                    <w:spacing w:line="0" w:lineRule="atLeast"/>
                    <w:jc w:val="center"/>
                    <w:rPr>
                      <w:rFonts w:hint="default" w:eastAsia="宋体"/>
                      <w:color w:val="000000"/>
                      <w:szCs w:val="21"/>
                      <w:lang w:val="en-US" w:eastAsia="zh-CN"/>
                    </w:rPr>
                  </w:pPr>
                  <w:r>
                    <w:rPr>
                      <w:rFonts w:hint="eastAsia"/>
                      <w:color w:val="000000"/>
                      <w:szCs w:val="21"/>
                      <w:lang w:val="en-US" w:eastAsia="zh-CN"/>
                    </w:rPr>
                    <w:t>15</w:t>
                  </w:r>
                </w:p>
              </w:tc>
            </w:tr>
          </w:tbl>
          <w:p>
            <w:pPr>
              <w:spacing w:line="520" w:lineRule="exact"/>
              <w:ind w:firstLine="480" w:firstLineChars="200"/>
              <w:rPr>
                <w:color w:val="000000"/>
                <w:sz w:val="24"/>
              </w:rPr>
            </w:pPr>
            <w:r>
              <w:rPr>
                <w:color w:val="000000"/>
                <w:sz w:val="24"/>
              </w:rPr>
              <w:t>3、主要原辅材料及能源消耗见表</w:t>
            </w:r>
            <w:r>
              <w:rPr>
                <w:rFonts w:hint="eastAsia"/>
                <w:color w:val="000000"/>
                <w:sz w:val="24"/>
                <w:lang w:val="en-US" w:eastAsia="zh-CN"/>
              </w:rPr>
              <w:t>4</w:t>
            </w:r>
            <w:r>
              <w:rPr>
                <w:color w:val="000000"/>
                <w:sz w:val="24"/>
              </w:rPr>
              <w:t>。</w:t>
            </w:r>
          </w:p>
          <w:p>
            <w:pPr>
              <w:ind w:firstLine="482" w:firstLineChars="200"/>
              <w:jc w:val="center"/>
              <w:rPr>
                <w:b/>
                <w:color w:val="000000"/>
                <w:sz w:val="24"/>
              </w:rPr>
            </w:pPr>
          </w:p>
          <w:p>
            <w:pPr>
              <w:ind w:firstLine="482" w:firstLineChars="200"/>
              <w:jc w:val="center"/>
              <w:rPr>
                <w:b/>
                <w:color w:val="000000"/>
                <w:sz w:val="24"/>
              </w:rPr>
            </w:pPr>
            <w:r>
              <w:rPr>
                <w:b/>
                <w:color w:val="000000"/>
                <w:sz w:val="24"/>
              </w:rPr>
              <w:t>表</w:t>
            </w:r>
            <w:r>
              <w:rPr>
                <w:rFonts w:hint="eastAsia"/>
                <w:b/>
                <w:color w:val="000000"/>
                <w:sz w:val="24"/>
                <w:lang w:val="en-US" w:eastAsia="zh-CN"/>
              </w:rPr>
              <w:t>4</w:t>
            </w:r>
            <w:r>
              <w:rPr>
                <w:b/>
                <w:color w:val="000000"/>
                <w:sz w:val="24"/>
              </w:rPr>
              <w:t xml:space="preserve">   原辅材料及能源消耗表</w:t>
            </w:r>
          </w:p>
          <w:tbl>
            <w:tblPr>
              <w:tblStyle w:val="24"/>
              <w:tblW w:w="914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55"/>
              <w:gridCol w:w="1385"/>
              <w:gridCol w:w="1463"/>
              <w:gridCol w:w="1513"/>
              <w:gridCol w:w="402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szCs w:val="21"/>
                    </w:rPr>
                  </w:pPr>
                  <w:r>
                    <w:rPr>
                      <w:szCs w:val="21"/>
                    </w:rPr>
                    <w:t>序号</w:t>
                  </w:r>
                </w:p>
              </w:tc>
              <w:tc>
                <w:tcPr>
                  <w:tcW w:w="1385" w:type="dxa"/>
                  <w:vAlign w:val="center"/>
                </w:tcPr>
                <w:p>
                  <w:pPr>
                    <w:spacing w:line="0" w:lineRule="atLeast"/>
                    <w:jc w:val="center"/>
                    <w:rPr>
                      <w:szCs w:val="21"/>
                    </w:rPr>
                  </w:pPr>
                  <w:r>
                    <w:rPr>
                      <w:szCs w:val="21"/>
                    </w:rPr>
                    <w:t>名称</w:t>
                  </w:r>
                </w:p>
              </w:tc>
              <w:tc>
                <w:tcPr>
                  <w:tcW w:w="1463" w:type="dxa"/>
                  <w:vAlign w:val="center"/>
                </w:tcPr>
                <w:p>
                  <w:pPr>
                    <w:spacing w:line="0" w:lineRule="atLeast"/>
                    <w:jc w:val="center"/>
                    <w:rPr>
                      <w:szCs w:val="21"/>
                    </w:rPr>
                  </w:pPr>
                  <w:r>
                    <w:rPr>
                      <w:szCs w:val="21"/>
                    </w:rPr>
                    <w:t>单位</w:t>
                  </w:r>
                </w:p>
              </w:tc>
              <w:tc>
                <w:tcPr>
                  <w:tcW w:w="1513" w:type="dxa"/>
                  <w:vAlign w:val="center"/>
                </w:tcPr>
                <w:p>
                  <w:pPr>
                    <w:spacing w:line="0" w:lineRule="atLeast"/>
                    <w:jc w:val="center"/>
                    <w:rPr>
                      <w:szCs w:val="21"/>
                    </w:rPr>
                  </w:pPr>
                  <w:r>
                    <w:rPr>
                      <w:szCs w:val="21"/>
                    </w:rPr>
                    <w:t>数量</w:t>
                  </w:r>
                </w:p>
              </w:tc>
              <w:tc>
                <w:tcPr>
                  <w:tcW w:w="4027" w:type="dxa"/>
                  <w:vAlign w:val="center"/>
                </w:tcPr>
                <w:p>
                  <w:pPr>
                    <w:spacing w:line="0" w:lineRule="atLeast"/>
                    <w:jc w:val="center"/>
                    <w:rPr>
                      <w:szCs w:val="21"/>
                    </w:rPr>
                  </w:pPr>
                  <w:r>
                    <w:rPr>
                      <w:szCs w:val="21"/>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rFonts w:hint="eastAsia"/>
                      <w:szCs w:val="21"/>
                    </w:rPr>
                  </w:pPr>
                  <w:r>
                    <w:rPr>
                      <w:rFonts w:hint="eastAsia"/>
                      <w:szCs w:val="21"/>
                    </w:rPr>
                    <w:t>1</w:t>
                  </w:r>
                </w:p>
              </w:tc>
              <w:tc>
                <w:tcPr>
                  <w:tcW w:w="1385" w:type="dxa"/>
                  <w:vAlign w:val="center"/>
                </w:tcPr>
                <w:p>
                  <w:pPr>
                    <w:spacing w:line="0" w:lineRule="atLeast"/>
                    <w:jc w:val="center"/>
                    <w:rPr>
                      <w:rFonts w:hint="eastAsia" w:eastAsia="宋体"/>
                      <w:szCs w:val="21"/>
                      <w:highlight w:val="none"/>
                      <w:lang w:eastAsia="zh-CN"/>
                    </w:rPr>
                  </w:pPr>
                  <w:r>
                    <w:rPr>
                      <w:rFonts w:hint="eastAsia"/>
                      <w:szCs w:val="21"/>
                      <w:highlight w:val="none"/>
                      <w:lang w:eastAsia="zh-CN"/>
                    </w:rPr>
                    <w:t>钢材</w:t>
                  </w:r>
                </w:p>
              </w:tc>
              <w:tc>
                <w:tcPr>
                  <w:tcW w:w="1463" w:type="dxa"/>
                  <w:vAlign w:val="center"/>
                </w:tcPr>
                <w:p>
                  <w:pPr>
                    <w:spacing w:line="0" w:lineRule="atLeast"/>
                    <w:jc w:val="center"/>
                    <w:rPr>
                      <w:szCs w:val="21"/>
                      <w:highlight w:val="none"/>
                    </w:rPr>
                  </w:pPr>
                  <w:r>
                    <w:rPr>
                      <w:rFonts w:hint="eastAsia"/>
                      <w:szCs w:val="21"/>
                      <w:highlight w:val="none"/>
                    </w:rPr>
                    <w:t>t</w:t>
                  </w:r>
                  <w:r>
                    <w:rPr>
                      <w:szCs w:val="21"/>
                      <w:highlight w:val="none"/>
                    </w:rPr>
                    <w:t>/a</w:t>
                  </w:r>
                </w:p>
              </w:tc>
              <w:tc>
                <w:tcPr>
                  <w:tcW w:w="1513" w:type="dxa"/>
                  <w:vAlign w:val="center"/>
                </w:tcPr>
                <w:p>
                  <w:pPr>
                    <w:spacing w:line="0" w:lineRule="atLeast"/>
                    <w:jc w:val="center"/>
                    <w:rPr>
                      <w:rFonts w:hint="default" w:eastAsia="宋体"/>
                      <w:szCs w:val="21"/>
                      <w:highlight w:val="none"/>
                      <w:lang w:val="en-US" w:eastAsia="zh-CN"/>
                    </w:rPr>
                  </w:pPr>
                  <w:r>
                    <w:rPr>
                      <w:rFonts w:hint="eastAsia"/>
                      <w:szCs w:val="21"/>
                      <w:highlight w:val="none"/>
                      <w:lang w:val="en-US" w:eastAsia="zh-CN"/>
                    </w:rPr>
                    <w:t>800</w:t>
                  </w:r>
                </w:p>
              </w:tc>
              <w:tc>
                <w:tcPr>
                  <w:tcW w:w="4027" w:type="dxa"/>
                  <w:vAlign w:val="center"/>
                </w:tcPr>
                <w:p>
                  <w:pPr>
                    <w:spacing w:line="0" w:lineRule="atLeast"/>
                    <w:jc w:val="center"/>
                    <w:rPr>
                      <w:rFonts w:hint="eastAsia"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rFonts w:hint="eastAsia"/>
                      <w:szCs w:val="21"/>
                    </w:rPr>
                  </w:pPr>
                  <w:r>
                    <w:rPr>
                      <w:rFonts w:hint="eastAsia"/>
                      <w:szCs w:val="21"/>
                    </w:rPr>
                    <w:t>2</w:t>
                  </w:r>
                </w:p>
              </w:tc>
              <w:tc>
                <w:tcPr>
                  <w:tcW w:w="1385" w:type="dxa"/>
                  <w:vAlign w:val="center"/>
                </w:tcPr>
                <w:p>
                  <w:pPr>
                    <w:spacing w:line="0" w:lineRule="atLeast"/>
                    <w:jc w:val="center"/>
                    <w:rPr>
                      <w:rFonts w:hint="eastAsia" w:eastAsia="宋体"/>
                      <w:szCs w:val="21"/>
                      <w:highlight w:val="none"/>
                      <w:lang w:eastAsia="zh-CN"/>
                    </w:rPr>
                  </w:pPr>
                  <w:r>
                    <w:rPr>
                      <w:rFonts w:hint="eastAsia"/>
                      <w:szCs w:val="21"/>
                      <w:highlight w:val="none"/>
                      <w:lang w:eastAsia="zh-CN"/>
                    </w:rPr>
                    <w:t>润滑油</w:t>
                  </w:r>
                </w:p>
              </w:tc>
              <w:tc>
                <w:tcPr>
                  <w:tcW w:w="1463" w:type="dxa"/>
                  <w:vAlign w:val="center"/>
                </w:tcPr>
                <w:p>
                  <w:pPr>
                    <w:spacing w:line="0" w:lineRule="atLeast"/>
                    <w:jc w:val="center"/>
                    <w:rPr>
                      <w:rFonts w:hint="eastAsia"/>
                      <w:szCs w:val="21"/>
                      <w:highlight w:val="none"/>
                    </w:rPr>
                  </w:pPr>
                  <w:r>
                    <w:rPr>
                      <w:rFonts w:hint="eastAsia"/>
                      <w:szCs w:val="21"/>
                      <w:highlight w:val="none"/>
                      <w:lang w:val="en-US" w:eastAsia="zh-CN"/>
                    </w:rPr>
                    <w:t>t</w:t>
                  </w:r>
                  <w:r>
                    <w:rPr>
                      <w:szCs w:val="21"/>
                      <w:highlight w:val="none"/>
                    </w:rPr>
                    <w:t>/a</w:t>
                  </w:r>
                </w:p>
              </w:tc>
              <w:tc>
                <w:tcPr>
                  <w:tcW w:w="1513" w:type="dxa"/>
                  <w:vAlign w:val="center"/>
                </w:tcPr>
                <w:p>
                  <w:pPr>
                    <w:spacing w:line="0" w:lineRule="atLeast"/>
                    <w:jc w:val="center"/>
                    <w:rPr>
                      <w:rFonts w:hint="eastAsia"/>
                      <w:szCs w:val="21"/>
                      <w:highlight w:val="none"/>
                    </w:rPr>
                  </w:pPr>
                  <w:r>
                    <w:rPr>
                      <w:rFonts w:hint="eastAsia"/>
                      <w:szCs w:val="21"/>
                      <w:highlight w:val="none"/>
                      <w:lang w:val="en-US" w:eastAsia="zh-CN"/>
                    </w:rPr>
                    <w:t>0.15</w:t>
                  </w:r>
                </w:p>
              </w:tc>
              <w:tc>
                <w:tcPr>
                  <w:tcW w:w="4027" w:type="dxa"/>
                  <w:vAlign w:val="center"/>
                </w:tcPr>
                <w:p>
                  <w:pPr>
                    <w:spacing w:line="0" w:lineRule="atLeas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rFonts w:hint="eastAsia"/>
                      <w:szCs w:val="21"/>
                    </w:rPr>
                  </w:pPr>
                  <w:r>
                    <w:rPr>
                      <w:rFonts w:hint="eastAsia"/>
                      <w:szCs w:val="21"/>
                    </w:rPr>
                    <w:t>3</w:t>
                  </w:r>
                </w:p>
              </w:tc>
              <w:tc>
                <w:tcPr>
                  <w:tcW w:w="1385" w:type="dxa"/>
                  <w:vAlign w:val="center"/>
                </w:tcPr>
                <w:p>
                  <w:pPr>
                    <w:spacing w:line="0" w:lineRule="atLeast"/>
                    <w:jc w:val="center"/>
                    <w:rPr>
                      <w:rFonts w:hint="eastAsia" w:eastAsia="宋体"/>
                      <w:szCs w:val="21"/>
                      <w:highlight w:val="none"/>
                      <w:lang w:eastAsia="zh-CN"/>
                    </w:rPr>
                  </w:pPr>
                  <w:r>
                    <w:rPr>
                      <w:rFonts w:hint="eastAsia"/>
                      <w:szCs w:val="21"/>
                      <w:highlight w:val="none"/>
                      <w:lang w:eastAsia="zh-CN"/>
                    </w:rPr>
                    <w:t>焊丝</w:t>
                  </w:r>
                </w:p>
              </w:tc>
              <w:tc>
                <w:tcPr>
                  <w:tcW w:w="1463" w:type="dxa"/>
                  <w:vAlign w:val="center"/>
                </w:tcPr>
                <w:p>
                  <w:pPr>
                    <w:spacing w:line="0" w:lineRule="atLeast"/>
                    <w:jc w:val="center"/>
                    <w:rPr>
                      <w:rFonts w:hint="eastAsia"/>
                      <w:szCs w:val="21"/>
                      <w:highlight w:val="none"/>
                    </w:rPr>
                  </w:pPr>
                  <w:r>
                    <w:rPr>
                      <w:rFonts w:hint="eastAsia"/>
                      <w:szCs w:val="21"/>
                      <w:highlight w:val="none"/>
                    </w:rPr>
                    <w:t>t</w:t>
                  </w:r>
                  <w:r>
                    <w:rPr>
                      <w:szCs w:val="21"/>
                      <w:highlight w:val="none"/>
                    </w:rPr>
                    <w:t>/a</w:t>
                  </w:r>
                </w:p>
              </w:tc>
              <w:tc>
                <w:tcPr>
                  <w:tcW w:w="1513" w:type="dxa"/>
                  <w:vAlign w:val="center"/>
                </w:tcPr>
                <w:p>
                  <w:pPr>
                    <w:spacing w:line="0" w:lineRule="atLeast"/>
                    <w:jc w:val="center"/>
                    <w:rPr>
                      <w:rFonts w:hint="default" w:eastAsia="宋体"/>
                      <w:szCs w:val="21"/>
                      <w:highlight w:val="none"/>
                      <w:lang w:val="en-US" w:eastAsia="zh-CN"/>
                    </w:rPr>
                  </w:pPr>
                  <w:r>
                    <w:rPr>
                      <w:rFonts w:hint="eastAsia"/>
                      <w:szCs w:val="21"/>
                      <w:highlight w:val="none"/>
                      <w:lang w:val="en-US" w:eastAsia="zh-CN"/>
                    </w:rPr>
                    <w:t>0.8</w:t>
                  </w:r>
                </w:p>
              </w:tc>
              <w:tc>
                <w:tcPr>
                  <w:tcW w:w="4027" w:type="dxa"/>
                  <w:vAlign w:val="center"/>
                </w:tcPr>
                <w:p>
                  <w:pPr>
                    <w:spacing w:line="0" w:lineRule="atLeast"/>
                    <w:jc w:val="center"/>
                    <w:rPr>
                      <w:rFonts w:hint="eastAsia"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rFonts w:hint="eastAsia"/>
                      <w:szCs w:val="21"/>
                    </w:rPr>
                  </w:pPr>
                  <w:r>
                    <w:rPr>
                      <w:rFonts w:hint="eastAsia"/>
                      <w:szCs w:val="21"/>
                    </w:rPr>
                    <w:t>4</w:t>
                  </w:r>
                </w:p>
              </w:tc>
              <w:tc>
                <w:tcPr>
                  <w:tcW w:w="1385" w:type="dxa"/>
                  <w:vAlign w:val="center"/>
                </w:tcPr>
                <w:p>
                  <w:pPr>
                    <w:spacing w:line="0" w:lineRule="atLeast"/>
                    <w:jc w:val="center"/>
                    <w:rPr>
                      <w:rFonts w:hint="eastAsia"/>
                      <w:szCs w:val="21"/>
                      <w:highlight w:val="green"/>
                      <w:lang w:eastAsia="zh-CN"/>
                    </w:rPr>
                  </w:pPr>
                  <w:r>
                    <w:rPr>
                      <w:rFonts w:hint="eastAsia"/>
                      <w:szCs w:val="21"/>
                    </w:rPr>
                    <w:t>水</w:t>
                  </w:r>
                </w:p>
              </w:tc>
              <w:tc>
                <w:tcPr>
                  <w:tcW w:w="1463" w:type="dxa"/>
                  <w:vAlign w:val="center"/>
                </w:tcPr>
                <w:p>
                  <w:pPr>
                    <w:spacing w:line="0" w:lineRule="atLeast"/>
                    <w:jc w:val="center"/>
                    <w:rPr>
                      <w:rFonts w:hint="eastAsia"/>
                      <w:szCs w:val="21"/>
                      <w:lang w:val="en-US" w:eastAsia="zh-CN"/>
                    </w:rPr>
                  </w:pPr>
                  <w:r>
                    <w:rPr>
                      <w:rFonts w:hint="eastAsia"/>
                      <w:szCs w:val="21"/>
                    </w:rPr>
                    <w:t>t</w:t>
                  </w:r>
                  <w:r>
                    <w:rPr>
                      <w:szCs w:val="21"/>
                    </w:rPr>
                    <w:t>/a</w:t>
                  </w:r>
                </w:p>
              </w:tc>
              <w:tc>
                <w:tcPr>
                  <w:tcW w:w="1513" w:type="dxa"/>
                  <w:vAlign w:val="center"/>
                </w:tcPr>
                <w:p>
                  <w:pPr>
                    <w:spacing w:line="0" w:lineRule="atLeast"/>
                    <w:jc w:val="center"/>
                    <w:rPr>
                      <w:rFonts w:hint="default"/>
                      <w:szCs w:val="21"/>
                      <w:lang w:val="en-US" w:eastAsia="zh-CN"/>
                    </w:rPr>
                  </w:pPr>
                  <w:r>
                    <w:rPr>
                      <w:rFonts w:hint="eastAsia"/>
                      <w:szCs w:val="21"/>
                      <w:highlight w:val="none"/>
                      <w:lang w:val="en-US" w:eastAsia="zh-CN"/>
                    </w:rPr>
                    <w:t>120</w:t>
                  </w:r>
                </w:p>
              </w:tc>
              <w:tc>
                <w:tcPr>
                  <w:tcW w:w="4027" w:type="dxa"/>
                  <w:vAlign w:val="center"/>
                </w:tcPr>
                <w:p>
                  <w:pPr>
                    <w:spacing w:line="0" w:lineRule="atLeast"/>
                    <w:jc w:val="center"/>
                    <w:rPr>
                      <w:rFonts w:hint="eastAsia"/>
                      <w:szCs w:val="21"/>
                      <w:highlight w:val="green"/>
                      <w:lang w:eastAsia="zh-CN"/>
                    </w:rPr>
                  </w:pPr>
                  <w:r>
                    <w:rPr>
                      <w:rFonts w:hint="eastAsia"/>
                      <w:szCs w:val="21"/>
                      <w:highlight w:val="none"/>
                      <w:lang w:eastAsia="zh-CN"/>
                    </w:rPr>
                    <w:t>桶装水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755" w:type="dxa"/>
                  <w:vAlign w:val="center"/>
                </w:tcPr>
                <w:p>
                  <w:pPr>
                    <w:spacing w:line="0" w:lineRule="atLeast"/>
                    <w:jc w:val="center"/>
                    <w:rPr>
                      <w:rFonts w:hint="eastAsia"/>
                      <w:szCs w:val="21"/>
                    </w:rPr>
                  </w:pPr>
                  <w:r>
                    <w:rPr>
                      <w:rFonts w:hint="eastAsia"/>
                      <w:szCs w:val="21"/>
                    </w:rPr>
                    <w:t>5</w:t>
                  </w:r>
                </w:p>
              </w:tc>
              <w:tc>
                <w:tcPr>
                  <w:tcW w:w="1385" w:type="dxa"/>
                  <w:vAlign w:val="center"/>
                </w:tcPr>
                <w:p>
                  <w:pPr>
                    <w:spacing w:line="0" w:lineRule="atLeast"/>
                    <w:jc w:val="center"/>
                    <w:rPr>
                      <w:rFonts w:hint="eastAsia"/>
                      <w:szCs w:val="21"/>
                    </w:rPr>
                  </w:pPr>
                  <w:r>
                    <w:rPr>
                      <w:rFonts w:hint="eastAsia"/>
                      <w:szCs w:val="21"/>
                    </w:rPr>
                    <w:t>电</w:t>
                  </w:r>
                </w:p>
              </w:tc>
              <w:tc>
                <w:tcPr>
                  <w:tcW w:w="1463" w:type="dxa"/>
                  <w:vAlign w:val="center"/>
                </w:tcPr>
                <w:p>
                  <w:pPr>
                    <w:spacing w:line="0" w:lineRule="atLeast"/>
                    <w:jc w:val="center"/>
                    <w:rPr>
                      <w:rFonts w:hint="eastAsia"/>
                      <w:szCs w:val="21"/>
                    </w:rPr>
                  </w:pPr>
                  <w:r>
                    <w:rPr>
                      <w:rFonts w:hint="eastAsia"/>
                      <w:spacing w:val="2"/>
                      <w:kern w:val="0"/>
                      <w:szCs w:val="21"/>
                    </w:rPr>
                    <w:t>万</w:t>
                  </w:r>
                  <w:r>
                    <w:rPr>
                      <w:spacing w:val="2"/>
                      <w:kern w:val="0"/>
                      <w:szCs w:val="21"/>
                    </w:rPr>
                    <w:t>kWh/a</w:t>
                  </w:r>
                </w:p>
              </w:tc>
              <w:tc>
                <w:tcPr>
                  <w:tcW w:w="1513" w:type="dxa"/>
                  <w:vAlign w:val="center"/>
                </w:tcPr>
                <w:p>
                  <w:pPr>
                    <w:spacing w:line="0" w:lineRule="atLeast"/>
                    <w:jc w:val="center"/>
                    <w:rPr>
                      <w:rFonts w:hint="default" w:eastAsia="宋体"/>
                      <w:szCs w:val="21"/>
                      <w:highlight w:val="none"/>
                      <w:lang w:val="en-US" w:eastAsia="zh-CN"/>
                    </w:rPr>
                  </w:pPr>
                  <w:r>
                    <w:rPr>
                      <w:rFonts w:hint="eastAsia"/>
                      <w:szCs w:val="21"/>
                      <w:lang w:val="en-US" w:eastAsia="zh-CN"/>
                    </w:rPr>
                    <w:t>7.71</w:t>
                  </w:r>
                </w:p>
              </w:tc>
              <w:tc>
                <w:tcPr>
                  <w:tcW w:w="4027" w:type="dxa"/>
                  <w:vAlign w:val="center"/>
                </w:tcPr>
                <w:p>
                  <w:pPr>
                    <w:spacing w:line="0" w:lineRule="atLeast"/>
                    <w:jc w:val="center"/>
                    <w:rPr>
                      <w:rFonts w:hint="eastAsia"/>
                      <w:szCs w:val="21"/>
                      <w:highlight w:val="none"/>
                    </w:rPr>
                  </w:pPr>
                  <w:r>
                    <w:rPr>
                      <w:rFonts w:hint="eastAsia"/>
                      <w:szCs w:val="21"/>
                    </w:rPr>
                    <w:t>当地电网</w:t>
                  </w:r>
                </w:p>
              </w:tc>
            </w:tr>
          </w:tbl>
          <w:p>
            <w:pPr>
              <w:autoSpaceDE w:val="0"/>
              <w:autoSpaceDN w:val="0"/>
              <w:adjustRightInd w:val="0"/>
              <w:spacing w:line="500" w:lineRule="exact"/>
              <w:ind w:firstLine="480" w:firstLineChars="200"/>
              <w:jc w:val="left"/>
              <w:rPr>
                <w:color w:val="000000"/>
                <w:sz w:val="24"/>
              </w:rPr>
            </w:pPr>
            <w:r>
              <w:rPr>
                <w:color w:val="000000"/>
                <w:sz w:val="24"/>
              </w:rPr>
              <w:t>4、公用工程</w:t>
            </w:r>
          </w:p>
          <w:p>
            <w:pPr>
              <w:autoSpaceDE w:val="0"/>
              <w:autoSpaceDN w:val="0"/>
              <w:adjustRightInd w:val="0"/>
              <w:spacing w:line="500" w:lineRule="exact"/>
              <w:ind w:firstLine="480" w:firstLineChars="200"/>
              <w:jc w:val="left"/>
              <w:rPr>
                <w:color w:val="000000"/>
                <w:sz w:val="24"/>
              </w:rPr>
            </w:pPr>
            <w:r>
              <w:rPr>
                <w:color w:val="000000"/>
                <w:sz w:val="24"/>
              </w:rPr>
              <w:t>（1）供电：拟建项目年用电量</w:t>
            </w:r>
            <w:r>
              <w:rPr>
                <w:rFonts w:hint="eastAsia"/>
                <w:color w:val="000000"/>
                <w:sz w:val="24"/>
                <w:lang w:val="en-US" w:eastAsia="zh-CN"/>
              </w:rPr>
              <w:t>7.71</w:t>
            </w:r>
            <w:r>
              <w:rPr>
                <w:color w:val="000000"/>
                <w:sz w:val="24"/>
              </w:rPr>
              <w:t>万kWh，由当地电网供给。</w:t>
            </w:r>
          </w:p>
          <w:p>
            <w:pPr>
              <w:autoSpaceDE w:val="0"/>
              <w:autoSpaceDN w:val="0"/>
              <w:adjustRightInd w:val="0"/>
              <w:spacing w:line="500" w:lineRule="exact"/>
              <w:ind w:firstLine="480" w:firstLineChars="200"/>
              <w:jc w:val="left"/>
              <w:rPr>
                <w:color w:val="000000"/>
                <w:sz w:val="24"/>
              </w:rPr>
            </w:pPr>
            <w:r>
              <w:rPr>
                <w:color w:val="000000"/>
                <w:sz w:val="24"/>
              </w:rPr>
              <w:t>（2）供热：拟建项目生产不需要用热</w:t>
            </w:r>
            <w:r>
              <w:rPr>
                <w:rFonts w:hint="eastAsia"/>
                <w:color w:val="000000"/>
                <w:sz w:val="24"/>
              </w:rPr>
              <w:t>，采用电力</w:t>
            </w:r>
            <w:r>
              <w:rPr>
                <w:color w:val="000000"/>
                <w:sz w:val="24"/>
              </w:rPr>
              <w:t>，生活用热采用分体空调。</w:t>
            </w:r>
          </w:p>
          <w:p>
            <w:pPr>
              <w:spacing w:line="500" w:lineRule="exact"/>
              <w:ind w:firstLine="480" w:firstLineChars="200"/>
              <w:rPr>
                <w:color w:val="000000"/>
                <w:sz w:val="24"/>
              </w:rPr>
            </w:pPr>
            <w:r>
              <w:rPr>
                <w:color w:val="000000"/>
                <w:sz w:val="24"/>
              </w:rPr>
              <w:t>（3）给排水：</w:t>
            </w:r>
          </w:p>
          <w:p>
            <w:pPr>
              <w:spacing w:line="500" w:lineRule="exact"/>
              <w:ind w:firstLine="464" w:firstLineChars="200"/>
              <w:rPr>
                <w:rFonts w:hint="eastAsia"/>
                <w:spacing w:val="-4"/>
                <w:sz w:val="24"/>
              </w:rPr>
            </w:pPr>
            <w:r>
              <w:rPr>
                <w:rFonts w:hint="eastAsia"/>
                <w:spacing w:val="-4"/>
                <w:sz w:val="24"/>
              </w:rPr>
              <w:t>①给水</w:t>
            </w:r>
          </w:p>
          <w:p>
            <w:pPr>
              <w:spacing w:line="500" w:lineRule="exact"/>
              <w:ind w:firstLine="464" w:firstLineChars="200"/>
              <w:rPr>
                <w:spacing w:val="-4"/>
                <w:sz w:val="24"/>
              </w:rPr>
            </w:pPr>
            <w:r>
              <w:rPr>
                <w:spacing w:val="-4"/>
                <w:sz w:val="24"/>
              </w:rPr>
              <w:t>本项目</w:t>
            </w:r>
            <w:r>
              <w:rPr>
                <w:rFonts w:hint="eastAsia"/>
                <w:spacing w:val="-4"/>
                <w:sz w:val="24"/>
              </w:rPr>
              <w:t>生产</w:t>
            </w:r>
            <w:r>
              <w:rPr>
                <w:rFonts w:hint="eastAsia"/>
                <w:spacing w:val="-4"/>
                <w:sz w:val="24"/>
                <w:lang w:eastAsia="zh-CN"/>
              </w:rPr>
              <w:t>过程不</w:t>
            </w:r>
            <w:r>
              <w:rPr>
                <w:rFonts w:hint="eastAsia"/>
                <w:spacing w:val="-4"/>
                <w:sz w:val="24"/>
              </w:rPr>
              <w:t>用水</w:t>
            </w:r>
            <w:r>
              <w:rPr>
                <w:sz w:val="24"/>
              </w:rPr>
              <w:t>。</w:t>
            </w:r>
            <w:r>
              <w:rPr>
                <w:rFonts w:hint="eastAsia"/>
                <w:spacing w:val="-4"/>
                <w:sz w:val="24"/>
              </w:rPr>
              <w:t>用水</w:t>
            </w:r>
            <w:r>
              <w:rPr>
                <w:spacing w:val="-4"/>
                <w:sz w:val="24"/>
              </w:rPr>
              <w:t>主要为生活用水。</w:t>
            </w:r>
          </w:p>
          <w:p>
            <w:pPr>
              <w:spacing w:line="500" w:lineRule="exact"/>
              <w:ind w:firstLine="480" w:firstLineChars="200"/>
              <w:rPr>
                <w:rFonts w:hint="eastAsia"/>
                <w:sz w:val="24"/>
              </w:rPr>
            </w:pPr>
            <w:r>
              <w:rPr>
                <w:rFonts w:hint="eastAsia"/>
                <w:sz w:val="24"/>
              </w:rPr>
              <w:t>生活用水为员工日常</w:t>
            </w:r>
            <w:r>
              <w:rPr>
                <w:rFonts w:hint="eastAsia"/>
                <w:sz w:val="24"/>
                <w:lang w:eastAsia="zh-CN"/>
              </w:rPr>
              <w:t>饮</w:t>
            </w:r>
            <w:r>
              <w:rPr>
                <w:rFonts w:hint="eastAsia"/>
                <w:sz w:val="24"/>
              </w:rPr>
              <w:t>用水，</w:t>
            </w:r>
            <w:r>
              <w:rPr>
                <w:rFonts w:hint="eastAsia"/>
                <w:sz w:val="24"/>
                <w:lang w:eastAsia="zh-CN"/>
              </w:rPr>
              <w:t>使用桶装水，</w:t>
            </w:r>
            <w:r>
              <w:rPr>
                <w:rFonts w:hint="eastAsia"/>
                <w:sz w:val="24"/>
              </w:rPr>
              <w:t>员工均为当地居民，厂区不设食堂、宿舍，生活用水量</w:t>
            </w:r>
            <w:r>
              <w:rPr>
                <w:rFonts w:hint="eastAsia"/>
                <w:sz w:val="24"/>
                <w:lang w:val="en-US" w:eastAsia="zh-CN"/>
              </w:rPr>
              <w:t>0.4</w:t>
            </w:r>
            <w:r>
              <w:rPr>
                <w:rFonts w:hint="eastAsia"/>
                <w:sz w:val="24"/>
              </w:rPr>
              <w:t>m</w:t>
            </w:r>
            <w:r>
              <w:rPr>
                <w:rFonts w:hint="eastAsia"/>
                <w:sz w:val="24"/>
                <w:vertAlign w:val="superscript"/>
              </w:rPr>
              <w:t>3</w:t>
            </w:r>
            <w:r>
              <w:rPr>
                <w:rFonts w:hint="eastAsia"/>
                <w:sz w:val="24"/>
              </w:rPr>
              <w:t>/d。</w:t>
            </w:r>
          </w:p>
          <w:p>
            <w:pPr>
              <w:spacing w:line="500" w:lineRule="exact"/>
              <w:ind w:firstLine="464" w:firstLineChars="200"/>
              <w:rPr>
                <w:rFonts w:hint="eastAsia"/>
                <w:spacing w:val="-4"/>
                <w:sz w:val="24"/>
              </w:rPr>
            </w:pPr>
            <w:r>
              <w:rPr>
                <w:rFonts w:hint="eastAsia"/>
                <w:spacing w:val="-4"/>
                <w:sz w:val="24"/>
              </w:rPr>
              <w:t>②排水</w:t>
            </w:r>
          </w:p>
          <w:p>
            <w:pPr>
              <w:pStyle w:val="23"/>
              <w:spacing w:line="500" w:lineRule="exact"/>
              <w:ind w:firstLine="464"/>
              <w:rPr>
                <w:rFonts w:hint="eastAsia"/>
                <w:spacing w:val="-4"/>
                <w:sz w:val="24"/>
                <w:szCs w:val="24"/>
              </w:rPr>
            </w:pPr>
            <w:r>
              <w:rPr>
                <w:rFonts w:hint="eastAsia"/>
                <w:sz w:val="24"/>
                <w:szCs w:val="24"/>
              </w:rPr>
              <w:t>厂区</w:t>
            </w:r>
            <w:r>
              <w:rPr>
                <w:rFonts w:hint="eastAsia"/>
                <w:spacing w:val="-4"/>
                <w:sz w:val="24"/>
              </w:rPr>
              <w:t>厕所</w:t>
            </w:r>
            <w:r>
              <w:rPr>
                <w:rFonts w:hint="eastAsia"/>
                <w:spacing w:val="-4"/>
                <w:sz w:val="24"/>
                <w:lang w:eastAsia="zh-CN"/>
              </w:rPr>
              <w:t>依托白天鹅厂内现有</w:t>
            </w:r>
            <w:r>
              <w:rPr>
                <w:rFonts w:hint="eastAsia"/>
                <w:spacing w:val="-4"/>
                <w:sz w:val="24"/>
              </w:rPr>
              <w:t>防渗旱厕，员工盥洗水产生量小，水质简单，泼洒抑尘。</w:t>
            </w:r>
          </w:p>
          <w:p>
            <w:pPr>
              <w:pStyle w:val="22"/>
              <w:spacing w:after="0" w:line="500" w:lineRule="exact"/>
              <w:ind w:firstLine="464" w:firstLineChars="200"/>
              <w:rPr>
                <w:rFonts w:hint="eastAsia"/>
                <w:spacing w:val="-4"/>
                <w:sz w:val="24"/>
                <w:szCs w:val="24"/>
              </w:rPr>
            </w:pPr>
            <w:r>
              <w:rPr>
                <w:rFonts w:hint="eastAsia"/>
                <w:spacing w:val="-4"/>
                <w:sz w:val="24"/>
                <w:szCs w:val="24"/>
              </w:rPr>
              <w:t>综上，本项目没有废水外排。</w:t>
            </w:r>
          </w:p>
          <w:p>
            <w:pPr>
              <w:pStyle w:val="39"/>
              <w:adjustRightInd w:val="0"/>
              <w:snapToGrid w:val="0"/>
              <w:spacing w:line="500" w:lineRule="exact"/>
              <w:ind w:firstLine="480"/>
              <w:rPr>
                <w:bCs/>
                <w:kern w:val="0"/>
                <w:sz w:val="24"/>
              </w:rPr>
            </w:pPr>
            <w:r>
              <w:rPr>
                <w:bCs/>
                <w:sz w:val="24"/>
                <w:szCs w:val="22"/>
              </w:rPr>
              <w:t>5、规划符合性分析</w:t>
            </w:r>
          </w:p>
          <w:p>
            <w:pPr>
              <w:pStyle w:val="39"/>
              <w:adjustRightInd w:val="0"/>
              <w:snapToGrid w:val="0"/>
              <w:spacing w:line="500" w:lineRule="exact"/>
              <w:ind w:firstLine="480"/>
              <w:rPr>
                <w:highlight w:val="yellow"/>
              </w:rPr>
            </w:pPr>
            <w:r>
              <w:rPr>
                <w:kern w:val="0"/>
                <w:sz w:val="24"/>
              </w:rPr>
              <w:t>本项目位于</w:t>
            </w:r>
            <w:r>
              <w:rPr>
                <w:rFonts w:hint="eastAsia"/>
                <w:kern w:val="24"/>
                <w:sz w:val="24"/>
                <w:lang w:eastAsia="zh-CN"/>
              </w:rPr>
              <w:t>迁安市迁安镇于家村南（迁安白天鹅纸业有限公司院内）</w:t>
            </w:r>
            <w:r>
              <w:rPr>
                <w:kern w:val="0"/>
                <w:sz w:val="24"/>
              </w:rPr>
              <w:t>，</w:t>
            </w:r>
            <w:r>
              <w:rPr>
                <w:rFonts w:hint="eastAsia"/>
                <w:kern w:val="0"/>
                <w:sz w:val="24"/>
                <w:highlight w:val="none"/>
              </w:rPr>
              <w:t>已取得</w:t>
            </w:r>
            <w:r>
              <w:rPr>
                <w:rFonts w:hint="eastAsia"/>
                <w:kern w:val="0"/>
                <w:sz w:val="24"/>
                <w:highlight w:val="none"/>
                <w:lang w:eastAsia="zh-CN"/>
              </w:rPr>
              <w:t>兴安街道办事处</w:t>
            </w:r>
            <w:r>
              <w:rPr>
                <w:rFonts w:hint="eastAsia"/>
                <w:kern w:val="0"/>
                <w:sz w:val="24"/>
                <w:highlight w:val="none"/>
              </w:rPr>
              <w:t>出具的规划证明</w:t>
            </w:r>
            <w:r>
              <w:rPr>
                <w:kern w:val="0"/>
                <w:sz w:val="24"/>
                <w:highlight w:val="none"/>
              </w:rPr>
              <w:t>，</w:t>
            </w:r>
            <w:r>
              <w:rPr>
                <w:kern w:val="0"/>
                <w:sz w:val="24"/>
                <w:szCs w:val="22"/>
                <w:highlight w:val="none"/>
              </w:rPr>
              <w:t>符合规划要求。</w:t>
            </w:r>
          </w:p>
          <w:p>
            <w:pPr>
              <w:pStyle w:val="39"/>
              <w:adjustRightInd w:val="0"/>
              <w:snapToGrid w:val="0"/>
              <w:spacing w:line="500" w:lineRule="exact"/>
              <w:ind w:firstLine="480"/>
              <w:rPr>
                <w:rFonts w:hint="eastAsia"/>
                <w:bCs/>
                <w:sz w:val="24"/>
                <w:szCs w:val="22"/>
                <w:lang w:val="en-US" w:eastAsia="zh-CN"/>
              </w:rPr>
            </w:pPr>
            <w:r>
              <w:rPr>
                <w:rFonts w:hint="default" w:ascii="Times New Roman" w:hAnsi="Times New Roman" w:cs="Times New Roman"/>
                <w:color w:val="000000"/>
                <w:sz w:val="24"/>
                <w:lang w:val="en-US" w:eastAsia="zh-CN"/>
              </w:rPr>
              <w:t>6</w:t>
            </w:r>
            <w:r>
              <w:rPr>
                <w:rFonts w:hint="default" w:ascii="Times New Roman" w:hAnsi="Times New Roman" w:cs="Times New Roman"/>
                <w:color w:val="000000"/>
                <w:lang w:val="en-US" w:eastAsia="zh-CN"/>
              </w:rPr>
              <w:t>、</w:t>
            </w:r>
            <w:r>
              <w:rPr>
                <w:rFonts w:hint="default"/>
                <w:bCs/>
                <w:sz w:val="24"/>
                <w:szCs w:val="22"/>
                <w:lang w:val="en-US" w:eastAsia="zh-CN"/>
              </w:rPr>
              <w:t>三</w:t>
            </w:r>
            <w:r>
              <w:rPr>
                <w:rFonts w:hint="eastAsia"/>
                <w:bCs/>
                <w:sz w:val="24"/>
                <w:szCs w:val="22"/>
                <w:lang w:val="en-US" w:eastAsia="zh-CN"/>
              </w:rPr>
              <w:t>线一单符合性分析</w:t>
            </w:r>
          </w:p>
          <w:p>
            <w:pPr>
              <w:pStyle w:val="39"/>
              <w:adjustRightInd w:val="0"/>
              <w:snapToGrid w:val="0"/>
              <w:spacing w:line="500" w:lineRule="exact"/>
              <w:ind w:firstLine="480"/>
              <w:rPr>
                <w:rFonts w:hint="eastAsia"/>
                <w:bCs/>
                <w:sz w:val="24"/>
                <w:szCs w:val="22"/>
              </w:rPr>
            </w:pPr>
            <w:r>
              <w:rPr>
                <w:rFonts w:hint="eastAsia"/>
                <w:bCs/>
                <w:sz w:val="24"/>
                <w:szCs w:val="22"/>
              </w:rPr>
              <w:t>本项目评价区范围内无自然保护区、风景旅游区、文物保护区及珍稀动物保护区等敏感因素；项目区域内环境空气质量良好，地下水环境质量良好；项目能源和资源利用率高、污染物产生量较小，不违背资源利用上线要求；</w:t>
            </w:r>
            <w:r>
              <w:rPr>
                <w:bCs/>
                <w:sz w:val="24"/>
                <w:szCs w:val="22"/>
              </w:rPr>
              <w:t>本项目属于</w:t>
            </w:r>
            <w:r>
              <w:rPr>
                <w:rFonts w:hint="eastAsia"/>
                <w:bCs/>
                <w:sz w:val="24"/>
                <w:szCs w:val="22"/>
                <w:lang w:val="en-US" w:eastAsia="zh-CN"/>
              </w:rPr>
              <w:t>C3459</w:t>
            </w:r>
            <w:r>
              <w:rPr>
                <w:rFonts w:hint="eastAsia"/>
                <w:bCs/>
                <w:sz w:val="24"/>
                <w:szCs w:val="22"/>
                <w:lang w:eastAsia="zh-CN"/>
              </w:rPr>
              <w:t>其他传动部件制造</w:t>
            </w:r>
            <w:r>
              <w:rPr>
                <w:bCs/>
                <w:sz w:val="24"/>
                <w:szCs w:val="22"/>
              </w:rPr>
              <w:t>，根据《产业结构调整指导目录（2011年本）》（修正）（中华人民共和国发展和改革委员会令第21号）</w:t>
            </w:r>
            <w:r>
              <w:rPr>
                <w:rFonts w:hint="eastAsia"/>
                <w:bCs/>
                <w:sz w:val="24"/>
                <w:szCs w:val="22"/>
                <w:lang w:eastAsia="zh-CN"/>
              </w:rPr>
              <w:t>以及《河北省新增限制和淘汰类产业目录(2015年版)》</w:t>
            </w:r>
            <w:r>
              <w:rPr>
                <w:bCs/>
                <w:sz w:val="24"/>
                <w:szCs w:val="22"/>
              </w:rPr>
              <w:t>中的相关规定，本项目所涉及的工艺、设备、产品均不属于其中规定的鼓励类、限制类和淘汰类，属允许类项目，本项目已经</w:t>
            </w:r>
            <w:r>
              <w:rPr>
                <w:rFonts w:hint="eastAsia"/>
                <w:bCs/>
                <w:sz w:val="24"/>
                <w:szCs w:val="22"/>
              </w:rPr>
              <w:t>迁安市</w:t>
            </w:r>
            <w:r>
              <w:rPr>
                <w:bCs/>
                <w:sz w:val="24"/>
                <w:szCs w:val="22"/>
              </w:rPr>
              <w:t>行政审批局备案，证号为</w:t>
            </w:r>
            <w:r>
              <w:rPr>
                <w:rFonts w:hint="eastAsia"/>
                <w:bCs/>
                <w:sz w:val="24"/>
                <w:szCs w:val="22"/>
              </w:rPr>
              <w:t>迁行审投资备</w:t>
            </w:r>
            <w:r>
              <w:rPr>
                <w:bCs/>
                <w:sz w:val="24"/>
                <w:szCs w:val="22"/>
              </w:rPr>
              <w:t>字[201</w:t>
            </w:r>
            <w:r>
              <w:rPr>
                <w:rFonts w:hint="eastAsia"/>
                <w:bCs/>
                <w:sz w:val="24"/>
                <w:szCs w:val="22"/>
                <w:lang w:val="en-US" w:eastAsia="zh-CN"/>
              </w:rPr>
              <w:t>9</w:t>
            </w:r>
            <w:r>
              <w:rPr>
                <w:bCs/>
                <w:sz w:val="24"/>
                <w:szCs w:val="22"/>
              </w:rPr>
              <w:t>]</w:t>
            </w:r>
            <w:r>
              <w:rPr>
                <w:rFonts w:hint="eastAsia"/>
                <w:bCs/>
                <w:sz w:val="24"/>
                <w:szCs w:val="22"/>
                <w:lang w:val="en-US" w:eastAsia="zh-CN"/>
              </w:rPr>
              <w:t>09</w:t>
            </w:r>
            <w:r>
              <w:rPr>
                <w:rFonts w:hint="eastAsia"/>
                <w:bCs/>
                <w:sz w:val="24"/>
                <w:szCs w:val="22"/>
              </w:rPr>
              <w:t>5</w:t>
            </w:r>
            <w:r>
              <w:rPr>
                <w:bCs/>
                <w:sz w:val="24"/>
                <w:szCs w:val="22"/>
              </w:rPr>
              <w:t>号，因此本项目符合国家相关产业政策。</w:t>
            </w:r>
          </w:p>
          <w:p>
            <w:pPr>
              <w:pStyle w:val="20"/>
              <w:adjustRightInd w:val="0"/>
              <w:snapToGrid w:val="0"/>
              <w:spacing w:before="0" w:beforeAutospacing="0" w:after="0" w:afterAutospacing="0" w:line="500" w:lineRule="exact"/>
              <w:ind w:firstLine="480" w:firstLineChars="200"/>
              <w:rPr>
                <w:rFonts w:hint="eastAsia" w:ascii="Times New Roman" w:hAnsi="Times New Roman" w:cs="Times New Roman"/>
                <w:color w:val="000000"/>
              </w:rPr>
            </w:pPr>
            <w:r>
              <w:rPr>
                <w:rFonts w:hint="eastAsia" w:ascii="Times New Roman" w:hAnsi="Times New Roman" w:cs="Times New Roman"/>
                <w:color w:val="000000"/>
                <w:lang w:val="en-US" w:eastAsia="zh-CN"/>
              </w:rPr>
              <w:t>6</w:t>
            </w:r>
            <w:r>
              <w:rPr>
                <w:rFonts w:hint="eastAsia" w:ascii="Times New Roman" w:hAnsi="Times New Roman" w:cs="Times New Roman"/>
                <w:color w:val="000000"/>
              </w:rPr>
              <w:t>.1生态保护红线</w:t>
            </w:r>
          </w:p>
          <w:p>
            <w:pPr>
              <w:pStyle w:val="39"/>
              <w:adjustRightInd w:val="0"/>
              <w:snapToGrid w:val="0"/>
              <w:spacing w:line="500" w:lineRule="exact"/>
              <w:ind w:firstLine="480"/>
              <w:rPr>
                <w:rFonts w:hint="eastAsia"/>
                <w:bCs/>
                <w:sz w:val="24"/>
                <w:szCs w:val="22"/>
              </w:rPr>
            </w:pPr>
            <w:r>
              <w:rPr>
                <w:rFonts w:hint="eastAsia"/>
                <w:bCs/>
                <w:sz w:val="24"/>
                <w:szCs w:val="22"/>
              </w:rPr>
              <w:t>根据《河北省生态保护红线划定方案》冀政字〔2018〕23号及《唐山市迁安市生态保护红线》，涉及唐山市的生态保护红线分布图区主要为：①河北平原河湖滨岸带生态保护红线，涉及唐山市南部。②海岸海域生态保护红线，涉及唐山。本项目位于</w:t>
            </w:r>
            <w:r>
              <w:rPr>
                <w:rFonts w:hint="eastAsia"/>
                <w:bCs/>
                <w:sz w:val="24"/>
                <w:szCs w:val="22"/>
                <w:lang w:eastAsia="zh-CN"/>
              </w:rPr>
              <w:t>迁安市迁安镇于家村南（迁安白天鹅纸业有限公司院内）</w:t>
            </w:r>
            <w:r>
              <w:rPr>
                <w:rFonts w:hint="eastAsia"/>
                <w:bCs/>
                <w:sz w:val="24"/>
                <w:szCs w:val="22"/>
              </w:rPr>
              <w:t>，不位于河北省的生态保护红线区内。</w:t>
            </w:r>
          </w:p>
          <w:p>
            <w:pPr>
              <w:pStyle w:val="39"/>
              <w:adjustRightInd w:val="0"/>
              <w:snapToGrid w:val="0"/>
              <w:spacing w:line="500" w:lineRule="exact"/>
              <w:ind w:firstLine="480"/>
              <w:rPr>
                <w:rFonts w:hint="default"/>
                <w:bCs/>
                <w:sz w:val="24"/>
                <w:szCs w:val="22"/>
              </w:rPr>
            </w:pPr>
            <w:r>
              <w:rPr>
                <w:rFonts w:hint="eastAsia"/>
                <w:bCs/>
                <w:sz w:val="24"/>
                <w:szCs w:val="22"/>
                <w:lang w:val="en-US" w:eastAsia="zh-CN"/>
              </w:rPr>
              <w:t>6</w:t>
            </w:r>
            <w:r>
              <w:rPr>
                <w:rFonts w:hint="default"/>
                <w:bCs/>
                <w:sz w:val="24"/>
                <w:szCs w:val="22"/>
              </w:rPr>
              <w:t>.2资源利用上线</w:t>
            </w:r>
          </w:p>
          <w:p>
            <w:pPr>
              <w:pStyle w:val="39"/>
              <w:adjustRightInd w:val="0"/>
              <w:snapToGrid w:val="0"/>
              <w:spacing w:line="500" w:lineRule="exact"/>
              <w:ind w:firstLine="480"/>
              <w:rPr>
                <w:rFonts w:hint="default"/>
                <w:bCs/>
                <w:sz w:val="24"/>
                <w:szCs w:val="22"/>
              </w:rPr>
            </w:pPr>
            <w:r>
              <w:rPr>
                <w:rFonts w:hint="default"/>
                <w:bCs/>
                <w:sz w:val="24"/>
                <w:szCs w:val="22"/>
              </w:rPr>
              <w:t>本项目新鲜水耗用量</w:t>
            </w:r>
            <w:r>
              <w:rPr>
                <w:rFonts w:hint="eastAsia"/>
                <w:bCs/>
                <w:sz w:val="24"/>
                <w:szCs w:val="22"/>
                <w:lang w:val="en-US" w:eastAsia="zh-CN"/>
              </w:rPr>
              <w:t>120</w:t>
            </w:r>
            <w:r>
              <w:rPr>
                <w:rFonts w:hint="default"/>
                <w:bCs/>
                <w:sz w:val="24"/>
                <w:szCs w:val="22"/>
              </w:rPr>
              <w:t>m</w:t>
            </w:r>
            <w:r>
              <w:rPr>
                <w:rFonts w:hint="default"/>
                <w:bCs/>
                <w:sz w:val="24"/>
                <w:szCs w:val="22"/>
                <w:vertAlign w:val="superscript"/>
              </w:rPr>
              <w:t>3</w:t>
            </w:r>
            <w:r>
              <w:rPr>
                <w:rFonts w:hint="default"/>
                <w:bCs/>
                <w:sz w:val="24"/>
                <w:szCs w:val="22"/>
              </w:rPr>
              <w:t>/a，耗电量</w:t>
            </w:r>
            <w:r>
              <w:rPr>
                <w:rFonts w:hint="eastAsia"/>
                <w:bCs/>
                <w:sz w:val="24"/>
                <w:szCs w:val="22"/>
                <w:lang w:val="en-US" w:eastAsia="zh-CN"/>
              </w:rPr>
              <w:t>7.71</w:t>
            </w:r>
            <w:r>
              <w:rPr>
                <w:rFonts w:hint="default"/>
                <w:bCs/>
                <w:sz w:val="24"/>
                <w:szCs w:val="22"/>
              </w:rPr>
              <w:t>万kWh/a。本项目水用量不会突破资源利用上线。</w:t>
            </w:r>
          </w:p>
          <w:p>
            <w:pPr>
              <w:pStyle w:val="39"/>
              <w:adjustRightInd w:val="0"/>
              <w:snapToGrid w:val="0"/>
              <w:spacing w:line="500" w:lineRule="exact"/>
              <w:ind w:firstLine="480"/>
              <w:rPr>
                <w:rFonts w:hint="default"/>
                <w:bCs/>
                <w:color w:val="0000FF"/>
                <w:sz w:val="24"/>
                <w:szCs w:val="22"/>
              </w:rPr>
            </w:pPr>
            <w:r>
              <w:rPr>
                <w:rFonts w:hint="eastAsia"/>
                <w:bCs/>
                <w:color w:val="0000FF"/>
                <w:sz w:val="24"/>
                <w:szCs w:val="22"/>
                <w:lang w:val="en-US" w:eastAsia="zh-CN"/>
              </w:rPr>
              <w:t>6</w:t>
            </w:r>
            <w:r>
              <w:rPr>
                <w:rFonts w:hint="default"/>
                <w:bCs/>
                <w:color w:val="0000FF"/>
                <w:sz w:val="24"/>
                <w:szCs w:val="22"/>
              </w:rPr>
              <w:t>.3环境空气质量底线</w:t>
            </w:r>
          </w:p>
          <w:p>
            <w:pPr>
              <w:pStyle w:val="39"/>
              <w:adjustRightInd w:val="0"/>
              <w:snapToGrid w:val="0"/>
              <w:spacing w:line="500" w:lineRule="exact"/>
              <w:ind w:firstLine="480"/>
              <w:rPr>
                <w:rFonts w:hint="default" w:ascii="Times New Roman" w:hAnsi="Times New Roman" w:cs="Times New Roman"/>
                <w:color w:val="0000FF"/>
                <w:sz w:val="24"/>
                <w:szCs w:val="24"/>
              </w:rPr>
            </w:pPr>
            <w:r>
              <w:rPr>
                <w:rFonts w:hint="default"/>
                <w:bCs/>
                <w:color w:val="0000FF"/>
                <w:sz w:val="24"/>
                <w:szCs w:val="22"/>
              </w:rPr>
              <w:t>迁安市常规监测点（迁安一中）历年空气环境质量例行监测数据见表</w:t>
            </w:r>
            <w:r>
              <w:rPr>
                <w:rFonts w:hint="eastAsia"/>
                <w:bCs/>
                <w:color w:val="0000FF"/>
                <w:sz w:val="24"/>
                <w:szCs w:val="22"/>
                <w:lang w:val="en-US" w:eastAsia="zh-CN"/>
              </w:rPr>
              <w:t>5</w:t>
            </w:r>
            <w:r>
              <w:rPr>
                <w:rFonts w:hint="default"/>
                <w:bCs/>
                <w:color w:val="0000FF"/>
                <w:sz w:val="24"/>
                <w:szCs w:val="22"/>
              </w:rPr>
              <w:t>。</w:t>
            </w:r>
          </w:p>
          <w:p>
            <w:pPr>
              <w:spacing w:line="440" w:lineRule="exact"/>
              <w:ind w:firstLine="476"/>
              <w:jc w:val="center"/>
              <w:rPr>
                <w:rFonts w:hint="default" w:ascii="Times New Roman" w:hAnsi="Times New Roman" w:eastAsia="黑体" w:cs="Times New Roman"/>
                <w:color w:val="0000FF"/>
                <w:szCs w:val="25"/>
              </w:rPr>
            </w:pPr>
            <w:r>
              <w:rPr>
                <w:rFonts w:hint="default"/>
                <w:b/>
                <w:color w:val="0000FF"/>
                <w:sz w:val="24"/>
              </w:rPr>
              <w:t>表</w:t>
            </w:r>
            <w:r>
              <w:rPr>
                <w:rFonts w:hint="eastAsia"/>
                <w:b/>
                <w:color w:val="0000FF"/>
                <w:sz w:val="24"/>
                <w:lang w:val="en-US" w:eastAsia="zh-CN"/>
              </w:rPr>
              <w:t>5</w:t>
            </w:r>
            <w:r>
              <w:rPr>
                <w:rFonts w:hint="default"/>
                <w:b/>
                <w:color w:val="0000FF"/>
                <w:sz w:val="24"/>
              </w:rPr>
              <w:t xml:space="preserve">   迁安市城常规监测点历年空气环境质量例行监测值</w:t>
            </w:r>
          </w:p>
          <w:tbl>
            <w:tblPr>
              <w:tblStyle w:val="24"/>
              <w:tblW w:w="894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56"/>
              <w:gridCol w:w="891"/>
              <w:gridCol w:w="1024"/>
              <w:gridCol w:w="1095"/>
              <w:gridCol w:w="925"/>
              <w:gridCol w:w="1095"/>
              <w:gridCol w:w="920"/>
              <w:gridCol w:w="922"/>
              <w:gridCol w:w="92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4" w:hRule="atLeast"/>
                <w:jc w:val="center"/>
              </w:trPr>
              <w:tc>
                <w:tcPr>
                  <w:tcW w:w="1156" w:type="dxa"/>
                  <w:vMerge w:val="restart"/>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因子</w:t>
                  </w:r>
                </w:p>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年份</w:t>
                  </w:r>
                </w:p>
              </w:tc>
              <w:tc>
                <w:tcPr>
                  <w:tcW w:w="1915" w:type="dxa"/>
                  <w:gridSpan w:val="2"/>
                  <w:vAlign w:val="center"/>
                </w:tcPr>
                <w:p>
                  <w:pPr>
                    <w:autoSpaceDE w:val="0"/>
                    <w:autoSpaceDN w:val="0"/>
                    <w:adjustRightInd w:val="0"/>
                    <w:jc w:val="center"/>
                    <w:rPr>
                      <w:rFonts w:hint="default" w:ascii="Times New Roman" w:hAnsi="Times New Roman" w:cs="Times New Roman"/>
                      <w:bCs/>
                      <w:color w:val="0000FF"/>
                      <w:kern w:val="2"/>
                      <w:sz w:val="23"/>
                      <w:szCs w:val="23"/>
                    </w:rPr>
                  </w:pPr>
                  <w:r>
                    <w:rPr>
                      <w:rFonts w:hint="default" w:ascii="Times New Roman" w:hAnsi="Times New Roman" w:cs="Times New Roman"/>
                      <w:bCs/>
                      <w:color w:val="0000FF"/>
                      <w:kern w:val="2"/>
                      <w:sz w:val="23"/>
                      <w:szCs w:val="23"/>
                    </w:rPr>
                    <w:t>SO</w:t>
                  </w:r>
                  <w:r>
                    <w:rPr>
                      <w:rFonts w:hint="default" w:ascii="Times New Roman" w:hAnsi="Times New Roman" w:cs="Times New Roman"/>
                      <w:bCs/>
                      <w:color w:val="0000FF"/>
                      <w:kern w:val="2"/>
                      <w:sz w:val="23"/>
                      <w:szCs w:val="23"/>
                      <w:vertAlign w:val="subscript"/>
                    </w:rPr>
                    <w:t>2</w:t>
                  </w:r>
                </w:p>
              </w:tc>
              <w:tc>
                <w:tcPr>
                  <w:tcW w:w="2020" w:type="dxa"/>
                  <w:gridSpan w:val="2"/>
                  <w:vAlign w:val="center"/>
                </w:tcPr>
                <w:p>
                  <w:pPr>
                    <w:autoSpaceDE w:val="0"/>
                    <w:autoSpaceDN w:val="0"/>
                    <w:adjustRightInd w:val="0"/>
                    <w:jc w:val="center"/>
                    <w:rPr>
                      <w:rFonts w:hint="default" w:ascii="Times New Roman" w:hAnsi="Times New Roman" w:cs="Times New Roman"/>
                      <w:bCs/>
                      <w:color w:val="0000FF"/>
                      <w:kern w:val="2"/>
                      <w:sz w:val="23"/>
                      <w:szCs w:val="23"/>
                    </w:rPr>
                  </w:pPr>
                  <w:r>
                    <w:rPr>
                      <w:rFonts w:hint="default" w:ascii="Times New Roman" w:hAnsi="Times New Roman" w:cs="Times New Roman"/>
                      <w:bCs/>
                      <w:color w:val="0000FF"/>
                      <w:kern w:val="2"/>
                      <w:sz w:val="23"/>
                      <w:szCs w:val="23"/>
                    </w:rPr>
                    <w:t>NO</w:t>
                  </w:r>
                  <w:r>
                    <w:rPr>
                      <w:rFonts w:hint="default" w:ascii="Times New Roman" w:hAnsi="Times New Roman" w:cs="Times New Roman"/>
                      <w:bCs/>
                      <w:color w:val="0000FF"/>
                      <w:kern w:val="2"/>
                      <w:sz w:val="23"/>
                      <w:szCs w:val="23"/>
                      <w:vertAlign w:val="subscript"/>
                    </w:rPr>
                    <w:t>2</w:t>
                  </w:r>
                </w:p>
              </w:tc>
              <w:tc>
                <w:tcPr>
                  <w:tcW w:w="2015" w:type="dxa"/>
                  <w:gridSpan w:val="2"/>
                  <w:vAlign w:val="center"/>
                </w:tcPr>
                <w:p>
                  <w:pPr>
                    <w:autoSpaceDE w:val="0"/>
                    <w:autoSpaceDN w:val="0"/>
                    <w:adjustRightInd w:val="0"/>
                    <w:jc w:val="center"/>
                    <w:rPr>
                      <w:rFonts w:hint="default" w:ascii="Times New Roman" w:hAnsi="Times New Roman" w:cs="Times New Roman"/>
                      <w:bCs/>
                      <w:color w:val="0000FF"/>
                      <w:kern w:val="2"/>
                      <w:sz w:val="23"/>
                      <w:szCs w:val="23"/>
                    </w:rPr>
                  </w:pPr>
                  <w:r>
                    <w:rPr>
                      <w:rFonts w:hint="default" w:ascii="Times New Roman" w:hAnsi="Times New Roman" w:cs="Times New Roman"/>
                      <w:bCs/>
                      <w:color w:val="0000FF"/>
                      <w:kern w:val="2"/>
                      <w:sz w:val="23"/>
                      <w:szCs w:val="23"/>
                    </w:rPr>
                    <w:t>PM</w:t>
                  </w:r>
                  <w:r>
                    <w:rPr>
                      <w:rFonts w:hint="default" w:ascii="Times New Roman" w:hAnsi="Times New Roman" w:cs="Times New Roman"/>
                      <w:bCs/>
                      <w:color w:val="0000FF"/>
                      <w:kern w:val="2"/>
                      <w:sz w:val="23"/>
                      <w:szCs w:val="23"/>
                      <w:vertAlign w:val="subscript"/>
                    </w:rPr>
                    <w:t>2.5</w:t>
                  </w:r>
                </w:p>
              </w:tc>
              <w:tc>
                <w:tcPr>
                  <w:tcW w:w="1842" w:type="dxa"/>
                  <w:gridSpan w:val="2"/>
                  <w:vAlign w:val="center"/>
                </w:tcPr>
                <w:p>
                  <w:pPr>
                    <w:autoSpaceDE w:val="0"/>
                    <w:autoSpaceDN w:val="0"/>
                    <w:adjustRightInd w:val="0"/>
                    <w:jc w:val="center"/>
                    <w:rPr>
                      <w:rFonts w:hint="default" w:ascii="Times New Roman" w:hAnsi="Times New Roman" w:cs="Times New Roman"/>
                      <w:bCs/>
                      <w:color w:val="0000FF"/>
                      <w:kern w:val="2"/>
                      <w:sz w:val="23"/>
                      <w:szCs w:val="23"/>
                    </w:rPr>
                  </w:pPr>
                  <w:r>
                    <w:rPr>
                      <w:rFonts w:hint="default" w:ascii="Times New Roman" w:hAnsi="Times New Roman" w:cs="Times New Roman"/>
                      <w:bCs/>
                      <w:color w:val="0000FF"/>
                      <w:kern w:val="2"/>
                      <w:sz w:val="23"/>
                      <w:szCs w:val="23"/>
                    </w:rPr>
                    <w:t>PM</w:t>
                  </w:r>
                  <w:r>
                    <w:rPr>
                      <w:rFonts w:hint="default" w:ascii="Times New Roman" w:hAnsi="Times New Roman" w:cs="Times New Roman"/>
                      <w:bCs/>
                      <w:color w:val="0000FF"/>
                      <w:kern w:val="2"/>
                      <w:sz w:val="23"/>
                      <w:szCs w:val="23"/>
                      <w:vertAlign w:val="subscript"/>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1156" w:type="dxa"/>
                  <w:vMerge w:val="continue"/>
                  <w:vAlign w:val="center"/>
                </w:tcPr>
                <w:p>
                  <w:pPr>
                    <w:adjustRightInd w:val="0"/>
                    <w:jc w:val="center"/>
                    <w:rPr>
                      <w:rFonts w:hint="default" w:ascii="Times New Roman" w:hAnsi="Times New Roman" w:cs="Times New Roman"/>
                      <w:color w:val="0000FF"/>
                      <w:kern w:val="2"/>
                      <w:sz w:val="23"/>
                      <w:szCs w:val="23"/>
                    </w:rPr>
                  </w:pPr>
                </w:p>
              </w:tc>
              <w:tc>
                <w:tcPr>
                  <w:tcW w:w="891"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浓度mg/m</w:t>
                  </w:r>
                  <w:r>
                    <w:rPr>
                      <w:rFonts w:hint="default" w:ascii="Times New Roman" w:hAnsi="Times New Roman" w:cs="Times New Roman"/>
                      <w:color w:val="0000FF"/>
                      <w:kern w:val="2"/>
                      <w:sz w:val="23"/>
                      <w:szCs w:val="23"/>
                      <w:vertAlign w:val="superscript"/>
                    </w:rPr>
                    <w:t>3</w:t>
                  </w:r>
                </w:p>
              </w:tc>
              <w:tc>
                <w:tcPr>
                  <w:tcW w:w="1024"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污染指数</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浓度mg/m</w:t>
                  </w:r>
                  <w:r>
                    <w:rPr>
                      <w:rFonts w:hint="default" w:ascii="Times New Roman" w:hAnsi="Times New Roman" w:cs="Times New Roman"/>
                      <w:color w:val="0000FF"/>
                      <w:kern w:val="2"/>
                      <w:sz w:val="23"/>
                      <w:szCs w:val="23"/>
                      <w:vertAlign w:val="superscript"/>
                    </w:rPr>
                    <w:t>3</w:t>
                  </w:r>
                </w:p>
              </w:tc>
              <w:tc>
                <w:tcPr>
                  <w:tcW w:w="92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污染指数</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浓度mg/m</w:t>
                  </w:r>
                  <w:r>
                    <w:rPr>
                      <w:rFonts w:hint="default" w:ascii="Times New Roman" w:hAnsi="Times New Roman" w:cs="Times New Roman"/>
                      <w:color w:val="0000FF"/>
                      <w:kern w:val="2"/>
                      <w:sz w:val="23"/>
                      <w:szCs w:val="23"/>
                      <w:vertAlign w:val="superscript"/>
                    </w:rPr>
                    <w:t>3</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污染指数</w:t>
                  </w:r>
                </w:p>
              </w:tc>
              <w:tc>
                <w:tcPr>
                  <w:tcW w:w="922"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浓度mg/m</w:t>
                  </w:r>
                  <w:r>
                    <w:rPr>
                      <w:rFonts w:hint="default" w:ascii="Times New Roman" w:hAnsi="Times New Roman" w:cs="Times New Roman"/>
                      <w:color w:val="0000FF"/>
                      <w:kern w:val="2"/>
                      <w:sz w:val="23"/>
                      <w:szCs w:val="23"/>
                      <w:vertAlign w:val="superscript"/>
                    </w:rPr>
                    <w:t>3</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污染指数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1156"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2015年</w:t>
                  </w:r>
                </w:p>
              </w:tc>
              <w:tc>
                <w:tcPr>
                  <w:tcW w:w="891"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0.042</w:t>
                  </w:r>
                </w:p>
              </w:tc>
              <w:tc>
                <w:tcPr>
                  <w:tcW w:w="1024"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0.7</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0.043</w:t>
                  </w:r>
                </w:p>
              </w:tc>
              <w:tc>
                <w:tcPr>
                  <w:tcW w:w="92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1.08</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0.09</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2.57</w:t>
                  </w:r>
                </w:p>
              </w:tc>
              <w:tc>
                <w:tcPr>
                  <w:tcW w:w="922"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0.141</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2.01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1156"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2016年</w:t>
                  </w:r>
                </w:p>
              </w:tc>
              <w:tc>
                <w:tcPr>
                  <w:tcW w:w="891"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0.032</w:t>
                  </w:r>
                </w:p>
              </w:tc>
              <w:tc>
                <w:tcPr>
                  <w:tcW w:w="1024"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0.54</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0.039</w:t>
                  </w:r>
                </w:p>
              </w:tc>
              <w:tc>
                <w:tcPr>
                  <w:tcW w:w="92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0.98</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0.063</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1.80</w:t>
                  </w:r>
                </w:p>
              </w:tc>
              <w:tc>
                <w:tcPr>
                  <w:tcW w:w="922"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0.126</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1.80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1156"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2017年</w:t>
                  </w:r>
                </w:p>
              </w:tc>
              <w:tc>
                <w:tcPr>
                  <w:tcW w:w="891"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0.029</w:t>
                  </w:r>
                </w:p>
              </w:tc>
              <w:tc>
                <w:tcPr>
                  <w:tcW w:w="1024"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0.48</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0.042</w:t>
                  </w:r>
                </w:p>
              </w:tc>
              <w:tc>
                <w:tcPr>
                  <w:tcW w:w="92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1.05</w:t>
                  </w:r>
                </w:p>
              </w:tc>
              <w:tc>
                <w:tcPr>
                  <w:tcW w:w="1095"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0.057</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1.63</w:t>
                  </w:r>
                </w:p>
              </w:tc>
              <w:tc>
                <w:tcPr>
                  <w:tcW w:w="922"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0.123</w:t>
                  </w:r>
                </w:p>
              </w:tc>
              <w:tc>
                <w:tcPr>
                  <w:tcW w:w="920" w:type="dxa"/>
                  <w:vAlign w:val="center"/>
                </w:tcPr>
                <w:p>
                  <w:pPr>
                    <w:adjustRightInd w:val="0"/>
                    <w:jc w:val="center"/>
                    <w:rPr>
                      <w:rFonts w:hint="default" w:ascii="Times New Roman" w:hAnsi="Times New Roman" w:cs="Times New Roman"/>
                      <w:color w:val="0000FF"/>
                      <w:kern w:val="2"/>
                      <w:sz w:val="23"/>
                      <w:szCs w:val="23"/>
                    </w:rPr>
                  </w:pPr>
                  <w:r>
                    <w:rPr>
                      <w:rFonts w:hint="default" w:ascii="Times New Roman" w:hAnsi="Times New Roman" w:cs="Times New Roman"/>
                      <w:color w:val="0000FF"/>
                      <w:kern w:val="2"/>
                      <w:sz w:val="23"/>
                      <w:szCs w:val="23"/>
                    </w:rPr>
                    <w:t>1.76</w:t>
                  </w:r>
                </w:p>
              </w:tc>
            </w:tr>
          </w:tbl>
          <w:p>
            <w:pPr>
              <w:pStyle w:val="39"/>
              <w:adjustRightInd w:val="0"/>
              <w:snapToGrid w:val="0"/>
              <w:spacing w:line="500" w:lineRule="exact"/>
              <w:ind w:firstLine="480"/>
              <w:rPr>
                <w:rFonts w:hint="eastAsia" w:eastAsia="宋体"/>
                <w:bCs/>
                <w:sz w:val="24"/>
                <w:szCs w:val="22"/>
                <w:lang w:eastAsia="zh-CN"/>
              </w:rPr>
            </w:pPr>
            <w:r>
              <w:rPr>
                <w:rFonts w:hint="default"/>
                <w:bCs/>
                <w:color w:val="0000FF"/>
                <w:sz w:val="24"/>
                <w:szCs w:val="22"/>
              </w:rPr>
              <w:t>由</w:t>
            </w:r>
            <w:r>
              <w:rPr>
                <w:rFonts w:hint="eastAsia"/>
                <w:bCs/>
                <w:color w:val="0000FF"/>
                <w:sz w:val="24"/>
                <w:szCs w:val="22"/>
                <w:lang w:eastAsia="zh-CN"/>
              </w:rPr>
              <w:t>上</w:t>
            </w:r>
            <w:r>
              <w:rPr>
                <w:rFonts w:hint="default"/>
                <w:bCs/>
                <w:color w:val="0000FF"/>
                <w:sz w:val="24"/>
                <w:szCs w:val="22"/>
              </w:rPr>
              <w:t>表可以看出，2015年到2017年，SO</w:t>
            </w:r>
            <w:r>
              <w:rPr>
                <w:rFonts w:hint="default"/>
                <w:bCs/>
                <w:color w:val="0000FF"/>
                <w:sz w:val="24"/>
                <w:szCs w:val="22"/>
                <w:vertAlign w:val="subscript"/>
              </w:rPr>
              <w:t>2</w:t>
            </w:r>
            <w:r>
              <w:rPr>
                <w:rFonts w:hint="default"/>
                <w:bCs/>
                <w:color w:val="0000FF"/>
                <w:sz w:val="24"/>
                <w:szCs w:val="22"/>
              </w:rPr>
              <w:t>、NO</w:t>
            </w:r>
            <w:r>
              <w:rPr>
                <w:rFonts w:hint="default"/>
                <w:bCs/>
                <w:color w:val="0000FF"/>
                <w:sz w:val="24"/>
                <w:szCs w:val="22"/>
                <w:vertAlign w:val="subscript"/>
              </w:rPr>
              <w:t>2</w:t>
            </w:r>
            <w:r>
              <w:rPr>
                <w:rFonts w:hint="default"/>
                <w:bCs/>
                <w:color w:val="0000FF"/>
                <w:sz w:val="24"/>
                <w:szCs w:val="22"/>
              </w:rPr>
              <w:t>、PM</w:t>
            </w:r>
            <w:r>
              <w:rPr>
                <w:rFonts w:hint="default"/>
                <w:bCs/>
                <w:color w:val="0000FF"/>
                <w:sz w:val="24"/>
                <w:szCs w:val="22"/>
                <w:vertAlign w:val="subscript"/>
              </w:rPr>
              <w:t>2.5</w:t>
            </w:r>
            <w:r>
              <w:rPr>
                <w:rFonts w:hint="default"/>
                <w:bCs/>
                <w:color w:val="0000FF"/>
                <w:sz w:val="24"/>
                <w:szCs w:val="22"/>
              </w:rPr>
              <w:t>、PM</w:t>
            </w:r>
            <w:r>
              <w:rPr>
                <w:rFonts w:hint="default"/>
                <w:bCs/>
                <w:color w:val="0000FF"/>
                <w:sz w:val="24"/>
                <w:szCs w:val="22"/>
                <w:vertAlign w:val="subscript"/>
              </w:rPr>
              <w:t>10</w:t>
            </w:r>
            <w:r>
              <w:rPr>
                <w:rFonts w:hint="default"/>
                <w:bCs/>
                <w:color w:val="0000FF"/>
                <w:sz w:val="24"/>
                <w:szCs w:val="22"/>
              </w:rPr>
              <w:t>均呈下降趋势。本项目不建设锅炉等排放重点污染物的设施，本项目废气污染物为颗粒物，经废气处理设施处理后，能达标排放，项目建设完成后对区域环境空气质量无明显影响</w:t>
            </w:r>
            <w:r>
              <w:rPr>
                <w:rFonts w:hint="eastAsia"/>
                <w:bCs/>
                <w:color w:val="0000FF"/>
                <w:sz w:val="24"/>
                <w:szCs w:val="22"/>
                <w:lang w:eastAsia="zh-CN"/>
              </w:rPr>
              <w:t>。</w:t>
            </w:r>
          </w:p>
          <w:p>
            <w:pPr>
              <w:pStyle w:val="39"/>
              <w:adjustRightInd w:val="0"/>
              <w:snapToGrid w:val="0"/>
              <w:spacing w:line="500" w:lineRule="exact"/>
              <w:ind w:firstLine="480"/>
              <w:rPr>
                <w:rFonts w:hint="default"/>
                <w:bCs/>
                <w:sz w:val="24"/>
                <w:szCs w:val="22"/>
              </w:rPr>
            </w:pPr>
            <w:r>
              <w:rPr>
                <w:rFonts w:hint="eastAsia"/>
                <w:bCs/>
                <w:sz w:val="24"/>
                <w:szCs w:val="22"/>
                <w:lang w:val="en-US" w:eastAsia="zh-CN"/>
              </w:rPr>
              <w:t>6</w:t>
            </w:r>
            <w:r>
              <w:rPr>
                <w:rFonts w:hint="default"/>
                <w:bCs/>
                <w:sz w:val="24"/>
                <w:szCs w:val="22"/>
              </w:rPr>
              <w:t>.4环境准入负面清单</w:t>
            </w:r>
          </w:p>
          <w:p>
            <w:pPr>
              <w:pStyle w:val="39"/>
              <w:adjustRightInd w:val="0"/>
              <w:snapToGrid w:val="0"/>
              <w:spacing w:line="500" w:lineRule="exact"/>
              <w:ind w:firstLine="480"/>
              <w:rPr>
                <w:rFonts w:hint="default"/>
                <w:bCs/>
                <w:sz w:val="24"/>
                <w:szCs w:val="22"/>
              </w:rPr>
            </w:pPr>
            <w:r>
              <w:rPr>
                <w:rFonts w:hint="default"/>
                <w:bCs/>
                <w:sz w:val="24"/>
                <w:szCs w:val="22"/>
              </w:rPr>
              <w:t>根据唐山市《全市禁止投资的产业目录（2014年版）》要求，凡国家《产业结构调整指导目录》（2011年修正版）中明确的淘汰类项目一律禁止新建和改造升级，并应按期淘汰；目录中列为限制类项目在全市范围内禁止投资建设（等量置换除外）；禁止投资钢铁冶炼、水泥、平板玻璃等产能严重过剩行业和炼焦、有色、电石、铁合金等新增产能项目，新、改、扩建项目实行产能等量或减量置换；禁止投资项目配套的自备燃煤发电项目以及热电联产外的燃煤发电项目，现有多台燃煤机组装机容量合计达到30万千瓦以上的，实施煤炭等量替代后可建设为大容量燃煤发电机组。本项目为</w:t>
            </w:r>
            <w:r>
              <w:rPr>
                <w:rFonts w:hint="default"/>
                <w:bCs/>
                <w:sz w:val="24"/>
                <w:szCs w:val="22"/>
                <w:lang w:eastAsia="zh-CN"/>
              </w:rPr>
              <w:t>其他传动部件制造</w:t>
            </w:r>
            <w:r>
              <w:rPr>
                <w:rFonts w:hint="default"/>
                <w:bCs/>
                <w:sz w:val="24"/>
                <w:szCs w:val="22"/>
              </w:rPr>
              <w:t>业，根据产业政策分析可知，符合产业政策，本项目不在环境准入负面清单中。</w:t>
            </w:r>
          </w:p>
          <w:p>
            <w:pPr>
              <w:pStyle w:val="39"/>
              <w:adjustRightInd w:val="0"/>
              <w:snapToGrid w:val="0"/>
              <w:spacing w:line="500" w:lineRule="exact"/>
              <w:ind w:firstLine="480"/>
              <w:rPr>
                <w:rFonts w:ascii="Times New Roman" w:hAnsi="Times New Roman" w:cs="Times New Roman"/>
                <w:color w:val="000000"/>
              </w:rPr>
            </w:pPr>
            <w:r>
              <w:rPr>
                <w:rFonts w:hint="default"/>
                <w:bCs/>
                <w:sz w:val="24"/>
                <w:szCs w:val="22"/>
              </w:rPr>
              <w:t>因此，本项目符合《关于以改善环境质量为核心加强环境影响评价管理的通知（环环评【2016】150 号）》中“三线一单”的要求。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2462" w:hRule="atLeast"/>
          <w:jc w:val="center"/>
        </w:trPr>
        <w:tc>
          <w:tcPr>
            <w:tcW w:w="9355" w:type="dxa"/>
            <w:gridSpan w:val="9"/>
          </w:tcPr>
          <w:p>
            <w:pPr>
              <w:spacing w:line="500" w:lineRule="exact"/>
              <w:ind w:right="113"/>
              <w:rPr>
                <w:color w:val="000000"/>
                <w:kern w:val="24"/>
                <w:sz w:val="28"/>
                <w:szCs w:val="28"/>
              </w:rPr>
            </w:pPr>
            <w:r>
              <w:rPr>
                <w:b/>
                <w:color w:val="000000"/>
                <w:kern w:val="24"/>
                <w:sz w:val="28"/>
                <w:szCs w:val="28"/>
              </w:rPr>
              <w:t>与本项目有关的原有污染情况及主要环境问题</w:t>
            </w:r>
            <w:r>
              <w:rPr>
                <w:color w:val="000000"/>
                <w:kern w:val="24"/>
                <w:sz w:val="28"/>
                <w:szCs w:val="28"/>
              </w:rPr>
              <w:t>：</w:t>
            </w:r>
          </w:p>
          <w:p>
            <w:pPr>
              <w:widowControl/>
              <w:spacing w:line="520" w:lineRule="exact"/>
              <w:ind w:firstLine="470" w:firstLineChars="196"/>
              <w:rPr>
                <w:color w:val="000000"/>
                <w:kern w:val="0"/>
                <w:sz w:val="24"/>
                <w:lang w:val="zh-CN"/>
              </w:rPr>
            </w:pPr>
            <w:r>
              <w:rPr>
                <w:rFonts w:hint="eastAsia"/>
                <w:color w:val="000000"/>
                <w:kern w:val="0"/>
                <w:sz w:val="24"/>
              </w:rPr>
              <w:t>本项目为新建项目，租用</w:t>
            </w:r>
            <w:r>
              <w:rPr>
                <w:rFonts w:hint="eastAsia"/>
                <w:bCs/>
                <w:sz w:val="24"/>
                <w:szCs w:val="22"/>
                <w:lang w:eastAsia="zh-CN"/>
              </w:rPr>
              <w:t>迁安白天鹅纸业有限公司</w:t>
            </w:r>
            <w:r>
              <w:rPr>
                <w:rFonts w:hint="eastAsia"/>
                <w:color w:val="000000"/>
                <w:kern w:val="0"/>
                <w:sz w:val="24"/>
                <w:highlight w:val="none"/>
              </w:rPr>
              <w:t>现有的闲置</w:t>
            </w:r>
            <w:r>
              <w:rPr>
                <w:rFonts w:hint="eastAsia"/>
                <w:color w:val="000000"/>
                <w:kern w:val="0"/>
                <w:sz w:val="24"/>
                <w:highlight w:val="none"/>
                <w:lang w:eastAsia="zh-CN"/>
              </w:rPr>
              <w:t>库</w:t>
            </w:r>
            <w:r>
              <w:rPr>
                <w:rFonts w:hint="eastAsia"/>
                <w:color w:val="000000"/>
                <w:kern w:val="0"/>
                <w:sz w:val="24"/>
                <w:highlight w:val="none"/>
              </w:rPr>
              <w:t>房</w:t>
            </w:r>
            <w:r>
              <w:rPr>
                <w:rFonts w:hint="eastAsia"/>
                <w:color w:val="000000"/>
                <w:kern w:val="0"/>
                <w:sz w:val="24"/>
              </w:rPr>
              <w:t>。</w:t>
            </w:r>
            <w:r>
              <w:rPr>
                <w:color w:val="000000"/>
                <w:kern w:val="0"/>
                <w:sz w:val="24"/>
              </w:rPr>
              <w:t>无与本项目相关的原有污染情况及环境问题。</w:t>
            </w:r>
          </w:p>
        </w:tc>
      </w:tr>
    </w:tbl>
    <w:p>
      <w:pPr>
        <w:spacing w:line="0" w:lineRule="atLeast"/>
        <w:outlineLvl w:val="0"/>
        <w:rPr>
          <w:b/>
          <w:color w:val="000000"/>
          <w:kern w:val="24"/>
          <w:sz w:val="32"/>
          <w:szCs w:val="20"/>
        </w:rPr>
      </w:pPr>
      <w:r>
        <w:rPr>
          <w:color w:val="000000"/>
          <w:kern w:val="24"/>
          <w:sz w:val="28"/>
          <w:szCs w:val="20"/>
        </w:rPr>
        <w:br w:type="page"/>
      </w:r>
      <w:r>
        <w:rPr>
          <w:b/>
          <w:color w:val="000000"/>
          <w:kern w:val="24"/>
          <w:sz w:val="32"/>
          <w:szCs w:val="20"/>
        </w:rPr>
        <w:t>建设项目所在地自然环境简况</w:t>
      </w:r>
    </w:p>
    <w:tbl>
      <w:tblPr>
        <w:tblStyle w:val="24"/>
        <w:tblW w:w="93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52" w:hRule="atLeast"/>
          <w:jc w:val="center"/>
        </w:trPr>
        <w:tc>
          <w:tcPr>
            <w:tcW w:w="9356" w:type="dxa"/>
          </w:tcPr>
          <w:p>
            <w:pPr>
              <w:spacing w:line="340" w:lineRule="exact"/>
              <w:rPr>
                <w:b/>
                <w:bCs/>
                <w:color w:val="000000"/>
                <w:kern w:val="0"/>
                <w:sz w:val="28"/>
              </w:rPr>
            </w:pPr>
            <w:r>
              <w:rPr>
                <w:b/>
                <w:bCs/>
                <w:color w:val="000000"/>
                <w:kern w:val="0"/>
                <w:sz w:val="28"/>
              </w:rPr>
              <w:t>自然环境简况（地形、地貌、气候、气象、水文、植被、生物多样性等）：</w:t>
            </w:r>
          </w:p>
          <w:p>
            <w:pPr>
              <w:spacing w:line="480" w:lineRule="exact"/>
              <w:ind w:firstLine="480"/>
              <w:rPr>
                <w:b/>
                <w:bCs/>
                <w:sz w:val="24"/>
              </w:rPr>
            </w:pPr>
            <w:r>
              <w:rPr>
                <w:b/>
                <w:bCs/>
                <w:sz w:val="24"/>
              </w:rPr>
              <w:t>1地理位置</w:t>
            </w:r>
          </w:p>
          <w:p>
            <w:pPr>
              <w:spacing w:line="460" w:lineRule="exact"/>
              <w:ind w:firstLine="482"/>
              <w:rPr>
                <w:sz w:val="24"/>
              </w:rPr>
            </w:pPr>
            <w:r>
              <w:rPr>
                <w:sz w:val="24"/>
              </w:rPr>
              <w:t>迁安市隶属于河北省，位于河北省东北部，燕山南麓，滦河岸边，地理坐标为东经118°37′～118°55′，北纬39°51′～40°15′之间，东与秦皇岛卢龙县交界，南连滦县，西接迁西县，北与秦皇岛市青龙满族自治县相望。长城横贯迁安市北部，成为迁安市与青龙满族自治县的界墙。全市东西横局39km，南北纵横45km，总面积大1208km2。西距北京市195公里，天津市160公里，东至秦皇岛市75公里，南距</w:t>
            </w:r>
            <w:r>
              <w:fldChar w:fldCharType="begin"/>
            </w:r>
            <w:r>
              <w:instrText xml:space="preserve"> HYPERLINK "https://baike.sogou.com/v3162230.htm" \t "https://baike.sogou.com/_blank" </w:instrText>
            </w:r>
            <w:r>
              <w:fldChar w:fldCharType="separate"/>
            </w:r>
            <w:r>
              <w:rPr>
                <w:sz w:val="24"/>
              </w:rPr>
              <w:t>京唐港</w:t>
            </w:r>
            <w:r>
              <w:rPr>
                <w:sz w:val="24"/>
              </w:rPr>
              <w:fldChar w:fldCharType="end"/>
            </w:r>
            <w:r>
              <w:rPr>
                <w:sz w:val="24"/>
              </w:rPr>
              <w:t>90公里，与唐山市相距90公里。交通方便。</w:t>
            </w:r>
          </w:p>
          <w:p>
            <w:pPr>
              <w:spacing w:line="480" w:lineRule="exact"/>
              <w:ind w:firstLine="480" w:firstLineChars="200"/>
              <w:jc w:val="left"/>
              <w:rPr>
                <w:rFonts w:eastAsia="黑体"/>
                <w:sz w:val="24"/>
              </w:rPr>
            </w:pPr>
            <w:r>
              <w:rPr>
                <w:rFonts w:eastAsia="黑体"/>
                <w:sz w:val="24"/>
              </w:rPr>
              <w:t>本项目位于</w:t>
            </w:r>
            <w:r>
              <w:rPr>
                <w:rFonts w:hint="eastAsia" w:eastAsia="黑体"/>
                <w:sz w:val="24"/>
                <w:lang w:eastAsia="zh-CN"/>
              </w:rPr>
              <w:t>迁安市迁安镇于家村南（迁安白天鹅纸业有限公司院内）</w:t>
            </w:r>
            <w:r>
              <w:rPr>
                <w:rFonts w:eastAsia="黑体"/>
                <w:sz w:val="24"/>
              </w:rPr>
              <w:t>，厂区中心坐标为N 39°5</w:t>
            </w:r>
            <w:r>
              <w:rPr>
                <w:rFonts w:hint="eastAsia" w:eastAsia="黑体"/>
                <w:sz w:val="24"/>
                <w:lang w:val="en-US" w:eastAsia="zh-CN"/>
              </w:rPr>
              <w:t>8</w:t>
            </w:r>
            <w:r>
              <w:rPr>
                <w:rFonts w:eastAsia="黑体"/>
                <w:sz w:val="24"/>
              </w:rPr>
              <w:t>′</w:t>
            </w:r>
            <w:r>
              <w:rPr>
                <w:rFonts w:hint="eastAsia" w:eastAsia="黑体"/>
                <w:sz w:val="24"/>
                <w:lang w:val="en-US" w:eastAsia="zh-CN"/>
              </w:rPr>
              <w:t>52.79</w:t>
            </w:r>
            <w:r>
              <w:rPr>
                <w:rFonts w:eastAsia="黑体"/>
                <w:sz w:val="24"/>
              </w:rPr>
              <w:t>″，E11</w:t>
            </w:r>
            <w:r>
              <w:rPr>
                <w:rFonts w:hint="eastAsia" w:eastAsia="黑体"/>
                <w:sz w:val="24"/>
              </w:rPr>
              <w:t>8</w:t>
            </w:r>
            <w:r>
              <w:rPr>
                <w:rFonts w:eastAsia="黑体"/>
                <w:sz w:val="24"/>
              </w:rPr>
              <w:t>°</w:t>
            </w:r>
            <w:r>
              <w:rPr>
                <w:rFonts w:hint="eastAsia" w:eastAsia="黑体"/>
                <w:sz w:val="24"/>
                <w:lang w:val="en-US" w:eastAsia="zh-CN"/>
              </w:rPr>
              <w:t>43</w:t>
            </w:r>
            <w:r>
              <w:rPr>
                <w:rFonts w:eastAsia="黑体"/>
                <w:sz w:val="24"/>
              </w:rPr>
              <w:t>′</w:t>
            </w:r>
            <w:r>
              <w:rPr>
                <w:rFonts w:hint="eastAsia" w:eastAsia="黑体"/>
                <w:sz w:val="24"/>
              </w:rPr>
              <w:t>4</w:t>
            </w:r>
            <w:r>
              <w:rPr>
                <w:rFonts w:hint="eastAsia" w:eastAsia="黑体"/>
                <w:sz w:val="24"/>
                <w:lang w:val="en-US" w:eastAsia="zh-CN"/>
              </w:rPr>
              <w:t>4.90</w:t>
            </w:r>
            <w:r>
              <w:rPr>
                <w:rFonts w:eastAsia="黑体"/>
                <w:sz w:val="24"/>
              </w:rPr>
              <w:t>″。项目北侧、东侧、</w:t>
            </w:r>
            <w:r>
              <w:rPr>
                <w:rFonts w:hint="eastAsia" w:eastAsia="黑体"/>
                <w:sz w:val="24"/>
                <w:lang w:eastAsia="zh-CN"/>
              </w:rPr>
              <w:t>南</w:t>
            </w:r>
            <w:r>
              <w:rPr>
                <w:rFonts w:eastAsia="黑体"/>
                <w:sz w:val="24"/>
              </w:rPr>
              <w:t>侧</w:t>
            </w:r>
            <w:r>
              <w:rPr>
                <w:rFonts w:hint="eastAsia" w:eastAsia="黑体"/>
                <w:sz w:val="24"/>
              </w:rPr>
              <w:t>为</w:t>
            </w:r>
            <w:r>
              <w:rPr>
                <w:rFonts w:hint="eastAsia" w:eastAsia="黑体"/>
                <w:sz w:val="24"/>
                <w:lang w:eastAsia="zh-CN"/>
              </w:rPr>
              <w:t>白天鹅纸业生产车间</w:t>
            </w:r>
            <w:r>
              <w:rPr>
                <w:rFonts w:hint="eastAsia" w:eastAsia="黑体"/>
                <w:sz w:val="24"/>
              </w:rPr>
              <w:t>，</w:t>
            </w:r>
            <w:r>
              <w:rPr>
                <w:rFonts w:hint="eastAsia" w:eastAsia="黑体"/>
                <w:sz w:val="24"/>
                <w:lang w:eastAsia="zh-CN"/>
              </w:rPr>
              <w:t>西北距白天鹅员工宿舍</w:t>
            </w:r>
            <w:r>
              <w:rPr>
                <w:rFonts w:hint="eastAsia" w:eastAsia="黑体"/>
                <w:sz w:val="24"/>
                <w:lang w:val="en-US" w:eastAsia="zh-CN"/>
              </w:rPr>
              <w:t>30m，</w:t>
            </w:r>
            <w:r>
              <w:rPr>
                <w:rFonts w:hint="eastAsia" w:eastAsia="黑体"/>
                <w:sz w:val="24"/>
                <w:lang w:eastAsia="zh-CN"/>
              </w:rPr>
              <w:t>西</w:t>
            </w:r>
            <w:r>
              <w:rPr>
                <w:rFonts w:eastAsia="黑体"/>
                <w:sz w:val="24"/>
              </w:rPr>
              <w:t>侧为</w:t>
            </w:r>
            <w:r>
              <w:rPr>
                <w:rFonts w:hint="eastAsia" w:eastAsia="黑体"/>
                <w:sz w:val="24"/>
                <w:lang w:eastAsia="zh-CN"/>
              </w:rPr>
              <w:t>白天鹅纸业道路和停车场</w:t>
            </w:r>
            <w:r>
              <w:rPr>
                <w:rFonts w:eastAsia="黑体"/>
                <w:sz w:val="24"/>
              </w:rPr>
              <w:t>，厂区四周敏感点分布为：</w:t>
            </w:r>
            <w:r>
              <w:rPr>
                <w:rFonts w:hint="eastAsia" w:eastAsia="黑体"/>
                <w:sz w:val="24"/>
                <w:lang w:eastAsia="zh-CN"/>
              </w:rPr>
              <w:t>北</w:t>
            </w:r>
            <w:r>
              <w:rPr>
                <w:rFonts w:hint="eastAsia" w:eastAsia="黑体"/>
                <w:sz w:val="24"/>
              </w:rPr>
              <w:t>距</w:t>
            </w:r>
            <w:r>
              <w:rPr>
                <w:rFonts w:hint="eastAsia" w:eastAsia="黑体"/>
                <w:sz w:val="24"/>
                <w:lang w:eastAsia="zh-CN"/>
              </w:rPr>
              <w:t>于家</w:t>
            </w:r>
            <w:r>
              <w:rPr>
                <w:rFonts w:hint="eastAsia" w:eastAsia="黑体"/>
                <w:sz w:val="24"/>
              </w:rPr>
              <w:t>村</w:t>
            </w:r>
            <w:r>
              <w:rPr>
                <w:rFonts w:hint="eastAsia" w:eastAsia="黑体"/>
                <w:sz w:val="24"/>
                <w:lang w:val="en-US" w:eastAsia="zh-CN"/>
              </w:rPr>
              <w:t>13</w:t>
            </w:r>
            <w:r>
              <w:rPr>
                <w:rFonts w:hint="eastAsia" w:eastAsia="黑体"/>
                <w:sz w:val="24"/>
              </w:rPr>
              <w:t>0m，</w:t>
            </w:r>
            <w:r>
              <w:rPr>
                <w:rFonts w:hint="eastAsia" w:eastAsia="黑体"/>
                <w:sz w:val="24"/>
                <w:lang w:eastAsia="zh-CN"/>
              </w:rPr>
              <w:t>西</w:t>
            </w:r>
            <w:r>
              <w:rPr>
                <w:rFonts w:hint="eastAsia" w:eastAsia="黑体"/>
                <w:sz w:val="24"/>
              </w:rPr>
              <w:t>距</w:t>
            </w:r>
            <w:r>
              <w:rPr>
                <w:rFonts w:hint="eastAsia" w:eastAsia="黑体"/>
                <w:sz w:val="24"/>
                <w:lang w:eastAsia="zh-CN"/>
              </w:rPr>
              <w:t>洪富庄村</w:t>
            </w:r>
            <w:r>
              <w:rPr>
                <w:rFonts w:hint="eastAsia" w:eastAsia="黑体"/>
                <w:sz w:val="24"/>
                <w:lang w:val="en-US" w:eastAsia="zh-CN"/>
              </w:rPr>
              <w:t>3</w:t>
            </w:r>
            <w:r>
              <w:rPr>
                <w:rFonts w:hint="eastAsia" w:eastAsia="黑体"/>
                <w:sz w:val="24"/>
              </w:rPr>
              <w:t>00m，</w:t>
            </w:r>
            <w:r>
              <w:rPr>
                <w:rFonts w:hint="eastAsia" w:eastAsia="黑体"/>
                <w:sz w:val="24"/>
                <w:lang w:eastAsia="zh-CN"/>
              </w:rPr>
              <w:t>南</w:t>
            </w:r>
            <w:r>
              <w:rPr>
                <w:rFonts w:hint="eastAsia" w:eastAsia="黑体"/>
                <w:sz w:val="24"/>
              </w:rPr>
              <w:t>距</w:t>
            </w:r>
            <w:r>
              <w:rPr>
                <w:rFonts w:hint="eastAsia" w:eastAsia="黑体"/>
                <w:sz w:val="24"/>
                <w:lang w:eastAsia="zh-CN"/>
              </w:rPr>
              <w:t>庞庄村</w:t>
            </w:r>
            <w:r>
              <w:rPr>
                <w:rFonts w:hint="eastAsia" w:eastAsia="黑体"/>
                <w:sz w:val="24"/>
                <w:lang w:val="en-US" w:eastAsia="zh-CN"/>
              </w:rPr>
              <w:t>60</w:t>
            </w:r>
            <w:r>
              <w:rPr>
                <w:rFonts w:hint="eastAsia" w:eastAsia="黑体"/>
                <w:sz w:val="24"/>
              </w:rPr>
              <w:t>0m</w:t>
            </w:r>
            <w:r>
              <w:rPr>
                <w:rFonts w:hint="eastAsia" w:eastAsia="黑体"/>
                <w:sz w:val="24"/>
                <w:lang w:eastAsia="zh-CN"/>
              </w:rPr>
              <w:t>、石新庄村</w:t>
            </w:r>
            <w:r>
              <w:rPr>
                <w:rFonts w:hint="eastAsia" w:eastAsia="黑体"/>
                <w:sz w:val="24"/>
                <w:lang w:val="en-US" w:eastAsia="zh-CN"/>
              </w:rPr>
              <w:t>560m</w:t>
            </w:r>
            <w:r>
              <w:rPr>
                <w:rFonts w:hint="eastAsia" w:eastAsia="黑体"/>
                <w:sz w:val="24"/>
              </w:rPr>
              <w:t>，</w:t>
            </w:r>
            <w:r>
              <w:rPr>
                <w:rFonts w:hint="eastAsia" w:eastAsia="黑体"/>
                <w:sz w:val="24"/>
                <w:lang w:eastAsia="zh-CN"/>
              </w:rPr>
              <w:t>东南</w:t>
            </w:r>
            <w:r>
              <w:rPr>
                <w:rFonts w:hint="eastAsia" w:eastAsia="黑体"/>
                <w:sz w:val="24"/>
              </w:rPr>
              <w:t>距</w:t>
            </w:r>
            <w:r>
              <w:rPr>
                <w:rFonts w:hint="eastAsia" w:eastAsia="黑体"/>
                <w:sz w:val="24"/>
                <w:lang w:eastAsia="zh-CN"/>
              </w:rPr>
              <w:t>省庄</w:t>
            </w:r>
            <w:r>
              <w:rPr>
                <w:rFonts w:hint="eastAsia" w:eastAsia="黑体"/>
                <w:sz w:val="24"/>
              </w:rPr>
              <w:t>村</w:t>
            </w:r>
            <w:r>
              <w:rPr>
                <w:rFonts w:hint="eastAsia" w:eastAsia="黑体"/>
                <w:sz w:val="24"/>
                <w:lang w:val="en-US" w:eastAsia="zh-CN"/>
              </w:rPr>
              <w:t>82</w:t>
            </w:r>
            <w:r>
              <w:rPr>
                <w:rFonts w:hint="eastAsia" w:eastAsia="黑体"/>
                <w:sz w:val="24"/>
              </w:rPr>
              <w:t>0m。</w:t>
            </w:r>
            <w:r>
              <w:rPr>
                <w:rFonts w:eastAsia="黑体"/>
                <w:sz w:val="24"/>
              </w:rPr>
              <w:t>本项目评价范围内无饮用水水源地保护区、自然保护区、风景名胜区、生态功能保护区、文物保护地等法律、法规规定的环境敏感区。</w:t>
            </w:r>
          </w:p>
          <w:p>
            <w:pPr>
              <w:spacing w:line="480" w:lineRule="exact"/>
              <w:ind w:firstLine="482" w:firstLineChars="200"/>
              <w:jc w:val="left"/>
              <w:rPr>
                <w:b/>
                <w:bCs/>
                <w:sz w:val="24"/>
              </w:rPr>
            </w:pPr>
            <w:r>
              <w:rPr>
                <w:b/>
                <w:bCs/>
                <w:sz w:val="24"/>
              </w:rPr>
              <w:t>2地形地貌</w:t>
            </w:r>
          </w:p>
          <w:p>
            <w:pPr>
              <w:spacing w:line="460" w:lineRule="exact"/>
              <w:ind w:firstLine="480" w:firstLineChars="200"/>
              <w:rPr>
                <w:sz w:val="24"/>
              </w:rPr>
            </w:pPr>
            <w:r>
              <w:rPr>
                <w:sz w:val="24"/>
              </w:rPr>
              <w:t>迁安市地处燕山余脉南部，有低山、丘陵、平原三种地貌类型。低山主要分布在北部长城沿线和西部地区；丘陵主要分布在北部、西部低山与平原之间及东南一带；平原主要分布在城关盆地和东南部丘陵以北，北部丘陵以南，西部丘陵以东。全市整个地形呈东、西、北三面高，南面低的簸箕型。</w:t>
            </w:r>
          </w:p>
          <w:p>
            <w:pPr>
              <w:spacing w:line="460" w:lineRule="exact"/>
              <w:ind w:firstLine="482" w:firstLineChars="200"/>
              <w:jc w:val="left"/>
              <w:rPr>
                <w:b/>
                <w:bCs/>
                <w:sz w:val="24"/>
              </w:rPr>
            </w:pPr>
            <w:r>
              <w:rPr>
                <w:b/>
                <w:bCs/>
                <w:sz w:val="24"/>
              </w:rPr>
              <w:t>3水文地质</w:t>
            </w:r>
          </w:p>
          <w:p>
            <w:pPr>
              <w:spacing w:line="460" w:lineRule="exact"/>
              <w:ind w:firstLine="480" w:firstLineChars="200"/>
              <w:rPr>
                <w:sz w:val="24"/>
              </w:rPr>
            </w:pPr>
            <w:r>
              <w:rPr>
                <w:sz w:val="24"/>
              </w:rPr>
              <w:t>迁安市境内有滦河、</w:t>
            </w:r>
            <w:r>
              <w:fldChar w:fldCharType="begin"/>
            </w:r>
            <w:r>
              <w:instrText xml:space="preserve"> HYPERLINK "https://baike.sogou.com/v64731423.htm" \t "https://baike.sogou.com/_blank" </w:instrText>
            </w:r>
            <w:r>
              <w:fldChar w:fldCharType="separate"/>
            </w:r>
            <w:r>
              <w:rPr>
                <w:sz w:val="24"/>
              </w:rPr>
              <w:t>青龙河</w:t>
            </w:r>
            <w:r>
              <w:rPr>
                <w:sz w:val="24"/>
              </w:rPr>
              <w:fldChar w:fldCharType="end"/>
            </w:r>
            <w:r>
              <w:rPr>
                <w:sz w:val="24"/>
              </w:rPr>
              <w:t>、沙河等16条河流，自西向东分别属于冀东沿海水系和滦河水系，其中滦河和青龙河为市域内两大河流，属于省级河道，其余14条河流均为县级河道。</w:t>
            </w:r>
            <w:bookmarkStart w:id="0" w:name="ref_7"/>
            <w:bookmarkEnd w:id="0"/>
            <w:r>
              <w:rPr>
                <w:sz w:val="24"/>
              </w:rPr>
              <w:t>冀东沿海水系有西沙河、管河两条河流独流于境外；滦河水系由滦河及14条支流组成，为流经境内的最大水系。两大水系河道纵横东西、贯穿南北，占地月13.5万亩，河流总长度305.3公里。滦河自龟口入境，由西北向东南斜穿迁安全境，流经迁安54公里，流域面积260平方公里。西有</w:t>
            </w:r>
            <w:r>
              <w:fldChar w:fldCharType="begin"/>
            </w:r>
            <w:r>
              <w:instrText xml:space="preserve"> HYPERLINK "https://baike.sogou.com/v70422599.htm" \t "https://baike.sogou.com/_blank" </w:instrText>
            </w:r>
            <w:r>
              <w:fldChar w:fldCharType="separate"/>
            </w:r>
            <w:r>
              <w:rPr>
                <w:sz w:val="24"/>
              </w:rPr>
              <w:t>西沙河</w:t>
            </w:r>
            <w:r>
              <w:rPr>
                <w:sz w:val="24"/>
              </w:rPr>
              <w:fldChar w:fldCharType="end"/>
            </w:r>
            <w:r>
              <w:rPr>
                <w:sz w:val="24"/>
              </w:rPr>
              <w:t>蜿蜒，东有青龙河环绕，境内形成了三河并行互相辉映的自然景观。</w:t>
            </w:r>
          </w:p>
          <w:p>
            <w:pPr>
              <w:spacing w:line="460" w:lineRule="exact"/>
              <w:ind w:firstLine="480" w:firstLineChars="200"/>
              <w:rPr>
                <w:sz w:val="24"/>
              </w:rPr>
            </w:pPr>
            <w:r>
              <w:rPr>
                <w:sz w:val="24"/>
              </w:rPr>
              <w:t>迁安市地质构造属燕山沉降带，地层出露齐全，现保留的有太古界、震旦系、侏罗系、寒武系和第四系松散地层。由于地质构造不同，地下水的分布、埋深、富水程度也不相同。按水文地质构造条件，全市地下水可分为四个大区：北部和西部中低山丘陵地带贫水区；东南部丘陵地带贫水区；坎上平原亚富水区。</w:t>
            </w:r>
          </w:p>
          <w:p>
            <w:pPr>
              <w:spacing w:line="460" w:lineRule="exact"/>
              <w:ind w:firstLine="480" w:firstLineChars="200"/>
              <w:rPr>
                <w:sz w:val="24"/>
              </w:rPr>
            </w:pPr>
            <w:r>
              <w:rPr>
                <w:sz w:val="24"/>
              </w:rPr>
              <w:t>河川平原富水区主要分布在迁安市城区，该区受滦河、三里河、青龙河三条河流的影响，地下水丰富，已被广泛开发利用。区内地下水以降水垂向补给和河流侧向补给为主，以人工开采和河流方式排泄。该区域地下水流向为自西北向东南方向。</w:t>
            </w:r>
          </w:p>
          <w:p>
            <w:pPr>
              <w:spacing w:line="480" w:lineRule="exact"/>
              <w:ind w:firstLine="482" w:firstLineChars="200"/>
              <w:jc w:val="left"/>
              <w:rPr>
                <w:b/>
                <w:bCs/>
                <w:sz w:val="24"/>
              </w:rPr>
            </w:pPr>
            <w:r>
              <w:rPr>
                <w:b/>
                <w:bCs/>
                <w:sz w:val="24"/>
              </w:rPr>
              <w:t>4 气候气象特征</w:t>
            </w:r>
          </w:p>
          <w:p>
            <w:pPr>
              <w:spacing w:line="460" w:lineRule="exact"/>
              <w:ind w:firstLine="480" w:firstLineChars="200"/>
              <w:rPr>
                <w:sz w:val="24"/>
              </w:rPr>
            </w:pPr>
            <w:r>
              <w:rPr>
                <w:sz w:val="24"/>
              </w:rPr>
              <w:t>项目所在地属暖温带半干早大陆性气候类型，据迁安气象局观测资料：每年4~8月份风向多为南风和东南风，9月份至次年3月份为北风和西北风，一般风为3级，最大可达9级，年平均风速2.02m/s。冬春两季干旱少雨，蒸发量大于降水量，多年平均降水量648.48mm（1957~2010年），50年一遇干旱年降水355.8mm（2002年），雨季6~9月份四个月占全年降水总量的82.1%，50年遇的日最大降水量为365.4mm（1959年7月22日），20年一遇的日最大降水量为251.1mm（1962年7月25日）。多年平均蒸发量1629.4mm（1976~2010年）。多年平均相对湿度61.2%，年平均气温10.6℃，日最高气温39.2℃（2002年7月14日和2004年6月11日），最低气温-28.2℃（1978年12月29日），封冻期从每年的11月份至翌年的3月份，最大季节性冻土深度0.90m。年平均日照时间2591.3小时。</w:t>
            </w:r>
          </w:p>
          <w:p>
            <w:pPr>
              <w:spacing w:line="480" w:lineRule="exact"/>
              <w:ind w:firstLine="482" w:firstLineChars="200"/>
              <w:jc w:val="left"/>
              <w:rPr>
                <w:b/>
                <w:bCs/>
                <w:sz w:val="24"/>
              </w:rPr>
            </w:pPr>
            <w:r>
              <w:rPr>
                <w:b/>
                <w:bCs/>
                <w:sz w:val="24"/>
              </w:rPr>
              <w:t>5 土壤、植被</w:t>
            </w:r>
          </w:p>
          <w:p>
            <w:pPr>
              <w:spacing w:line="480" w:lineRule="exact"/>
              <w:ind w:firstLine="480"/>
              <w:rPr>
                <w:sz w:val="24"/>
              </w:rPr>
            </w:pPr>
            <w:r>
              <w:rPr>
                <w:sz w:val="24"/>
              </w:rPr>
              <w:t>项目所在区域内的土壤成土母质类型，主要为河流冲积物，河流冲积草甸褪土多分布在滦河两岸一带，土壤中有机质含量较低，渗水性能好。该区域除工业企业外，主要是农业区，自然植被很少。植被大部分为人工植被，乡间路两侧及村庄旁植树以杨树为多，有少量柳树、榆树、椿树、槐树和刺槐等。农田主要种植玉米、大豆、小麦等农作物。动物主要为农户饲养的牛、马、猪、羊、鸡等。项目所在区域内无珍稀保护动植物。</w:t>
            </w:r>
          </w:p>
          <w:p>
            <w:pPr>
              <w:spacing w:line="480" w:lineRule="exact"/>
              <w:ind w:firstLine="482" w:firstLineChars="200"/>
              <w:jc w:val="left"/>
              <w:rPr>
                <w:b/>
                <w:bCs/>
                <w:sz w:val="24"/>
              </w:rPr>
            </w:pPr>
            <w:r>
              <w:rPr>
                <w:b/>
                <w:bCs/>
                <w:sz w:val="24"/>
              </w:rPr>
              <w:t>6 矿产资源</w:t>
            </w:r>
          </w:p>
          <w:p>
            <w:pPr>
              <w:spacing w:line="480" w:lineRule="exact"/>
              <w:ind w:firstLine="480"/>
              <w:rPr>
                <w:color w:val="000000"/>
                <w:sz w:val="24"/>
              </w:rPr>
            </w:pPr>
            <w:r>
              <w:rPr>
                <w:sz w:val="24"/>
              </w:rPr>
              <w:t>迁安市金属矿藏主要是铁，储量达27.2亿吨，</w:t>
            </w:r>
            <w:r>
              <w:fldChar w:fldCharType="begin"/>
            </w:r>
            <w:r>
              <w:instrText xml:space="preserve"> HYPERLINK "https://baike.sogou.com/v7784728.htm" \t "https://baike.sogou.com/_blank" </w:instrText>
            </w:r>
            <w:r>
              <w:fldChar w:fldCharType="separate"/>
            </w:r>
            <w:r>
              <w:rPr>
                <w:sz w:val="24"/>
              </w:rPr>
              <w:t>矿石品位</w:t>
            </w:r>
            <w:r>
              <w:rPr>
                <w:sz w:val="24"/>
              </w:rPr>
              <w:fldChar w:fldCharType="end"/>
            </w:r>
            <w:r>
              <w:rPr>
                <w:sz w:val="24"/>
              </w:rPr>
              <w:t>在30%左右，</w:t>
            </w:r>
            <w:r>
              <w:fldChar w:fldCharType="begin"/>
            </w:r>
            <w:r>
              <w:instrText xml:space="preserve"> HYPERLINK "https://baike.sogou.com/v255907.htm" \t "https://baike.sogou.com/_blank" </w:instrText>
            </w:r>
            <w:r>
              <w:fldChar w:fldCharType="separate"/>
            </w:r>
            <w:r>
              <w:rPr>
                <w:sz w:val="24"/>
              </w:rPr>
              <w:t>铁精粉</w:t>
            </w:r>
            <w:r>
              <w:rPr>
                <w:sz w:val="24"/>
              </w:rPr>
              <w:fldChar w:fldCharType="end"/>
            </w:r>
            <w:r>
              <w:rPr>
                <w:sz w:val="24"/>
              </w:rPr>
              <w:t>年产量连续14年居全国县级地方铁矿首位，素有“铁迁安”之称。按工业用途分类，共发现矿产24种。主要有色金属矿产：铁、金、铜、镍、锆；冶金辅助原料矿产：溶剂灰岩；化工原料矿产：制碱灰岩、伴生硫；建材及其他非金属矿产：水</w:t>
            </w:r>
            <w:r>
              <w:fldChar w:fldCharType="begin"/>
            </w:r>
            <w:r>
              <w:instrText xml:space="preserve"> HYPERLINK "https://baike.sogou.com/v72202.htm" \t "https://baike.sogou.com/_blank" </w:instrText>
            </w:r>
            <w:r>
              <w:fldChar w:fldCharType="separate"/>
            </w:r>
            <w:r>
              <w:rPr>
                <w:sz w:val="24"/>
              </w:rPr>
              <w:t>泥灰岩</w:t>
            </w:r>
            <w:r>
              <w:rPr>
                <w:sz w:val="24"/>
              </w:rPr>
              <w:fldChar w:fldCharType="end"/>
            </w:r>
            <w:r>
              <w:rPr>
                <w:sz w:val="24"/>
              </w:rPr>
              <w:t>、</w:t>
            </w:r>
            <w:r>
              <w:fldChar w:fldCharType="begin"/>
            </w:r>
            <w:r>
              <w:instrText xml:space="preserve"> HYPERLINK "https://baike.sogou.com/v44934.htm" \t "https://baike.sogou.com/_blank" </w:instrText>
            </w:r>
            <w:r>
              <w:fldChar w:fldCharType="separate"/>
            </w:r>
            <w:r>
              <w:rPr>
                <w:sz w:val="24"/>
              </w:rPr>
              <w:t>白云岩</w:t>
            </w:r>
            <w:r>
              <w:rPr>
                <w:sz w:val="24"/>
              </w:rPr>
              <w:fldChar w:fldCharType="end"/>
            </w:r>
            <w:r>
              <w:rPr>
                <w:sz w:val="24"/>
              </w:rPr>
              <w:t>、大理石、油磨石、</w:t>
            </w:r>
            <w:r>
              <w:fldChar w:fldCharType="begin"/>
            </w:r>
            <w:r>
              <w:instrText xml:space="preserve"> HYPERLINK "https://baike.sogou.com/v2542778.htm" \t "https://baike.sogou.com/_blank" </w:instrText>
            </w:r>
            <w:r>
              <w:fldChar w:fldCharType="separate"/>
            </w:r>
            <w:r>
              <w:rPr>
                <w:sz w:val="24"/>
              </w:rPr>
              <w:t>膨润土</w:t>
            </w:r>
            <w:r>
              <w:rPr>
                <w:sz w:val="24"/>
              </w:rPr>
              <w:fldChar w:fldCharType="end"/>
            </w:r>
            <w:r>
              <w:rPr>
                <w:sz w:val="24"/>
              </w:rPr>
              <w:t>、</w:t>
            </w:r>
            <w:r>
              <w:fldChar w:fldCharType="begin"/>
            </w:r>
            <w:r>
              <w:instrText xml:space="preserve"> HYPERLINK "https://baike.sogou.com/v16952.htm" \t "https://baike.sogou.com/_blank" </w:instrText>
            </w:r>
            <w:r>
              <w:fldChar w:fldCharType="separate"/>
            </w:r>
            <w:r>
              <w:rPr>
                <w:sz w:val="24"/>
              </w:rPr>
              <w:t>石墨</w:t>
            </w:r>
            <w:r>
              <w:rPr>
                <w:sz w:val="24"/>
              </w:rPr>
              <w:fldChar w:fldCharType="end"/>
            </w:r>
            <w:r>
              <w:rPr>
                <w:sz w:val="24"/>
              </w:rPr>
              <w:t>、长石（伴晶岩）、石英、</w:t>
            </w:r>
            <w:r>
              <w:fldChar w:fldCharType="begin"/>
            </w:r>
            <w:r>
              <w:instrText xml:space="preserve"> HYPERLINK "https://baike.sogou.com/v79408.htm" \t "https://baike.sogou.com/_blank" </w:instrText>
            </w:r>
            <w:r>
              <w:fldChar w:fldCharType="separate"/>
            </w:r>
            <w:r>
              <w:rPr>
                <w:sz w:val="24"/>
              </w:rPr>
              <w:t>高岭土</w:t>
            </w:r>
            <w:r>
              <w:rPr>
                <w:sz w:val="24"/>
              </w:rPr>
              <w:fldChar w:fldCharType="end"/>
            </w:r>
            <w:r>
              <w:rPr>
                <w:sz w:val="24"/>
              </w:rPr>
              <w:t>、煤、花岗岩、耐火材料、轻质粘土、</w:t>
            </w:r>
            <w:r>
              <w:fldChar w:fldCharType="begin"/>
            </w:r>
            <w:r>
              <w:instrText xml:space="preserve"> HYPERLINK "https://baike.sogou.com/v5213714.htm" \t "https://baike.sogou.com/_blank" </w:instrText>
            </w:r>
            <w:r>
              <w:fldChar w:fldCharType="separate"/>
            </w:r>
            <w:r>
              <w:rPr>
                <w:sz w:val="24"/>
              </w:rPr>
              <w:t>石榴子石</w:t>
            </w:r>
            <w:r>
              <w:rPr>
                <w:sz w:val="24"/>
              </w:rPr>
              <w:fldChar w:fldCharType="end"/>
            </w:r>
            <w:r>
              <w:rPr>
                <w:sz w:val="24"/>
              </w:rPr>
              <w:t>、建筑砂石等。</w:t>
            </w:r>
          </w:p>
        </w:tc>
      </w:tr>
    </w:tbl>
    <w:p>
      <w:pPr>
        <w:spacing w:line="0" w:lineRule="atLeast"/>
        <w:rPr>
          <w:b/>
          <w:color w:val="000000"/>
          <w:sz w:val="30"/>
          <w:szCs w:val="30"/>
        </w:rPr>
      </w:pPr>
    </w:p>
    <w:p>
      <w:pPr>
        <w:spacing w:line="0" w:lineRule="atLeast"/>
        <w:outlineLvl w:val="0"/>
        <w:rPr>
          <w:b/>
          <w:color w:val="000000"/>
          <w:sz w:val="30"/>
          <w:szCs w:val="30"/>
        </w:rPr>
      </w:pPr>
      <w:r>
        <w:rPr>
          <w:b/>
          <w:color w:val="000000"/>
          <w:sz w:val="30"/>
          <w:szCs w:val="30"/>
        </w:rPr>
        <w:t>环境质量状况</w:t>
      </w:r>
    </w:p>
    <w:tbl>
      <w:tblPr>
        <w:tblStyle w:val="24"/>
        <w:tblW w:w="93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48" w:hRule="atLeast"/>
          <w:jc w:val="center"/>
        </w:trPr>
        <w:tc>
          <w:tcPr>
            <w:tcW w:w="9356" w:type="dxa"/>
          </w:tcPr>
          <w:p>
            <w:pPr>
              <w:autoSpaceDE w:val="0"/>
              <w:autoSpaceDN w:val="0"/>
              <w:adjustRightInd w:val="0"/>
              <w:spacing w:line="480" w:lineRule="exact"/>
              <w:rPr>
                <w:b/>
                <w:bCs/>
                <w:color w:val="000000"/>
                <w:kern w:val="0"/>
                <w:sz w:val="24"/>
              </w:rPr>
            </w:pPr>
            <w:r>
              <w:rPr>
                <w:b/>
                <w:bCs/>
                <w:color w:val="000000"/>
                <w:kern w:val="0"/>
                <w:sz w:val="24"/>
              </w:rPr>
              <w:t>建设项目所在地区域环境质量现状及主要环境问题(环境空气、地面水、地下水、声环境、生态环境等)</w:t>
            </w:r>
          </w:p>
          <w:p>
            <w:pPr>
              <w:autoSpaceDE w:val="0"/>
              <w:autoSpaceDN w:val="0"/>
              <w:adjustRightInd w:val="0"/>
              <w:spacing w:line="500" w:lineRule="exact"/>
              <w:ind w:firstLine="496" w:firstLineChars="200"/>
              <w:jc w:val="left"/>
              <w:rPr>
                <w:color w:val="000000"/>
                <w:spacing w:val="4"/>
                <w:kern w:val="0"/>
                <w:sz w:val="24"/>
              </w:rPr>
            </w:pPr>
            <w:r>
              <w:rPr>
                <w:color w:val="000000"/>
                <w:spacing w:val="4"/>
                <w:kern w:val="0"/>
                <w:sz w:val="24"/>
              </w:rPr>
              <w:t>根据</w:t>
            </w:r>
            <w:r>
              <w:rPr>
                <w:rFonts w:hint="eastAsia"/>
                <w:color w:val="000000"/>
                <w:spacing w:val="4"/>
                <w:kern w:val="0"/>
                <w:sz w:val="24"/>
              </w:rPr>
              <w:t>迁安市</w:t>
            </w:r>
            <w:r>
              <w:rPr>
                <w:color w:val="000000"/>
                <w:spacing w:val="4"/>
                <w:kern w:val="0"/>
                <w:sz w:val="24"/>
              </w:rPr>
              <w:t>环境功能区划的要求，建设项目位于环境空气质量二类区和环境噪声</w:t>
            </w:r>
            <w:r>
              <w:rPr>
                <w:rFonts w:hint="eastAsia"/>
                <w:color w:val="000000"/>
                <w:spacing w:val="4"/>
                <w:kern w:val="0"/>
                <w:sz w:val="24"/>
              </w:rPr>
              <w:t>2</w:t>
            </w:r>
            <w:r>
              <w:rPr>
                <w:color w:val="000000"/>
                <w:spacing w:val="4"/>
                <w:kern w:val="0"/>
                <w:sz w:val="24"/>
              </w:rPr>
              <w:t>类区。</w:t>
            </w:r>
          </w:p>
          <w:p>
            <w:pPr>
              <w:autoSpaceDE w:val="0"/>
              <w:autoSpaceDN w:val="0"/>
              <w:adjustRightInd w:val="0"/>
              <w:spacing w:line="500" w:lineRule="exact"/>
              <w:ind w:firstLine="496" w:firstLineChars="200"/>
              <w:jc w:val="left"/>
              <w:rPr>
                <w:spacing w:val="4"/>
                <w:kern w:val="0"/>
                <w:sz w:val="24"/>
              </w:rPr>
            </w:pPr>
            <w:r>
              <w:rPr>
                <w:rFonts w:hint="eastAsia"/>
                <w:spacing w:val="4"/>
                <w:kern w:val="0"/>
                <w:sz w:val="24"/>
              </w:rPr>
              <w:t>1、</w:t>
            </w:r>
            <w:r>
              <w:rPr>
                <w:spacing w:val="4"/>
                <w:kern w:val="0"/>
                <w:sz w:val="24"/>
              </w:rPr>
              <w:t>空气环境质量现状及主要环境问题</w:t>
            </w:r>
          </w:p>
          <w:p>
            <w:pPr>
              <w:autoSpaceDE w:val="0"/>
              <w:autoSpaceDN w:val="0"/>
              <w:adjustRightInd w:val="0"/>
              <w:spacing w:line="500" w:lineRule="exact"/>
              <w:ind w:firstLine="496" w:firstLineChars="200"/>
              <w:jc w:val="left"/>
              <w:rPr>
                <w:rFonts w:hint="eastAsia"/>
                <w:spacing w:val="4"/>
                <w:kern w:val="0"/>
                <w:sz w:val="24"/>
              </w:rPr>
            </w:pPr>
            <w:r>
              <w:rPr>
                <w:rFonts w:hint="eastAsia"/>
                <w:spacing w:val="4"/>
                <w:kern w:val="0"/>
                <w:sz w:val="24"/>
              </w:rPr>
              <w:t>环境空气质量数据引自迁安一中点位日常监测数据，监测日期为2018年9月26日~10月1日。监测因子为PM</w:t>
            </w:r>
            <w:r>
              <w:rPr>
                <w:rFonts w:hint="eastAsia"/>
                <w:spacing w:val="4"/>
                <w:kern w:val="0"/>
                <w:sz w:val="24"/>
                <w:vertAlign w:val="subscript"/>
              </w:rPr>
              <w:t>2.5</w:t>
            </w:r>
            <w:r>
              <w:rPr>
                <w:rFonts w:hint="eastAsia"/>
                <w:spacing w:val="4"/>
                <w:kern w:val="0"/>
                <w:sz w:val="24"/>
              </w:rPr>
              <w:t>、PM</w:t>
            </w:r>
            <w:r>
              <w:rPr>
                <w:rFonts w:hint="eastAsia"/>
                <w:spacing w:val="4"/>
                <w:kern w:val="0"/>
                <w:sz w:val="24"/>
                <w:vertAlign w:val="subscript"/>
              </w:rPr>
              <w:t>10</w:t>
            </w:r>
            <w:r>
              <w:rPr>
                <w:rFonts w:hint="eastAsia"/>
                <w:spacing w:val="4"/>
                <w:kern w:val="0"/>
                <w:sz w:val="24"/>
              </w:rPr>
              <w:t>、SO</w:t>
            </w:r>
            <w:r>
              <w:rPr>
                <w:rFonts w:hint="eastAsia"/>
                <w:spacing w:val="4"/>
                <w:kern w:val="0"/>
                <w:sz w:val="24"/>
                <w:vertAlign w:val="subscript"/>
              </w:rPr>
              <w:t>2</w:t>
            </w:r>
            <w:r>
              <w:rPr>
                <w:rFonts w:hint="eastAsia"/>
                <w:spacing w:val="4"/>
                <w:kern w:val="0"/>
                <w:sz w:val="24"/>
              </w:rPr>
              <w:t>、NO</w:t>
            </w:r>
            <w:r>
              <w:rPr>
                <w:rFonts w:hint="eastAsia"/>
                <w:spacing w:val="4"/>
                <w:kern w:val="0"/>
                <w:sz w:val="24"/>
                <w:vertAlign w:val="subscript"/>
              </w:rPr>
              <w:t>2</w:t>
            </w:r>
            <w:r>
              <w:rPr>
                <w:rFonts w:hint="eastAsia"/>
                <w:spacing w:val="4"/>
                <w:kern w:val="0"/>
                <w:sz w:val="24"/>
              </w:rPr>
              <w:t>、CO、O</w:t>
            </w:r>
            <w:r>
              <w:rPr>
                <w:rFonts w:hint="eastAsia"/>
                <w:spacing w:val="4"/>
                <w:kern w:val="0"/>
                <w:sz w:val="24"/>
                <w:vertAlign w:val="subscript"/>
              </w:rPr>
              <w:t>3</w:t>
            </w:r>
            <w:r>
              <w:rPr>
                <w:rFonts w:hint="eastAsia"/>
                <w:spacing w:val="4"/>
                <w:kern w:val="0"/>
                <w:sz w:val="24"/>
              </w:rPr>
              <w:t>，其中PM</w:t>
            </w:r>
            <w:r>
              <w:rPr>
                <w:rFonts w:hint="eastAsia"/>
                <w:spacing w:val="4"/>
                <w:kern w:val="0"/>
                <w:sz w:val="24"/>
                <w:vertAlign w:val="subscript"/>
              </w:rPr>
              <w:t>2.5</w:t>
            </w:r>
            <w:r>
              <w:rPr>
                <w:rFonts w:hint="eastAsia"/>
                <w:spacing w:val="4"/>
                <w:kern w:val="0"/>
                <w:sz w:val="24"/>
              </w:rPr>
              <w:t>超标，其他因子均满足《环境空气质量标准》（GB3095—2012）</w:t>
            </w:r>
            <w:r>
              <w:rPr>
                <w:rFonts w:hint="eastAsia"/>
                <w:spacing w:val="4"/>
                <w:kern w:val="0"/>
                <w:sz w:val="24"/>
                <w:lang w:eastAsia="zh-CN"/>
              </w:rPr>
              <w:t>及修改单</w:t>
            </w:r>
            <w:r>
              <w:rPr>
                <w:rFonts w:hint="eastAsia"/>
                <w:spacing w:val="4"/>
                <w:kern w:val="0"/>
                <w:sz w:val="24"/>
              </w:rPr>
              <w:t>中二级标准要求。</w:t>
            </w:r>
          </w:p>
          <w:p>
            <w:pPr>
              <w:jc w:val="center"/>
              <w:rPr>
                <w:rFonts w:hint="eastAsia" w:eastAsia="黑体"/>
                <w:kern w:val="0"/>
                <w:sz w:val="24"/>
              </w:rPr>
            </w:pPr>
            <w:r>
              <w:rPr>
                <w:rFonts w:hint="eastAsia" w:eastAsia="黑体"/>
                <w:kern w:val="0"/>
                <w:sz w:val="24"/>
              </w:rPr>
              <w:t>表</w:t>
            </w:r>
            <w:r>
              <w:rPr>
                <w:rFonts w:hint="eastAsia" w:eastAsia="黑体"/>
                <w:kern w:val="0"/>
                <w:sz w:val="24"/>
                <w:lang w:val="en-US" w:eastAsia="zh-CN"/>
              </w:rPr>
              <w:t>6</w:t>
            </w:r>
            <w:r>
              <w:rPr>
                <w:rFonts w:hint="eastAsia" w:eastAsia="黑体"/>
                <w:kern w:val="0"/>
                <w:sz w:val="24"/>
              </w:rPr>
              <w:t xml:space="preserve">  环境空气现状监测数据</w:t>
            </w:r>
          </w:p>
          <w:tbl>
            <w:tblPr>
              <w:tblStyle w:val="24"/>
              <w:tblW w:w="9110"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566"/>
              <w:gridCol w:w="643"/>
              <w:gridCol w:w="1654"/>
              <w:gridCol w:w="1109"/>
              <w:gridCol w:w="1559"/>
              <w:gridCol w:w="948"/>
              <w:gridCol w:w="996"/>
              <w:gridCol w:w="163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Align w:val="center"/>
                </w:tcPr>
                <w:p>
                  <w:pPr>
                    <w:pStyle w:val="34"/>
                    <w:widowControl w:val="0"/>
                    <w:ind w:firstLine="420"/>
                    <w:rPr>
                      <w:rFonts w:hint="eastAsia"/>
                      <w:bCs w:val="0"/>
                      <w:szCs w:val="21"/>
                    </w:rPr>
                  </w:pPr>
                </w:p>
                <w:p>
                  <w:pPr>
                    <w:pStyle w:val="34"/>
                    <w:widowControl w:val="0"/>
                    <w:ind w:firstLine="0" w:firstLineChars="0"/>
                    <w:rPr>
                      <w:rFonts w:hint="eastAsia"/>
                      <w:bCs w:val="0"/>
                      <w:szCs w:val="21"/>
                    </w:rPr>
                  </w:pPr>
                  <w:r>
                    <w:rPr>
                      <w:rFonts w:hint="eastAsia"/>
                      <w:bCs w:val="0"/>
                      <w:szCs w:val="21"/>
                    </w:rPr>
                    <w:t>监测点位</w:t>
                  </w:r>
                </w:p>
              </w:tc>
              <w:tc>
                <w:tcPr>
                  <w:tcW w:w="2297" w:type="dxa"/>
                  <w:gridSpan w:val="2"/>
                  <w:vAlign w:val="center"/>
                </w:tcPr>
                <w:p>
                  <w:pPr>
                    <w:pStyle w:val="34"/>
                    <w:widowControl w:val="0"/>
                    <w:ind w:firstLine="0" w:firstLineChars="0"/>
                    <w:rPr>
                      <w:rFonts w:hint="eastAsia"/>
                      <w:bCs w:val="0"/>
                      <w:szCs w:val="21"/>
                    </w:rPr>
                  </w:pPr>
                  <w:r>
                    <w:rPr>
                      <w:rFonts w:hint="eastAsia"/>
                      <w:bCs w:val="0"/>
                      <w:szCs w:val="21"/>
                    </w:rPr>
                    <w:t>监测因子</w:t>
                  </w:r>
                </w:p>
              </w:tc>
              <w:tc>
                <w:tcPr>
                  <w:tcW w:w="1109" w:type="dxa"/>
                  <w:vAlign w:val="center"/>
                </w:tcPr>
                <w:p>
                  <w:pPr>
                    <w:pStyle w:val="34"/>
                    <w:widowControl w:val="0"/>
                    <w:ind w:firstLine="0" w:firstLineChars="0"/>
                    <w:rPr>
                      <w:bCs w:val="0"/>
                      <w:szCs w:val="21"/>
                    </w:rPr>
                  </w:pPr>
                  <w:r>
                    <w:rPr>
                      <w:bCs w:val="0"/>
                      <w:szCs w:val="21"/>
                    </w:rPr>
                    <w:t>标准值（mg/m</w:t>
                  </w:r>
                  <w:r>
                    <w:rPr>
                      <w:bCs w:val="0"/>
                      <w:szCs w:val="21"/>
                      <w:vertAlign w:val="superscript"/>
                    </w:rPr>
                    <w:t>3</w:t>
                  </w:r>
                  <w:r>
                    <w:rPr>
                      <w:bCs w:val="0"/>
                      <w:szCs w:val="21"/>
                    </w:rPr>
                    <w:t>）</w:t>
                  </w:r>
                </w:p>
              </w:tc>
              <w:tc>
                <w:tcPr>
                  <w:tcW w:w="1559" w:type="dxa"/>
                  <w:vAlign w:val="center"/>
                </w:tcPr>
                <w:p>
                  <w:pPr>
                    <w:pStyle w:val="34"/>
                    <w:widowControl w:val="0"/>
                    <w:ind w:firstLine="0" w:firstLineChars="0"/>
                    <w:rPr>
                      <w:bCs w:val="0"/>
                      <w:szCs w:val="21"/>
                    </w:rPr>
                  </w:pPr>
                  <w:r>
                    <w:rPr>
                      <w:bCs w:val="0"/>
                      <w:szCs w:val="21"/>
                    </w:rPr>
                    <w:t>浓度范围（mg/m</w:t>
                  </w:r>
                  <w:r>
                    <w:rPr>
                      <w:bCs w:val="0"/>
                      <w:szCs w:val="21"/>
                      <w:vertAlign w:val="superscript"/>
                    </w:rPr>
                    <w:t>3</w:t>
                  </w:r>
                  <w:r>
                    <w:rPr>
                      <w:bCs w:val="0"/>
                      <w:szCs w:val="21"/>
                    </w:rPr>
                    <w:t>）</w:t>
                  </w:r>
                </w:p>
              </w:tc>
              <w:tc>
                <w:tcPr>
                  <w:tcW w:w="948" w:type="dxa"/>
                  <w:vAlign w:val="center"/>
                </w:tcPr>
                <w:p>
                  <w:pPr>
                    <w:pStyle w:val="34"/>
                    <w:widowControl w:val="0"/>
                    <w:ind w:firstLine="0" w:firstLineChars="0"/>
                    <w:rPr>
                      <w:rFonts w:hint="eastAsia"/>
                      <w:bCs w:val="0"/>
                      <w:szCs w:val="21"/>
                    </w:rPr>
                  </w:pPr>
                  <w:r>
                    <w:rPr>
                      <w:rFonts w:hint="eastAsia"/>
                      <w:bCs w:val="0"/>
                      <w:szCs w:val="21"/>
                    </w:rPr>
                    <w:t>超标率</w:t>
                  </w:r>
                </w:p>
              </w:tc>
              <w:tc>
                <w:tcPr>
                  <w:tcW w:w="996" w:type="dxa"/>
                  <w:vAlign w:val="center"/>
                </w:tcPr>
                <w:p>
                  <w:pPr>
                    <w:pStyle w:val="34"/>
                    <w:widowControl w:val="0"/>
                    <w:ind w:firstLine="0" w:firstLineChars="0"/>
                    <w:rPr>
                      <w:rFonts w:hint="eastAsia"/>
                      <w:bCs w:val="0"/>
                      <w:szCs w:val="21"/>
                    </w:rPr>
                  </w:pPr>
                  <w:r>
                    <w:rPr>
                      <w:rFonts w:hint="eastAsia"/>
                      <w:bCs w:val="0"/>
                      <w:szCs w:val="21"/>
                    </w:rPr>
                    <w:t>最大超标倍数</w:t>
                  </w:r>
                </w:p>
              </w:tc>
              <w:tc>
                <w:tcPr>
                  <w:tcW w:w="1635" w:type="dxa"/>
                  <w:vAlign w:val="center"/>
                </w:tcPr>
                <w:p>
                  <w:pPr>
                    <w:pStyle w:val="34"/>
                    <w:widowControl w:val="0"/>
                    <w:ind w:firstLine="0" w:firstLineChars="0"/>
                    <w:rPr>
                      <w:bCs w:val="0"/>
                      <w:szCs w:val="21"/>
                    </w:rPr>
                  </w:pPr>
                  <w:r>
                    <w:rPr>
                      <w:bCs w:val="0"/>
                      <w:szCs w:val="21"/>
                    </w:rPr>
                    <w:t>标准指数</w:t>
                  </w:r>
                </w:p>
                <w:p>
                  <w:pPr>
                    <w:pStyle w:val="34"/>
                    <w:widowControl w:val="0"/>
                    <w:ind w:firstLine="0" w:firstLineChars="0"/>
                    <w:rPr>
                      <w:bCs w:val="0"/>
                      <w:szCs w:val="21"/>
                    </w:rPr>
                  </w:pPr>
                  <w:r>
                    <w:rPr>
                      <w:bCs w:val="0"/>
                      <w:szCs w:val="21"/>
                    </w:rPr>
                    <w:t>P</w:t>
                  </w:r>
                  <w:r>
                    <w:rPr>
                      <w:bCs w:val="0"/>
                      <w:szCs w:val="21"/>
                      <w:vertAlign w:val="subscript"/>
                    </w:rPr>
                    <w:t>i</w:t>
                  </w:r>
                  <w:r>
                    <w:rPr>
                      <w:bCs w:val="0"/>
                      <w:szCs w:val="21"/>
                    </w:rPr>
                    <w:t>范围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restart"/>
                  <w:vAlign w:val="center"/>
                </w:tcPr>
                <w:p>
                  <w:pPr>
                    <w:pStyle w:val="34"/>
                    <w:widowControl w:val="0"/>
                    <w:ind w:firstLine="0" w:firstLineChars="0"/>
                    <w:rPr>
                      <w:rFonts w:hint="eastAsia"/>
                      <w:bCs w:val="0"/>
                      <w:szCs w:val="21"/>
                    </w:rPr>
                  </w:pPr>
                  <w:r>
                    <w:rPr>
                      <w:rFonts w:hint="eastAsia"/>
                      <w:bCs w:val="0"/>
                      <w:szCs w:val="21"/>
                    </w:rPr>
                    <w:t>迁安一中</w:t>
                  </w:r>
                </w:p>
              </w:tc>
              <w:tc>
                <w:tcPr>
                  <w:tcW w:w="643" w:type="dxa"/>
                  <w:vAlign w:val="center"/>
                </w:tcPr>
                <w:p>
                  <w:pPr>
                    <w:pStyle w:val="34"/>
                    <w:widowControl w:val="0"/>
                    <w:ind w:firstLine="0" w:firstLineChars="0"/>
                    <w:rPr>
                      <w:bCs w:val="0"/>
                      <w:szCs w:val="21"/>
                    </w:rPr>
                  </w:pPr>
                  <w:r>
                    <w:rPr>
                      <w:bCs w:val="0"/>
                      <w:szCs w:val="21"/>
                    </w:rPr>
                    <w:t>SO</w:t>
                  </w:r>
                  <w:r>
                    <w:rPr>
                      <w:bCs w:val="0"/>
                      <w:szCs w:val="21"/>
                      <w:vertAlign w:val="subscript"/>
                    </w:rPr>
                    <w:t>2</w:t>
                  </w:r>
                </w:p>
              </w:tc>
              <w:tc>
                <w:tcPr>
                  <w:tcW w:w="1654" w:type="dxa"/>
                  <w:vAlign w:val="center"/>
                </w:tcPr>
                <w:p>
                  <w:pPr>
                    <w:pStyle w:val="34"/>
                    <w:widowControl w:val="0"/>
                    <w:ind w:firstLine="0" w:firstLineChars="0"/>
                    <w:rPr>
                      <w:rFonts w:hint="eastAsia"/>
                      <w:bCs w:val="0"/>
                      <w:kern w:val="0"/>
                      <w:szCs w:val="21"/>
                    </w:rPr>
                  </w:pPr>
                  <w:r>
                    <w:rPr>
                      <w:rFonts w:hint="eastAsia"/>
                      <w:bCs w:val="0"/>
                      <w:kern w:val="0"/>
                      <w:szCs w:val="21"/>
                    </w:rPr>
                    <w:t>1小时浓度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0.5</w:t>
                  </w:r>
                </w:p>
              </w:tc>
              <w:tc>
                <w:tcPr>
                  <w:tcW w:w="1559" w:type="dxa"/>
                  <w:vAlign w:val="center"/>
                </w:tcPr>
                <w:p>
                  <w:pPr>
                    <w:spacing w:line="0" w:lineRule="atLeast"/>
                    <w:jc w:val="center"/>
                    <w:rPr>
                      <w:rFonts w:hint="eastAsia"/>
                      <w:szCs w:val="21"/>
                    </w:rPr>
                  </w:pPr>
                  <w:r>
                    <w:rPr>
                      <w:spacing w:val="4"/>
                      <w:kern w:val="0"/>
                      <w:szCs w:val="21"/>
                    </w:rPr>
                    <w:t>0.02~0.</w:t>
                  </w:r>
                  <w:r>
                    <w:rPr>
                      <w:rFonts w:hint="eastAsia"/>
                      <w:spacing w:val="4"/>
                      <w:kern w:val="0"/>
                      <w:szCs w:val="21"/>
                    </w:rPr>
                    <w:t>09</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0.04~0.</w:t>
                  </w:r>
                  <w:r>
                    <w:rPr>
                      <w:rFonts w:hint="eastAsia"/>
                      <w:szCs w:val="21"/>
                    </w:rPr>
                    <w:t>31</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continue"/>
                  <w:vAlign w:val="center"/>
                </w:tcPr>
                <w:p>
                  <w:pPr>
                    <w:pStyle w:val="34"/>
                    <w:widowControl w:val="0"/>
                    <w:ind w:firstLine="420"/>
                    <w:rPr>
                      <w:rFonts w:hint="eastAsia"/>
                      <w:bCs w:val="0"/>
                      <w:szCs w:val="21"/>
                    </w:rPr>
                  </w:pPr>
                </w:p>
              </w:tc>
              <w:tc>
                <w:tcPr>
                  <w:tcW w:w="643" w:type="dxa"/>
                  <w:vAlign w:val="center"/>
                </w:tcPr>
                <w:p>
                  <w:pPr>
                    <w:pStyle w:val="34"/>
                    <w:widowControl w:val="0"/>
                    <w:ind w:firstLine="0" w:firstLineChars="0"/>
                    <w:rPr>
                      <w:bCs w:val="0"/>
                      <w:szCs w:val="21"/>
                    </w:rPr>
                  </w:pPr>
                  <w:r>
                    <w:rPr>
                      <w:bCs w:val="0"/>
                      <w:szCs w:val="21"/>
                    </w:rPr>
                    <w:t>NO</w:t>
                  </w:r>
                  <w:r>
                    <w:rPr>
                      <w:bCs w:val="0"/>
                      <w:szCs w:val="21"/>
                      <w:vertAlign w:val="subscript"/>
                    </w:rPr>
                    <w:t>2</w:t>
                  </w:r>
                </w:p>
              </w:tc>
              <w:tc>
                <w:tcPr>
                  <w:tcW w:w="1654" w:type="dxa"/>
                  <w:vAlign w:val="center"/>
                </w:tcPr>
                <w:p>
                  <w:pPr>
                    <w:pStyle w:val="34"/>
                    <w:widowControl w:val="0"/>
                    <w:ind w:firstLine="0" w:firstLineChars="0"/>
                    <w:rPr>
                      <w:bCs w:val="0"/>
                      <w:kern w:val="0"/>
                      <w:szCs w:val="21"/>
                    </w:rPr>
                  </w:pPr>
                  <w:r>
                    <w:rPr>
                      <w:rFonts w:hint="eastAsia"/>
                      <w:bCs w:val="0"/>
                      <w:kern w:val="0"/>
                      <w:szCs w:val="21"/>
                    </w:rPr>
                    <w:t>1小时浓度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0.2</w:t>
                  </w:r>
                </w:p>
              </w:tc>
              <w:tc>
                <w:tcPr>
                  <w:tcW w:w="1559" w:type="dxa"/>
                  <w:vAlign w:val="center"/>
                </w:tcPr>
                <w:p>
                  <w:pPr>
                    <w:spacing w:line="0" w:lineRule="atLeast"/>
                    <w:jc w:val="center"/>
                    <w:rPr>
                      <w:rFonts w:hint="eastAsia"/>
                      <w:szCs w:val="21"/>
                    </w:rPr>
                  </w:pPr>
                  <w:r>
                    <w:rPr>
                      <w:szCs w:val="21"/>
                    </w:rPr>
                    <w:t>0.022~0.</w:t>
                  </w:r>
                  <w:r>
                    <w:rPr>
                      <w:rFonts w:hint="eastAsia"/>
                      <w:szCs w:val="21"/>
                    </w:rPr>
                    <w:t>078</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0.11~0.</w:t>
                  </w:r>
                  <w:r>
                    <w:rPr>
                      <w:rFonts w:hint="eastAsia"/>
                      <w:szCs w:val="21"/>
                    </w:rPr>
                    <w:t>39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continue"/>
                  <w:vAlign w:val="center"/>
                </w:tcPr>
                <w:p>
                  <w:pPr>
                    <w:pStyle w:val="34"/>
                    <w:widowControl w:val="0"/>
                    <w:ind w:firstLine="420"/>
                    <w:rPr>
                      <w:rFonts w:hint="eastAsia"/>
                      <w:bCs w:val="0"/>
                      <w:szCs w:val="21"/>
                    </w:rPr>
                  </w:pPr>
                </w:p>
              </w:tc>
              <w:tc>
                <w:tcPr>
                  <w:tcW w:w="643" w:type="dxa"/>
                  <w:vAlign w:val="center"/>
                </w:tcPr>
                <w:p>
                  <w:pPr>
                    <w:pStyle w:val="34"/>
                    <w:widowControl w:val="0"/>
                    <w:ind w:firstLine="0" w:firstLineChars="0"/>
                    <w:rPr>
                      <w:rFonts w:hint="eastAsia"/>
                      <w:bCs w:val="0"/>
                      <w:szCs w:val="21"/>
                    </w:rPr>
                  </w:pPr>
                  <w:r>
                    <w:rPr>
                      <w:rFonts w:hint="eastAsia"/>
                      <w:bCs w:val="0"/>
                      <w:szCs w:val="21"/>
                    </w:rPr>
                    <w:t>CO</w:t>
                  </w:r>
                </w:p>
              </w:tc>
              <w:tc>
                <w:tcPr>
                  <w:tcW w:w="1654" w:type="dxa"/>
                  <w:vAlign w:val="center"/>
                </w:tcPr>
                <w:p>
                  <w:pPr>
                    <w:pStyle w:val="34"/>
                    <w:widowControl w:val="0"/>
                    <w:ind w:firstLine="0" w:firstLineChars="0"/>
                    <w:rPr>
                      <w:rFonts w:hint="eastAsia"/>
                      <w:bCs w:val="0"/>
                      <w:kern w:val="0"/>
                      <w:szCs w:val="21"/>
                    </w:rPr>
                  </w:pPr>
                  <w:r>
                    <w:rPr>
                      <w:rFonts w:hint="eastAsia"/>
                      <w:bCs w:val="0"/>
                      <w:kern w:val="0"/>
                      <w:szCs w:val="21"/>
                    </w:rPr>
                    <w:t>1小时浓度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10</w:t>
                  </w:r>
                </w:p>
              </w:tc>
              <w:tc>
                <w:tcPr>
                  <w:tcW w:w="1559" w:type="dxa"/>
                  <w:vAlign w:val="center"/>
                </w:tcPr>
                <w:p>
                  <w:pPr>
                    <w:pStyle w:val="34"/>
                    <w:widowControl w:val="0"/>
                    <w:ind w:firstLine="0" w:firstLineChars="0"/>
                    <w:rPr>
                      <w:rFonts w:hint="eastAsia"/>
                      <w:bCs w:val="0"/>
                      <w:szCs w:val="21"/>
                    </w:rPr>
                  </w:pPr>
                  <w:r>
                    <w:rPr>
                      <w:rFonts w:hint="eastAsia"/>
                      <w:bCs w:val="0"/>
                      <w:szCs w:val="21"/>
                    </w:rPr>
                    <w:t>4.308</w:t>
                  </w:r>
                  <w:r>
                    <w:rPr>
                      <w:bCs w:val="0"/>
                      <w:szCs w:val="21"/>
                    </w:rPr>
                    <w:t>~</w:t>
                  </w:r>
                  <w:r>
                    <w:rPr>
                      <w:rFonts w:hint="eastAsia"/>
                      <w:bCs w:val="0"/>
                      <w:szCs w:val="21"/>
                    </w:rPr>
                    <w:t>6.701</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w:t>
                  </w:r>
                  <w:r>
                    <w:rPr>
                      <w:rFonts w:hint="eastAsia"/>
                      <w:szCs w:val="21"/>
                    </w:rPr>
                    <w:t>43</w:t>
                  </w:r>
                  <w:r>
                    <w:rPr>
                      <w:szCs w:val="21"/>
                    </w:rPr>
                    <w:t>~0.</w:t>
                  </w:r>
                  <w:r>
                    <w:rPr>
                      <w:rFonts w:hint="eastAsia"/>
                      <w:szCs w:val="21"/>
                    </w:rPr>
                    <w:t>68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continue"/>
                  <w:vAlign w:val="center"/>
                </w:tcPr>
                <w:p>
                  <w:pPr>
                    <w:pStyle w:val="34"/>
                    <w:widowControl w:val="0"/>
                    <w:ind w:firstLine="420"/>
                    <w:rPr>
                      <w:rFonts w:hint="eastAsia"/>
                      <w:bCs w:val="0"/>
                      <w:szCs w:val="21"/>
                    </w:rPr>
                  </w:pPr>
                </w:p>
              </w:tc>
              <w:tc>
                <w:tcPr>
                  <w:tcW w:w="643" w:type="dxa"/>
                  <w:vAlign w:val="center"/>
                </w:tcPr>
                <w:p>
                  <w:pPr>
                    <w:pStyle w:val="34"/>
                    <w:widowControl w:val="0"/>
                    <w:ind w:firstLine="0" w:firstLineChars="0"/>
                    <w:rPr>
                      <w:bCs w:val="0"/>
                      <w:szCs w:val="21"/>
                    </w:rPr>
                  </w:pPr>
                  <w:r>
                    <w:rPr>
                      <w:bCs w:val="0"/>
                      <w:szCs w:val="21"/>
                    </w:rPr>
                    <w:t>O</w:t>
                  </w:r>
                  <w:r>
                    <w:rPr>
                      <w:rFonts w:hint="eastAsia"/>
                      <w:bCs w:val="0"/>
                      <w:szCs w:val="21"/>
                      <w:vertAlign w:val="subscript"/>
                    </w:rPr>
                    <w:t>3</w:t>
                  </w:r>
                </w:p>
              </w:tc>
              <w:tc>
                <w:tcPr>
                  <w:tcW w:w="1654" w:type="dxa"/>
                  <w:vAlign w:val="center"/>
                </w:tcPr>
                <w:p>
                  <w:pPr>
                    <w:pStyle w:val="34"/>
                    <w:widowControl w:val="0"/>
                    <w:ind w:firstLine="0" w:firstLineChars="0"/>
                    <w:rPr>
                      <w:bCs w:val="0"/>
                      <w:kern w:val="0"/>
                      <w:szCs w:val="21"/>
                    </w:rPr>
                  </w:pPr>
                  <w:r>
                    <w:rPr>
                      <w:rFonts w:hint="eastAsia"/>
                      <w:bCs w:val="0"/>
                      <w:kern w:val="0"/>
                      <w:szCs w:val="21"/>
                    </w:rPr>
                    <w:t>1小时浓度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0.2</w:t>
                  </w:r>
                </w:p>
              </w:tc>
              <w:tc>
                <w:tcPr>
                  <w:tcW w:w="1559" w:type="dxa"/>
                  <w:vAlign w:val="center"/>
                </w:tcPr>
                <w:p>
                  <w:pPr>
                    <w:spacing w:line="300" w:lineRule="exact"/>
                    <w:jc w:val="center"/>
                    <w:rPr>
                      <w:rFonts w:hint="eastAsia"/>
                      <w:szCs w:val="21"/>
                    </w:rPr>
                  </w:pPr>
                  <w:r>
                    <w:rPr>
                      <w:szCs w:val="21"/>
                    </w:rPr>
                    <w:t>0.007~0</w:t>
                  </w:r>
                  <w:r>
                    <w:rPr>
                      <w:rFonts w:hint="eastAsia"/>
                      <w:szCs w:val="21"/>
                    </w:rPr>
                    <w:t>.183</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0.035~0.</w:t>
                  </w:r>
                  <w:r>
                    <w:rPr>
                      <w:rFonts w:hint="eastAsia"/>
                      <w:szCs w:val="21"/>
                    </w:rPr>
                    <w:t>79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continue"/>
                  <w:vAlign w:val="center"/>
                </w:tcPr>
                <w:p>
                  <w:pPr>
                    <w:pStyle w:val="34"/>
                    <w:widowControl w:val="0"/>
                    <w:ind w:firstLine="420"/>
                    <w:rPr>
                      <w:bCs w:val="0"/>
                      <w:szCs w:val="21"/>
                    </w:rPr>
                  </w:pPr>
                </w:p>
              </w:tc>
              <w:tc>
                <w:tcPr>
                  <w:tcW w:w="643" w:type="dxa"/>
                  <w:vAlign w:val="center"/>
                </w:tcPr>
                <w:p>
                  <w:pPr>
                    <w:pStyle w:val="34"/>
                    <w:widowControl w:val="0"/>
                    <w:ind w:firstLine="0" w:firstLineChars="0"/>
                    <w:rPr>
                      <w:bCs w:val="0"/>
                      <w:szCs w:val="21"/>
                    </w:rPr>
                  </w:pPr>
                  <w:r>
                    <w:rPr>
                      <w:bCs w:val="0"/>
                      <w:szCs w:val="21"/>
                    </w:rPr>
                    <w:t>PM</w:t>
                  </w:r>
                  <w:r>
                    <w:rPr>
                      <w:bCs w:val="0"/>
                      <w:szCs w:val="21"/>
                      <w:vertAlign w:val="subscript"/>
                    </w:rPr>
                    <w:t>10</w:t>
                  </w:r>
                </w:p>
              </w:tc>
              <w:tc>
                <w:tcPr>
                  <w:tcW w:w="1654" w:type="dxa"/>
                  <w:vAlign w:val="center"/>
                </w:tcPr>
                <w:p>
                  <w:pPr>
                    <w:pStyle w:val="34"/>
                    <w:widowControl w:val="0"/>
                    <w:ind w:firstLine="0" w:firstLineChars="0"/>
                    <w:rPr>
                      <w:rFonts w:hint="eastAsia"/>
                      <w:bCs w:val="0"/>
                      <w:szCs w:val="21"/>
                    </w:rPr>
                  </w:pPr>
                  <w:r>
                    <w:rPr>
                      <w:rFonts w:hint="eastAsia"/>
                      <w:bCs w:val="0"/>
                      <w:kern w:val="0"/>
                      <w:szCs w:val="21"/>
                    </w:rPr>
                    <w:t>24小时浓度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0.15</w:t>
                  </w:r>
                </w:p>
              </w:tc>
              <w:tc>
                <w:tcPr>
                  <w:tcW w:w="1559" w:type="dxa"/>
                  <w:vAlign w:val="center"/>
                </w:tcPr>
                <w:p>
                  <w:pPr>
                    <w:spacing w:line="0" w:lineRule="atLeast"/>
                    <w:jc w:val="center"/>
                    <w:rPr>
                      <w:rFonts w:hint="eastAsia"/>
                      <w:szCs w:val="21"/>
                    </w:rPr>
                  </w:pPr>
                  <w:r>
                    <w:rPr>
                      <w:szCs w:val="21"/>
                    </w:rPr>
                    <w:t>0.06 ~0.</w:t>
                  </w:r>
                  <w:r>
                    <w:rPr>
                      <w:rFonts w:hint="eastAsia"/>
                      <w:szCs w:val="21"/>
                    </w:rPr>
                    <w:t>09</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0.4~</w:t>
                  </w:r>
                  <w:r>
                    <w:rPr>
                      <w:rFonts w:hint="eastAsia"/>
                      <w:szCs w:val="21"/>
                    </w:rPr>
                    <w:t>0.6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jc w:val="center"/>
              </w:trPr>
              <w:tc>
                <w:tcPr>
                  <w:tcW w:w="566" w:type="dxa"/>
                  <w:vMerge w:val="continue"/>
                  <w:vAlign w:val="center"/>
                </w:tcPr>
                <w:p>
                  <w:pPr>
                    <w:pStyle w:val="34"/>
                    <w:widowControl w:val="0"/>
                    <w:ind w:firstLine="420"/>
                    <w:rPr>
                      <w:bCs w:val="0"/>
                      <w:szCs w:val="21"/>
                    </w:rPr>
                  </w:pPr>
                </w:p>
              </w:tc>
              <w:tc>
                <w:tcPr>
                  <w:tcW w:w="643" w:type="dxa"/>
                  <w:vAlign w:val="center"/>
                </w:tcPr>
                <w:p>
                  <w:pPr>
                    <w:pStyle w:val="34"/>
                    <w:widowControl w:val="0"/>
                    <w:ind w:firstLine="0" w:firstLineChars="0"/>
                    <w:rPr>
                      <w:bCs w:val="0"/>
                      <w:szCs w:val="21"/>
                    </w:rPr>
                  </w:pPr>
                  <w:r>
                    <w:rPr>
                      <w:bCs w:val="0"/>
                      <w:szCs w:val="21"/>
                    </w:rPr>
                    <w:t>PM</w:t>
                  </w:r>
                  <w:r>
                    <w:rPr>
                      <w:rFonts w:hint="eastAsia"/>
                      <w:bCs w:val="0"/>
                      <w:szCs w:val="21"/>
                      <w:vertAlign w:val="subscript"/>
                    </w:rPr>
                    <w:t>2.5</w:t>
                  </w:r>
                </w:p>
              </w:tc>
              <w:tc>
                <w:tcPr>
                  <w:tcW w:w="1654" w:type="dxa"/>
                  <w:vAlign w:val="center"/>
                </w:tcPr>
                <w:p>
                  <w:pPr>
                    <w:pStyle w:val="34"/>
                    <w:widowControl w:val="0"/>
                    <w:ind w:firstLine="0" w:firstLineChars="0"/>
                    <w:rPr>
                      <w:rFonts w:hint="eastAsia"/>
                      <w:bCs w:val="0"/>
                      <w:szCs w:val="21"/>
                    </w:rPr>
                  </w:pPr>
                  <w:r>
                    <w:rPr>
                      <w:rFonts w:hint="eastAsia"/>
                      <w:bCs w:val="0"/>
                      <w:kern w:val="0"/>
                      <w:szCs w:val="21"/>
                    </w:rPr>
                    <w:t>24小时浓度</w:t>
                  </w:r>
                </w:p>
              </w:tc>
              <w:tc>
                <w:tcPr>
                  <w:tcW w:w="1109" w:type="dxa"/>
                  <w:vAlign w:val="center"/>
                </w:tcPr>
                <w:p>
                  <w:pPr>
                    <w:pStyle w:val="34"/>
                    <w:widowControl w:val="0"/>
                    <w:ind w:firstLine="0" w:firstLineChars="0"/>
                    <w:rPr>
                      <w:rFonts w:hint="eastAsia"/>
                      <w:bCs w:val="0"/>
                      <w:szCs w:val="21"/>
                    </w:rPr>
                  </w:pPr>
                  <w:r>
                    <w:rPr>
                      <w:rFonts w:hint="eastAsia"/>
                      <w:bCs w:val="0"/>
                      <w:szCs w:val="21"/>
                    </w:rPr>
                    <w:t>0.075</w:t>
                  </w:r>
                </w:p>
              </w:tc>
              <w:tc>
                <w:tcPr>
                  <w:tcW w:w="1559" w:type="dxa"/>
                  <w:vAlign w:val="center"/>
                </w:tcPr>
                <w:p>
                  <w:pPr>
                    <w:spacing w:line="0" w:lineRule="atLeast"/>
                    <w:jc w:val="center"/>
                    <w:rPr>
                      <w:rFonts w:hint="eastAsia"/>
                      <w:szCs w:val="21"/>
                    </w:rPr>
                  </w:pPr>
                  <w:r>
                    <w:rPr>
                      <w:szCs w:val="21"/>
                    </w:rPr>
                    <w:t>0.052 ~0.</w:t>
                  </w:r>
                  <w:r>
                    <w:rPr>
                      <w:rFonts w:hint="eastAsia"/>
                      <w:szCs w:val="21"/>
                    </w:rPr>
                    <w:t>085</w:t>
                  </w:r>
                </w:p>
              </w:tc>
              <w:tc>
                <w:tcPr>
                  <w:tcW w:w="948" w:type="dxa"/>
                  <w:vAlign w:val="center"/>
                </w:tcPr>
                <w:p>
                  <w:pPr>
                    <w:pStyle w:val="34"/>
                    <w:widowControl w:val="0"/>
                    <w:ind w:firstLine="0" w:firstLineChars="0"/>
                    <w:rPr>
                      <w:rFonts w:hint="eastAsia"/>
                      <w:bCs w:val="0"/>
                      <w:szCs w:val="21"/>
                    </w:rPr>
                  </w:pPr>
                  <w:r>
                    <w:rPr>
                      <w:rFonts w:hint="eastAsia"/>
                      <w:bCs w:val="0"/>
                      <w:szCs w:val="21"/>
                    </w:rPr>
                    <w:t>0</w:t>
                  </w:r>
                </w:p>
              </w:tc>
              <w:tc>
                <w:tcPr>
                  <w:tcW w:w="996" w:type="dxa"/>
                  <w:vAlign w:val="center"/>
                </w:tcPr>
                <w:p>
                  <w:pPr>
                    <w:pStyle w:val="34"/>
                    <w:widowControl w:val="0"/>
                    <w:ind w:firstLine="0" w:firstLineChars="0"/>
                    <w:rPr>
                      <w:rFonts w:hint="eastAsia"/>
                      <w:bCs w:val="0"/>
                      <w:szCs w:val="21"/>
                    </w:rPr>
                  </w:pPr>
                  <w:r>
                    <w:rPr>
                      <w:rFonts w:hint="eastAsia"/>
                      <w:bCs w:val="0"/>
                      <w:szCs w:val="21"/>
                    </w:rPr>
                    <w:t>——</w:t>
                  </w:r>
                </w:p>
              </w:tc>
              <w:tc>
                <w:tcPr>
                  <w:tcW w:w="1635" w:type="dxa"/>
                  <w:vAlign w:val="center"/>
                </w:tcPr>
                <w:p>
                  <w:pPr>
                    <w:spacing w:line="0" w:lineRule="atLeast"/>
                    <w:jc w:val="center"/>
                    <w:rPr>
                      <w:rFonts w:hint="eastAsia"/>
                      <w:szCs w:val="21"/>
                    </w:rPr>
                  </w:pPr>
                  <w:r>
                    <w:rPr>
                      <w:szCs w:val="21"/>
                    </w:rPr>
                    <w:t>0.69~1.</w:t>
                  </w:r>
                  <w:r>
                    <w:rPr>
                      <w:rFonts w:hint="eastAsia"/>
                      <w:szCs w:val="21"/>
                    </w:rPr>
                    <w:t>13</w:t>
                  </w:r>
                </w:p>
              </w:tc>
            </w:tr>
          </w:tbl>
          <w:p>
            <w:pPr>
              <w:pStyle w:val="14"/>
              <w:spacing w:line="500" w:lineRule="exact"/>
              <w:ind w:firstLine="496" w:firstLineChars="200"/>
              <w:rPr>
                <w:rFonts w:hint="eastAsia" w:ascii="Times New Roman" w:hAnsi="Times New Roman" w:cs="Times New Roman"/>
                <w:spacing w:val="4"/>
                <w:kern w:val="0"/>
                <w:sz w:val="24"/>
                <w:szCs w:val="24"/>
              </w:rPr>
            </w:pPr>
            <w:r>
              <w:rPr>
                <w:rFonts w:hint="eastAsia" w:ascii="Times New Roman" w:hAnsi="Times New Roman" w:cs="Times New Roman"/>
                <w:spacing w:val="4"/>
                <w:kern w:val="0"/>
                <w:sz w:val="24"/>
                <w:szCs w:val="24"/>
              </w:rPr>
              <w:t>根据唐山市环境监测站提供的数据，迁安市常规监测点（迁安一中）201</w:t>
            </w:r>
            <w:r>
              <w:rPr>
                <w:rFonts w:hint="eastAsia" w:ascii="Times New Roman" w:hAnsi="Times New Roman" w:cs="Times New Roman"/>
                <w:spacing w:val="4"/>
                <w:kern w:val="0"/>
                <w:sz w:val="24"/>
                <w:szCs w:val="24"/>
                <w:lang w:val="en-US" w:eastAsia="zh-CN"/>
              </w:rPr>
              <w:t>8</w:t>
            </w:r>
            <w:r>
              <w:rPr>
                <w:rFonts w:hint="eastAsia" w:ascii="Times New Roman" w:hAnsi="Times New Roman" w:cs="Times New Roman"/>
                <w:spacing w:val="4"/>
                <w:kern w:val="0"/>
                <w:sz w:val="24"/>
                <w:szCs w:val="24"/>
              </w:rPr>
              <w:t>年均值空气环境质量例行监测数据见表：</w:t>
            </w:r>
          </w:p>
          <w:p>
            <w:pPr>
              <w:jc w:val="center"/>
              <w:rPr>
                <w:rFonts w:hint="eastAsia" w:eastAsia="黑体"/>
                <w:kern w:val="0"/>
                <w:sz w:val="24"/>
                <w:highlight w:val="none"/>
              </w:rPr>
            </w:pPr>
            <w:r>
              <w:rPr>
                <w:rFonts w:hint="eastAsia" w:eastAsia="黑体"/>
                <w:kern w:val="0"/>
                <w:sz w:val="24"/>
                <w:highlight w:val="none"/>
              </w:rPr>
              <w:t>表</w:t>
            </w:r>
            <w:r>
              <w:rPr>
                <w:rFonts w:hint="eastAsia" w:eastAsia="黑体"/>
                <w:kern w:val="0"/>
                <w:sz w:val="24"/>
                <w:highlight w:val="none"/>
                <w:lang w:val="en-US" w:eastAsia="zh-CN"/>
              </w:rPr>
              <w:t>7</w:t>
            </w:r>
            <w:r>
              <w:rPr>
                <w:rFonts w:hint="eastAsia" w:eastAsia="黑体"/>
                <w:kern w:val="0"/>
                <w:sz w:val="24"/>
                <w:highlight w:val="none"/>
              </w:rPr>
              <w:t xml:space="preserve">  迁安市常规监测点空气环境质量监测值</w:t>
            </w:r>
          </w:p>
          <w:tbl>
            <w:tblPr>
              <w:tblStyle w:val="24"/>
              <w:tblW w:w="8424"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483"/>
              <w:gridCol w:w="2237"/>
              <w:gridCol w:w="1119"/>
              <w:gridCol w:w="1008"/>
              <w:gridCol w:w="1189"/>
              <w:gridCol w:w="138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污染物</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年评价指标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现状浓度</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标准值</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占标率%</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restart"/>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PM</w:t>
                  </w:r>
                  <w:r>
                    <w:rPr>
                      <w:rFonts w:hint="eastAsia" w:ascii="Times New Roman" w:hAnsi="Times New Roman" w:cs="Times New Roman"/>
                      <w:kern w:val="2"/>
                      <w:sz w:val="23"/>
                      <w:szCs w:val="23"/>
                      <w:highlight w:val="none"/>
                      <w:vertAlign w:val="subscript"/>
                    </w:rPr>
                    <w:t>10</w:t>
                  </w:r>
                  <w:r>
                    <w:rPr>
                      <w:rFonts w:hint="eastAsia" w:ascii="Times New Roman" w:hAnsi="Times New Roman" w:cs="Times New Roman"/>
                      <w:kern w:val="2"/>
                      <w:sz w:val="23"/>
                      <w:szCs w:val="23"/>
                      <w:highlight w:val="none"/>
                    </w:rPr>
                    <w:t>（μg/m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年平均质量浓度</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106</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70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151</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不达标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continue"/>
                  <w:vAlign w:val="center"/>
                </w:tcPr>
                <w:p>
                  <w:pPr>
                    <w:adjustRightInd w:val="0"/>
                    <w:snapToGrid w:val="0"/>
                    <w:jc w:val="center"/>
                    <w:rPr>
                      <w:rFonts w:ascii="Times New Roman" w:hAnsi="Times New Roman" w:cs="Times New Roman"/>
                      <w:kern w:val="2"/>
                      <w:sz w:val="23"/>
                      <w:szCs w:val="23"/>
                      <w:highlight w:val="none"/>
                    </w:rPr>
                  </w:pP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第95百分位数日平均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211</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150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141</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不达标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restart"/>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PM</w:t>
                  </w:r>
                  <w:r>
                    <w:rPr>
                      <w:rFonts w:hint="eastAsia" w:ascii="Times New Roman" w:hAnsi="Times New Roman" w:cs="Times New Roman"/>
                      <w:kern w:val="2"/>
                      <w:sz w:val="23"/>
                      <w:szCs w:val="23"/>
                      <w:highlight w:val="none"/>
                      <w:vertAlign w:val="subscript"/>
                    </w:rPr>
                    <w:t>2.5</w:t>
                  </w:r>
                  <w:r>
                    <w:rPr>
                      <w:rFonts w:hint="eastAsia" w:ascii="Times New Roman" w:hAnsi="Times New Roman" w:cs="Times New Roman"/>
                      <w:kern w:val="2"/>
                      <w:sz w:val="23"/>
                      <w:szCs w:val="23"/>
                      <w:highlight w:val="none"/>
                    </w:rPr>
                    <w:t>（μg/m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年平均质量浓度</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51</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35</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146</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不达标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continue"/>
                  <w:vAlign w:val="center"/>
                </w:tcPr>
                <w:p>
                  <w:pPr>
                    <w:adjustRightInd w:val="0"/>
                    <w:snapToGrid w:val="0"/>
                    <w:jc w:val="center"/>
                    <w:rPr>
                      <w:rFonts w:ascii="Times New Roman" w:hAnsi="Times New Roman" w:cs="Times New Roman"/>
                      <w:kern w:val="2"/>
                      <w:sz w:val="23"/>
                      <w:szCs w:val="23"/>
                      <w:highlight w:val="none"/>
                    </w:rPr>
                  </w:pP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第95百分位数日平均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122</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75</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163</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不达标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restart"/>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SO</w:t>
                  </w:r>
                  <w:r>
                    <w:rPr>
                      <w:rFonts w:hint="eastAsia" w:ascii="Times New Roman" w:hAnsi="Times New Roman" w:cs="Times New Roman"/>
                      <w:kern w:val="2"/>
                      <w:sz w:val="23"/>
                      <w:szCs w:val="23"/>
                      <w:highlight w:val="none"/>
                      <w:vertAlign w:val="subscript"/>
                    </w:rPr>
                    <w:t>2</w:t>
                  </w:r>
                  <w:r>
                    <w:rPr>
                      <w:rFonts w:hint="eastAsia" w:ascii="Times New Roman" w:hAnsi="Times New Roman" w:cs="Times New Roman"/>
                      <w:kern w:val="2"/>
                      <w:sz w:val="23"/>
                      <w:szCs w:val="23"/>
                      <w:highlight w:val="none"/>
                    </w:rPr>
                    <w:t>（μg/m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年平均质量浓度</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23</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60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38</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continue"/>
                  <w:vAlign w:val="center"/>
                </w:tcPr>
                <w:p>
                  <w:pPr>
                    <w:adjustRightInd w:val="0"/>
                    <w:snapToGrid w:val="0"/>
                    <w:jc w:val="center"/>
                    <w:rPr>
                      <w:rFonts w:ascii="Times New Roman" w:hAnsi="Times New Roman" w:cs="Times New Roman"/>
                      <w:kern w:val="2"/>
                      <w:sz w:val="23"/>
                      <w:szCs w:val="23"/>
                      <w:highlight w:val="none"/>
                    </w:rPr>
                  </w:pP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第98百分位数日平均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50</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150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33</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restart"/>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NO</w:t>
                  </w:r>
                  <w:r>
                    <w:rPr>
                      <w:rFonts w:hint="eastAsia" w:ascii="Times New Roman" w:hAnsi="Times New Roman" w:cs="Times New Roman"/>
                      <w:kern w:val="2"/>
                      <w:sz w:val="23"/>
                      <w:szCs w:val="23"/>
                      <w:highlight w:val="none"/>
                      <w:vertAlign w:val="subscript"/>
                    </w:rPr>
                    <w:t>2</w:t>
                  </w:r>
                  <w:r>
                    <w:rPr>
                      <w:rFonts w:hint="eastAsia" w:ascii="Times New Roman" w:hAnsi="Times New Roman" w:cs="Times New Roman"/>
                      <w:kern w:val="2"/>
                      <w:sz w:val="23"/>
                      <w:szCs w:val="23"/>
                      <w:highlight w:val="none"/>
                    </w:rPr>
                    <w:t>（μg/m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年平均质量浓度</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38</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40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95</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Merge w:val="continue"/>
                  <w:vAlign w:val="center"/>
                </w:tcPr>
                <w:p>
                  <w:pPr>
                    <w:adjustRightInd w:val="0"/>
                    <w:snapToGrid w:val="0"/>
                    <w:jc w:val="center"/>
                    <w:rPr>
                      <w:rFonts w:ascii="Times New Roman" w:hAnsi="Times New Roman" w:cs="Times New Roman"/>
                      <w:kern w:val="2"/>
                      <w:sz w:val="23"/>
                      <w:szCs w:val="23"/>
                      <w:highlight w:val="none"/>
                    </w:rPr>
                  </w:pP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第98百分位数日平均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82</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80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102</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不达标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CO（mg/m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第95百分位数日平均</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2</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4</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50</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jc w:val="center"/>
              </w:trPr>
              <w:tc>
                <w:tcPr>
                  <w:tcW w:w="1483"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O</w:t>
                  </w:r>
                  <w:r>
                    <w:rPr>
                      <w:rFonts w:hint="eastAsia" w:ascii="Times New Roman" w:hAnsi="Times New Roman" w:cs="Times New Roman"/>
                      <w:kern w:val="2"/>
                      <w:sz w:val="23"/>
                      <w:szCs w:val="23"/>
                      <w:highlight w:val="none"/>
                      <w:vertAlign w:val="subscript"/>
                    </w:rPr>
                    <w:t>3</w:t>
                  </w:r>
                  <w:r>
                    <w:rPr>
                      <w:rFonts w:hint="eastAsia" w:ascii="Times New Roman" w:hAnsi="Times New Roman" w:cs="Times New Roman"/>
                      <w:kern w:val="2"/>
                      <w:sz w:val="23"/>
                      <w:szCs w:val="23"/>
                      <w:highlight w:val="none"/>
                    </w:rPr>
                    <w:t>（μg/m</w:t>
                  </w:r>
                  <w:r>
                    <w:rPr>
                      <w:rFonts w:hint="eastAsia" w:ascii="Times New Roman" w:hAnsi="Times New Roman" w:cs="Times New Roman"/>
                      <w:kern w:val="2"/>
                      <w:sz w:val="23"/>
                      <w:szCs w:val="23"/>
                      <w:highlight w:val="none"/>
                      <w:vertAlign w:val="superscript"/>
                    </w:rPr>
                    <w:t>3</w:t>
                  </w:r>
                  <w:r>
                    <w:rPr>
                      <w:rFonts w:hint="eastAsia" w:ascii="Times New Roman" w:hAnsi="Times New Roman" w:cs="Times New Roman"/>
                      <w:kern w:val="2"/>
                      <w:sz w:val="23"/>
                      <w:szCs w:val="23"/>
                      <w:highlight w:val="none"/>
                    </w:rPr>
                    <w:t>）</w:t>
                  </w:r>
                </w:p>
              </w:tc>
              <w:tc>
                <w:tcPr>
                  <w:tcW w:w="2237"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8h平均质量浓度</w:t>
                  </w:r>
                </w:p>
              </w:tc>
              <w:tc>
                <w:tcPr>
                  <w:tcW w:w="111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100</w:t>
                  </w:r>
                </w:p>
              </w:tc>
              <w:tc>
                <w:tcPr>
                  <w:tcW w:w="100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160</w:t>
                  </w:r>
                </w:p>
              </w:tc>
              <w:tc>
                <w:tcPr>
                  <w:tcW w:w="1189"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62</w:t>
                  </w:r>
                </w:p>
              </w:tc>
              <w:tc>
                <w:tcPr>
                  <w:tcW w:w="1388" w:type="dxa"/>
                  <w:vAlign w:val="center"/>
                </w:tcPr>
                <w:p>
                  <w:pPr>
                    <w:adjustRightInd w:val="0"/>
                    <w:snapToGrid w:val="0"/>
                    <w:jc w:val="center"/>
                    <w:rPr>
                      <w:rFonts w:ascii="Times New Roman" w:hAnsi="Times New Roman" w:cs="Times New Roman"/>
                      <w:kern w:val="2"/>
                      <w:sz w:val="23"/>
                      <w:szCs w:val="23"/>
                      <w:highlight w:val="none"/>
                    </w:rPr>
                  </w:pPr>
                  <w:r>
                    <w:rPr>
                      <w:rFonts w:hint="eastAsia" w:ascii="Times New Roman" w:hAnsi="Times New Roman" w:cs="Times New Roman"/>
                      <w:kern w:val="2"/>
                      <w:sz w:val="23"/>
                      <w:szCs w:val="23"/>
                      <w:highlight w:val="none"/>
                    </w:rPr>
                    <w:t>达标</w:t>
                  </w:r>
                </w:p>
              </w:tc>
            </w:tr>
          </w:tbl>
          <w:p>
            <w:pPr>
              <w:autoSpaceDE w:val="0"/>
              <w:autoSpaceDN w:val="0"/>
              <w:adjustRightInd w:val="0"/>
              <w:spacing w:line="500" w:lineRule="exact"/>
              <w:ind w:firstLine="496" w:firstLineChars="200"/>
              <w:jc w:val="left"/>
              <w:rPr>
                <w:rFonts w:hint="eastAsia"/>
                <w:spacing w:val="4"/>
                <w:kern w:val="0"/>
                <w:sz w:val="24"/>
              </w:rPr>
            </w:pPr>
          </w:p>
          <w:p>
            <w:pPr>
              <w:autoSpaceDE w:val="0"/>
              <w:autoSpaceDN w:val="0"/>
              <w:adjustRightInd w:val="0"/>
              <w:spacing w:line="500" w:lineRule="exact"/>
              <w:ind w:firstLine="496" w:firstLineChars="200"/>
              <w:jc w:val="left"/>
              <w:rPr>
                <w:rFonts w:hint="eastAsia"/>
                <w:spacing w:val="4"/>
                <w:kern w:val="0"/>
                <w:sz w:val="24"/>
              </w:rPr>
            </w:pPr>
            <w:r>
              <w:rPr>
                <w:rFonts w:hint="eastAsia"/>
                <w:spacing w:val="4"/>
                <w:kern w:val="0"/>
                <w:sz w:val="24"/>
              </w:rPr>
              <w:t>由上表可以看出，迁安市</w:t>
            </w:r>
            <w:r>
              <w:rPr>
                <w:rFonts w:hint="eastAsia"/>
                <w:spacing w:val="4"/>
                <w:kern w:val="0"/>
                <w:sz w:val="24"/>
                <w:lang w:val="en-US" w:eastAsia="zh-CN"/>
              </w:rPr>
              <w:t>CO、O</w:t>
            </w:r>
            <w:r>
              <w:rPr>
                <w:rFonts w:hint="eastAsia"/>
                <w:spacing w:val="4"/>
                <w:kern w:val="0"/>
                <w:sz w:val="24"/>
                <w:vertAlign w:val="subscript"/>
                <w:lang w:val="en-US" w:eastAsia="zh-CN"/>
              </w:rPr>
              <w:t>3</w:t>
            </w:r>
            <w:r>
              <w:rPr>
                <w:rFonts w:hint="eastAsia"/>
                <w:spacing w:val="4"/>
                <w:kern w:val="0"/>
                <w:sz w:val="24"/>
                <w:lang w:val="en-US" w:eastAsia="zh-CN"/>
              </w:rPr>
              <w:t>、</w:t>
            </w:r>
            <w:r>
              <w:rPr>
                <w:rFonts w:hint="eastAsia"/>
                <w:spacing w:val="4"/>
                <w:kern w:val="0"/>
                <w:sz w:val="24"/>
              </w:rPr>
              <w:t>SO</w:t>
            </w:r>
            <w:r>
              <w:rPr>
                <w:rFonts w:hint="eastAsia"/>
                <w:spacing w:val="4"/>
                <w:kern w:val="0"/>
                <w:sz w:val="24"/>
                <w:vertAlign w:val="subscript"/>
              </w:rPr>
              <w:t>2</w:t>
            </w:r>
            <w:r>
              <w:rPr>
                <w:rFonts w:hint="eastAsia"/>
                <w:spacing w:val="4"/>
                <w:kern w:val="0"/>
                <w:sz w:val="24"/>
              </w:rPr>
              <w:t>年均浓度满足环境空气质量二级标准要求，NO</w:t>
            </w:r>
            <w:r>
              <w:rPr>
                <w:rFonts w:hint="eastAsia"/>
                <w:spacing w:val="4"/>
                <w:kern w:val="0"/>
                <w:sz w:val="24"/>
                <w:vertAlign w:val="subscript"/>
              </w:rPr>
              <w:t>2</w:t>
            </w:r>
            <w:r>
              <w:rPr>
                <w:rFonts w:hint="eastAsia"/>
                <w:spacing w:val="4"/>
                <w:kern w:val="0"/>
                <w:sz w:val="24"/>
              </w:rPr>
              <w:t>、PM</w:t>
            </w:r>
            <w:r>
              <w:rPr>
                <w:rFonts w:hint="eastAsia"/>
                <w:spacing w:val="4"/>
                <w:kern w:val="0"/>
                <w:sz w:val="24"/>
                <w:vertAlign w:val="subscript"/>
              </w:rPr>
              <w:t>10</w:t>
            </w:r>
            <w:r>
              <w:rPr>
                <w:rFonts w:hint="eastAsia"/>
                <w:spacing w:val="4"/>
                <w:kern w:val="0"/>
                <w:sz w:val="24"/>
              </w:rPr>
              <w:t>、PM</w:t>
            </w:r>
            <w:r>
              <w:rPr>
                <w:rFonts w:hint="eastAsia"/>
                <w:spacing w:val="4"/>
                <w:kern w:val="0"/>
                <w:sz w:val="24"/>
                <w:vertAlign w:val="subscript"/>
              </w:rPr>
              <w:t>2.5</w:t>
            </w:r>
            <w:r>
              <w:rPr>
                <w:rFonts w:hint="eastAsia"/>
                <w:spacing w:val="4"/>
                <w:kern w:val="0"/>
                <w:sz w:val="24"/>
              </w:rPr>
              <w:t>均不满足环境空气质量二级标准要求，区域环境空气属于不达标区域。</w:t>
            </w:r>
          </w:p>
          <w:p>
            <w:pPr>
              <w:autoSpaceDE w:val="0"/>
              <w:autoSpaceDN w:val="0"/>
              <w:adjustRightInd w:val="0"/>
              <w:spacing w:line="500" w:lineRule="exact"/>
              <w:ind w:firstLine="496" w:firstLineChars="200"/>
              <w:jc w:val="left"/>
              <w:rPr>
                <w:spacing w:val="4"/>
                <w:kern w:val="0"/>
                <w:sz w:val="24"/>
              </w:rPr>
            </w:pPr>
            <w:r>
              <w:rPr>
                <w:spacing w:val="4"/>
                <w:kern w:val="0"/>
                <w:sz w:val="24"/>
              </w:rPr>
              <w:t>2、地下水质量现状及主要环境问题</w:t>
            </w:r>
          </w:p>
          <w:p>
            <w:pPr>
              <w:spacing w:line="500" w:lineRule="exact"/>
              <w:ind w:firstLine="496" w:firstLineChars="200"/>
              <w:rPr>
                <w:rFonts w:hint="eastAsia"/>
                <w:spacing w:val="4"/>
                <w:kern w:val="0"/>
                <w:sz w:val="24"/>
              </w:rPr>
            </w:pPr>
            <w:r>
              <w:rPr>
                <w:spacing w:val="4"/>
                <w:kern w:val="0"/>
                <w:sz w:val="24"/>
              </w:rPr>
              <w:t>区域地下水执行《地下水质量标准》（</w:t>
            </w:r>
            <w:r>
              <w:rPr>
                <w:rFonts w:hint="eastAsia"/>
                <w:spacing w:val="4"/>
                <w:kern w:val="0"/>
                <w:sz w:val="24"/>
              </w:rPr>
              <w:t>GB/T14848-2017</w:t>
            </w:r>
            <w:r>
              <w:rPr>
                <w:spacing w:val="4"/>
                <w:kern w:val="0"/>
                <w:sz w:val="24"/>
              </w:rPr>
              <w:t>）III类标准；</w:t>
            </w:r>
          </w:p>
          <w:p>
            <w:pPr>
              <w:autoSpaceDE w:val="0"/>
              <w:autoSpaceDN w:val="0"/>
              <w:adjustRightInd w:val="0"/>
              <w:spacing w:line="500" w:lineRule="exact"/>
              <w:ind w:firstLine="496" w:firstLineChars="200"/>
              <w:jc w:val="left"/>
              <w:rPr>
                <w:spacing w:val="4"/>
                <w:kern w:val="0"/>
                <w:sz w:val="24"/>
              </w:rPr>
            </w:pPr>
            <w:r>
              <w:rPr>
                <w:spacing w:val="4"/>
                <w:kern w:val="0"/>
                <w:sz w:val="24"/>
              </w:rPr>
              <w:t>3、声环境质量现状及主要环境问题</w:t>
            </w:r>
          </w:p>
          <w:p>
            <w:pPr>
              <w:autoSpaceDE w:val="0"/>
              <w:autoSpaceDN w:val="0"/>
              <w:adjustRightInd w:val="0"/>
              <w:spacing w:line="500" w:lineRule="exact"/>
              <w:ind w:firstLine="496" w:firstLineChars="200"/>
              <w:jc w:val="left"/>
              <w:rPr>
                <w:spacing w:val="4"/>
                <w:kern w:val="0"/>
                <w:sz w:val="24"/>
                <w:lang w:val="zh-TW" w:eastAsia="zh-TW"/>
              </w:rPr>
            </w:pPr>
            <w:r>
              <w:rPr>
                <w:spacing w:val="4"/>
                <w:kern w:val="0"/>
                <w:sz w:val="24"/>
                <w:lang w:val="zh-TW" w:eastAsia="zh-TW"/>
              </w:rPr>
              <w:t>声环境执行《声环境质量标准》（GB3096-2008）</w:t>
            </w:r>
            <w:r>
              <w:rPr>
                <w:rFonts w:hint="eastAsia"/>
                <w:spacing w:val="4"/>
                <w:kern w:val="0"/>
                <w:sz w:val="24"/>
                <w:lang w:val="en-US" w:eastAsia="zh-CN"/>
              </w:rPr>
              <w:t>2</w:t>
            </w:r>
            <w:r>
              <w:rPr>
                <w:spacing w:val="4"/>
                <w:kern w:val="0"/>
                <w:sz w:val="24"/>
                <w:lang w:val="zh-TW" w:eastAsia="zh-TW"/>
              </w:rPr>
              <w:t>类区标准</w:t>
            </w:r>
            <w:r>
              <w:rPr>
                <w:rFonts w:hint="eastAsia"/>
                <w:spacing w:val="4"/>
                <w:kern w:val="0"/>
                <w:sz w:val="24"/>
                <w:lang w:val="zh-TW" w:eastAsia="zh-CN"/>
              </w:rPr>
              <w:t>。</w:t>
            </w:r>
          </w:p>
          <w:p>
            <w:pPr>
              <w:autoSpaceDE w:val="0"/>
              <w:autoSpaceDN w:val="0"/>
              <w:adjustRightInd w:val="0"/>
              <w:spacing w:line="500" w:lineRule="exact"/>
              <w:ind w:firstLine="496" w:firstLineChars="200"/>
              <w:jc w:val="left"/>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pStyle w:val="2"/>
              <w:rPr>
                <w:spacing w:val="4"/>
                <w:kern w:val="0"/>
                <w:sz w:val="24"/>
                <w:lang w:val="zh-TW" w:eastAsia="zh-TW"/>
              </w:rPr>
            </w:pPr>
          </w:p>
          <w:p>
            <w:pPr>
              <w:autoSpaceDE w:val="0"/>
              <w:autoSpaceDN w:val="0"/>
              <w:adjustRightInd w:val="0"/>
              <w:spacing w:line="500" w:lineRule="exact"/>
              <w:ind w:firstLine="496" w:firstLineChars="200"/>
              <w:jc w:val="left"/>
              <w:rPr>
                <w:spacing w:val="4"/>
                <w:kern w:val="0"/>
                <w:sz w:val="24"/>
                <w:lang w:val="zh-TW" w:eastAsia="zh-TW"/>
              </w:rPr>
            </w:pPr>
          </w:p>
          <w:p>
            <w:pPr>
              <w:autoSpaceDE w:val="0"/>
              <w:autoSpaceDN w:val="0"/>
              <w:adjustRightInd w:val="0"/>
              <w:spacing w:line="500" w:lineRule="exact"/>
              <w:ind w:firstLine="496" w:firstLineChars="200"/>
              <w:jc w:val="left"/>
              <w:rPr>
                <w:rFonts w:hint="eastAsia" w:eastAsia="宋体"/>
                <w:spacing w:val="4"/>
                <w:kern w:val="0"/>
                <w:sz w:val="24"/>
                <w:lang w:val="zh-TW" w:eastAsia="zh-CN"/>
              </w:rPr>
            </w:pPr>
          </w:p>
          <w:p>
            <w:pPr>
              <w:autoSpaceDE w:val="0"/>
              <w:autoSpaceDN w:val="0"/>
              <w:adjustRightInd w:val="0"/>
              <w:spacing w:line="500" w:lineRule="exact"/>
              <w:ind w:firstLine="496" w:firstLineChars="200"/>
              <w:jc w:val="left"/>
              <w:rPr>
                <w:color w:val="000000"/>
                <w:spacing w:val="4"/>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94" w:hRule="atLeast"/>
          <w:jc w:val="center"/>
        </w:trPr>
        <w:tc>
          <w:tcPr>
            <w:tcW w:w="9356" w:type="dxa"/>
            <w:tcBorders>
              <w:top w:val="single" w:color="auto" w:sz="4" w:space="0"/>
              <w:left w:val="single" w:color="auto" w:sz="4" w:space="0"/>
              <w:bottom w:val="single" w:color="auto" w:sz="4" w:space="0"/>
              <w:right w:val="single" w:color="auto" w:sz="4" w:space="0"/>
            </w:tcBorders>
          </w:tcPr>
          <w:p>
            <w:pPr>
              <w:pStyle w:val="9"/>
              <w:spacing w:line="420" w:lineRule="exact"/>
              <w:rPr>
                <w:color w:val="000000"/>
                <w:kern w:val="0"/>
              </w:rPr>
            </w:pPr>
            <w:r>
              <w:rPr>
                <w:b/>
                <w:bCs/>
                <w:color w:val="000000"/>
                <w:kern w:val="0"/>
                <w:szCs w:val="24"/>
              </w:rPr>
              <w:t>主要环境保护目标(列出名单及保护级别)</w:t>
            </w:r>
            <w:r>
              <w:rPr>
                <w:color w:val="000000"/>
                <w:kern w:val="0"/>
              </w:rPr>
              <w:t>：</w:t>
            </w:r>
          </w:p>
          <w:p>
            <w:pPr>
              <w:spacing w:line="360" w:lineRule="auto"/>
              <w:ind w:firstLine="480" w:firstLineChars="200"/>
              <w:rPr>
                <w:color w:val="000000"/>
                <w:kern w:val="0"/>
                <w:sz w:val="24"/>
              </w:rPr>
            </w:pPr>
            <w:r>
              <w:rPr>
                <w:color w:val="000000"/>
                <w:kern w:val="0"/>
                <w:sz w:val="24"/>
              </w:rPr>
              <w:t>项目区域内没有重点保护文物和珍稀动植物资源。根据工程性质和周围环境特征，确定环境保护目标和保护级别见表</w:t>
            </w:r>
            <w:r>
              <w:rPr>
                <w:rFonts w:hint="eastAsia"/>
                <w:color w:val="000000"/>
                <w:kern w:val="0"/>
                <w:sz w:val="24"/>
                <w:lang w:val="en-US" w:eastAsia="zh-CN"/>
              </w:rPr>
              <w:t>8</w:t>
            </w:r>
            <w:r>
              <w:rPr>
                <w:color w:val="000000"/>
                <w:kern w:val="0"/>
                <w:sz w:val="24"/>
              </w:rPr>
              <w:t>。</w:t>
            </w:r>
          </w:p>
          <w:p>
            <w:pPr>
              <w:spacing w:line="480" w:lineRule="exact"/>
              <w:jc w:val="center"/>
              <w:rPr>
                <w:b/>
                <w:color w:val="000000"/>
                <w:sz w:val="24"/>
              </w:rPr>
            </w:pPr>
            <w:r>
              <w:rPr>
                <w:b/>
                <w:color w:val="000000"/>
                <w:sz w:val="24"/>
              </w:rPr>
              <w:t>表</w:t>
            </w:r>
            <w:r>
              <w:rPr>
                <w:rFonts w:hint="eastAsia"/>
                <w:b/>
                <w:color w:val="000000"/>
                <w:sz w:val="24"/>
                <w:lang w:val="en-US" w:eastAsia="zh-CN"/>
              </w:rPr>
              <w:t>8</w:t>
            </w:r>
            <w:r>
              <w:rPr>
                <w:b/>
                <w:color w:val="000000"/>
                <w:sz w:val="24"/>
              </w:rPr>
              <w:t xml:space="preserve">  </w:t>
            </w:r>
            <w:r>
              <w:rPr>
                <w:rFonts w:hint="eastAsia"/>
                <w:b/>
                <w:color w:val="000000"/>
                <w:sz w:val="24"/>
              </w:rPr>
              <w:t>环境保护目标一览表</w:t>
            </w:r>
          </w:p>
          <w:tbl>
            <w:tblPr>
              <w:tblStyle w:val="24"/>
              <w:tblW w:w="878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15"/>
              <w:gridCol w:w="1250"/>
              <w:gridCol w:w="766"/>
              <w:gridCol w:w="650"/>
              <w:gridCol w:w="650"/>
              <w:gridCol w:w="667"/>
              <w:gridCol w:w="1583"/>
              <w:gridCol w:w="567"/>
              <w:gridCol w:w="1183"/>
              <w:gridCol w:w="95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tcBorders>
                    <w:bottom w:val="single" w:color="auto" w:sz="4" w:space="0"/>
                  </w:tcBorders>
                  <w:vAlign w:val="center"/>
                </w:tcPr>
                <w:p>
                  <w:pPr>
                    <w:jc w:val="center"/>
                    <w:rPr>
                      <w:szCs w:val="21"/>
                    </w:rPr>
                  </w:pPr>
                  <w:r>
                    <w:rPr>
                      <w:szCs w:val="21"/>
                    </w:rPr>
                    <w:t>类别</w:t>
                  </w:r>
                </w:p>
              </w:tc>
              <w:tc>
                <w:tcPr>
                  <w:tcW w:w="1250" w:type="dxa"/>
                  <w:vAlign w:val="center"/>
                </w:tcPr>
                <w:p>
                  <w:pPr>
                    <w:jc w:val="center"/>
                    <w:rPr>
                      <w:szCs w:val="21"/>
                    </w:rPr>
                  </w:pPr>
                  <w:r>
                    <w:rPr>
                      <w:szCs w:val="21"/>
                    </w:rPr>
                    <w:t>保护对象</w:t>
                  </w:r>
                </w:p>
              </w:tc>
              <w:tc>
                <w:tcPr>
                  <w:tcW w:w="1416" w:type="dxa"/>
                  <w:gridSpan w:val="2"/>
                  <w:vAlign w:val="center"/>
                </w:tcPr>
                <w:p>
                  <w:pPr>
                    <w:jc w:val="center"/>
                    <w:rPr>
                      <w:szCs w:val="21"/>
                    </w:rPr>
                  </w:pPr>
                  <w:r>
                    <w:rPr>
                      <w:szCs w:val="21"/>
                    </w:rPr>
                    <w:t>坐标</w:t>
                  </w:r>
                </w:p>
              </w:tc>
              <w:tc>
                <w:tcPr>
                  <w:tcW w:w="650" w:type="dxa"/>
                  <w:vAlign w:val="center"/>
                </w:tcPr>
                <w:p>
                  <w:pPr>
                    <w:widowControl/>
                    <w:spacing w:line="0" w:lineRule="atLeast"/>
                    <w:jc w:val="center"/>
                    <w:rPr>
                      <w:szCs w:val="21"/>
                    </w:rPr>
                  </w:pPr>
                  <w:r>
                    <w:rPr>
                      <w:rFonts w:ascii="Times New Roman" w:hAnsi="Times New Roman"/>
                      <w:color w:val="auto"/>
                      <w:szCs w:val="21"/>
                    </w:rPr>
                    <w:t>保护对象</w:t>
                  </w:r>
                </w:p>
              </w:tc>
              <w:tc>
                <w:tcPr>
                  <w:tcW w:w="667" w:type="dxa"/>
                  <w:vAlign w:val="center"/>
                </w:tcPr>
                <w:p>
                  <w:pPr>
                    <w:widowControl/>
                    <w:spacing w:line="0" w:lineRule="atLeast"/>
                    <w:jc w:val="center"/>
                    <w:rPr>
                      <w:szCs w:val="21"/>
                    </w:rPr>
                  </w:pPr>
                  <w:r>
                    <w:rPr>
                      <w:rFonts w:ascii="Times New Roman" w:hAnsi="Times New Roman"/>
                      <w:color w:val="auto"/>
                      <w:szCs w:val="21"/>
                    </w:rPr>
                    <w:t>保护内容</w:t>
                  </w:r>
                </w:p>
              </w:tc>
              <w:tc>
                <w:tcPr>
                  <w:tcW w:w="1583" w:type="dxa"/>
                  <w:vAlign w:val="center"/>
                </w:tcPr>
                <w:p>
                  <w:pPr>
                    <w:widowControl/>
                    <w:spacing w:line="0" w:lineRule="atLeast"/>
                    <w:jc w:val="center"/>
                    <w:rPr>
                      <w:szCs w:val="21"/>
                    </w:rPr>
                  </w:pPr>
                  <w:r>
                    <w:rPr>
                      <w:rFonts w:ascii="Times New Roman" w:hAnsi="Times New Roman"/>
                      <w:color w:val="auto"/>
                      <w:szCs w:val="21"/>
                    </w:rPr>
                    <w:t>环境功能区</w:t>
                  </w:r>
                </w:p>
              </w:tc>
              <w:tc>
                <w:tcPr>
                  <w:tcW w:w="567" w:type="dxa"/>
                  <w:vAlign w:val="center"/>
                </w:tcPr>
                <w:p>
                  <w:pPr>
                    <w:jc w:val="center"/>
                    <w:rPr>
                      <w:szCs w:val="21"/>
                    </w:rPr>
                  </w:pPr>
                  <w:r>
                    <w:rPr>
                      <w:szCs w:val="21"/>
                    </w:rPr>
                    <w:t>方位</w:t>
                  </w:r>
                </w:p>
              </w:tc>
              <w:tc>
                <w:tcPr>
                  <w:tcW w:w="1183" w:type="dxa"/>
                  <w:vAlign w:val="center"/>
                </w:tcPr>
                <w:p>
                  <w:pPr>
                    <w:jc w:val="center"/>
                    <w:rPr>
                      <w:szCs w:val="21"/>
                    </w:rPr>
                  </w:pPr>
                  <w:r>
                    <w:rPr>
                      <w:szCs w:val="21"/>
                    </w:rPr>
                    <w:t>相对厂界距离（m）</w:t>
                  </w:r>
                </w:p>
              </w:tc>
              <w:tc>
                <w:tcPr>
                  <w:tcW w:w="956" w:type="dxa"/>
                  <w:vAlign w:val="center"/>
                </w:tcPr>
                <w:p>
                  <w:pPr>
                    <w:jc w:val="center"/>
                    <w:rPr>
                      <w:szCs w:val="21"/>
                    </w:rPr>
                  </w:pPr>
                  <w:r>
                    <w:rPr>
                      <w:szCs w:val="21"/>
                    </w:rPr>
                    <w:t>人口规模（人）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Merge w:val="restart"/>
                  <w:tcBorders>
                    <w:top w:val="single" w:color="auto" w:sz="4" w:space="0"/>
                  </w:tcBorders>
                  <w:vAlign w:val="center"/>
                </w:tcPr>
                <w:p>
                  <w:pPr>
                    <w:jc w:val="center"/>
                    <w:rPr>
                      <w:szCs w:val="21"/>
                    </w:rPr>
                  </w:pPr>
                  <w:r>
                    <w:rPr>
                      <w:szCs w:val="21"/>
                    </w:rPr>
                    <w:t>环境空气</w:t>
                  </w:r>
                </w:p>
              </w:tc>
              <w:tc>
                <w:tcPr>
                  <w:tcW w:w="1250" w:type="dxa"/>
                  <w:vAlign w:val="center"/>
                </w:tcPr>
                <w:p>
                  <w:pPr>
                    <w:spacing w:line="0" w:lineRule="atLeast"/>
                    <w:jc w:val="center"/>
                    <w:rPr>
                      <w:rFonts w:hint="eastAsia" w:eastAsia="宋体"/>
                      <w:szCs w:val="21"/>
                      <w:lang w:eastAsia="zh-CN"/>
                    </w:rPr>
                  </w:pPr>
                  <w:r>
                    <w:rPr>
                      <w:rFonts w:hint="eastAsia"/>
                      <w:szCs w:val="21"/>
                      <w:lang w:eastAsia="zh-CN"/>
                    </w:rPr>
                    <w:t>于家村</w:t>
                  </w:r>
                </w:p>
              </w:tc>
              <w:tc>
                <w:tcPr>
                  <w:tcW w:w="766" w:type="dxa"/>
                  <w:vAlign w:val="center"/>
                </w:tcPr>
                <w:p>
                  <w:pPr>
                    <w:spacing w:line="0" w:lineRule="atLeast"/>
                    <w:jc w:val="center"/>
                    <w:rPr>
                      <w:rFonts w:hint="eastAsia" w:eastAsia="宋体"/>
                      <w:szCs w:val="21"/>
                      <w:lang w:val="en-US" w:eastAsia="zh-CN"/>
                    </w:rPr>
                  </w:pPr>
                  <w:r>
                    <w:rPr>
                      <w:rFonts w:hint="eastAsia"/>
                      <w:szCs w:val="21"/>
                      <w:lang w:val="en-US" w:eastAsia="zh-CN"/>
                    </w:rPr>
                    <w:t>0</w:t>
                  </w:r>
                </w:p>
              </w:tc>
              <w:tc>
                <w:tcPr>
                  <w:tcW w:w="650" w:type="dxa"/>
                  <w:vAlign w:val="center"/>
                </w:tcPr>
                <w:p>
                  <w:pPr>
                    <w:spacing w:line="0" w:lineRule="atLeast"/>
                    <w:jc w:val="center"/>
                    <w:rPr>
                      <w:rFonts w:hint="default" w:eastAsia="宋体"/>
                      <w:szCs w:val="21"/>
                      <w:lang w:val="en-US" w:eastAsia="zh-CN"/>
                    </w:rPr>
                  </w:pPr>
                  <w:r>
                    <w:rPr>
                      <w:rFonts w:hint="eastAsia"/>
                      <w:szCs w:val="21"/>
                      <w:lang w:val="en-US" w:eastAsia="zh-CN"/>
                    </w:rPr>
                    <w:t>130</w:t>
                  </w:r>
                </w:p>
              </w:tc>
              <w:tc>
                <w:tcPr>
                  <w:tcW w:w="650" w:type="dxa"/>
                  <w:vMerge w:val="restart"/>
                  <w:vAlign w:val="center"/>
                </w:tcPr>
                <w:p>
                  <w:pPr>
                    <w:widowControl/>
                    <w:spacing w:line="0" w:lineRule="atLeast"/>
                    <w:jc w:val="center"/>
                    <w:rPr>
                      <w:rFonts w:hint="eastAsia"/>
                      <w:szCs w:val="21"/>
                    </w:rPr>
                  </w:pPr>
                  <w:r>
                    <w:rPr>
                      <w:rFonts w:ascii="Times New Roman" w:hAnsi="Times New Roman"/>
                      <w:color w:val="auto"/>
                      <w:szCs w:val="21"/>
                    </w:rPr>
                    <w:t>居民</w:t>
                  </w:r>
                </w:p>
              </w:tc>
              <w:tc>
                <w:tcPr>
                  <w:tcW w:w="667" w:type="dxa"/>
                  <w:vMerge w:val="restart"/>
                  <w:vAlign w:val="center"/>
                </w:tcPr>
                <w:p>
                  <w:pPr>
                    <w:widowControl/>
                    <w:spacing w:line="0" w:lineRule="atLeast"/>
                    <w:jc w:val="center"/>
                    <w:rPr>
                      <w:rFonts w:hint="eastAsia"/>
                      <w:szCs w:val="21"/>
                    </w:rPr>
                  </w:pPr>
                  <w:r>
                    <w:rPr>
                      <w:rFonts w:ascii="Times New Roman" w:hAnsi="Times New Roman"/>
                      <w:color w:val="auto"/>
                      <w:szCs w:val="21"/>
                    </w:rPr>
                    <w:t>居住区</w:t>
                  </w:r>
                </w:p>
              </w:tc>
              <w:tc>
                <w:tcPr>
                  <w:tcW w:w="1583" w:type="dxa"/>
                  <w:vMerge w:val="restart"/>
                  <w:vAlign w:val="center"/>
                </w:tcPr>
                <w:p>
                  <w:pPr>
                    <w:widowControl/>
                    <w:spacing w:line="0" w:lineRule="atLeast"/>
                    <w:jc w:val="center"/>
                    <w:rPr>
                      <w:rFonts w:hint="eastAsia"/>
                      <w:szCs w:val="21"/>
                    </w:rPr>
                  </w:pPr>
                  <w:r>
                    <w:rPr>
                      <w:rFonts w:hint="eastAsia"/>
                      <w:szCs w:val="21"/>
                    </w:rPr>
                    <w:t>《环境空气质量标准》（GB3095-2012）</w:t>
                  </w:r>
                  <w:r>
                    <w:rPr>
                      <w:rFonts w:hint="eastAsia"/>
                      <w:szCs w:val="21"/>
                      <w:lang w:eastAsia="zh-CN"/>
                    </w:rPr>
                    <w:t>及修改单中的</w:t>
                  </w:r>
                  <w:r>
                    <w:rPr>
                      <w:rFonts w:hint="eastAsia"/>
                      <w:szCs w:val="21"/>
                    </w:rPr>
                    <w:t>二类区</w:t>
                  </w:r>
                </w:p>
              </w:tc>
              <w:tc>
                <w:tcPr>
                  <w:tcW w:w="567" w:type="dxa"/>
                  <w:vAlign w:val="center"/>
                </w:tcPr>
                <w:p>
                  <w:pPr>
                    <w:spacing w:line="0" w:lineRule="atLeast"/>
                    <w:jc w:val="center"/>
                    <w:rPr>
                      <w:rFonts w:hint="eastAsia" w:eastAsia="宋体"/>
                      <w:szCs w:val="21"/>
                      <w:lang w:val="en-US" w:eastAsia="zh-CN"/>
                    </w:rPr>
                  </w:pPr>
                  <w:r>
                    <w:rPr>
                      <w:rFonts w:hint="eastAsia"/>
                      <w:szCs w:val="21"/>
                      <w:lang w:val="en-US" w:eastAsia="zh-CN"/>
                    </w:rPr>
                    <w:t>N</w:t>
                  </w:r>
                </w:p>
              </w:tc>
              <w:tc>
                <w:tcPr>
                  <w:tcW w:w="1183" w:type="dxa"/>
                  <w:vAlign w:val="center"/>
                </w:tcPr>
                <w:p>
                  <w:pPr>
                    <w:spacing w:line="0" w:lineRule="atLeast"/>
                    <w:jc w:val="center"/>
                    <w:rPr>
                      <w:rFonts w:hint="default" w:eastAsia="宋体"/>
                      <w:szCs w:val="21"/>
                      <w:lang w:val="en-US" w:eastAsia="zh-CN"/>
                    </w:rPr>
                  </w:pPr>
                  <w:r>
                    <w:rPr>
                      <w:rFonts w:hint="eastAsia"/>
                      <w:szCs w:val="21"/>
                      <w:lang w:val="en-US" w:eastAsia="zh-CN"/>
                    </w:rPr>
                    <w:t>130</w:t>
                  </w:r>
                </w:p>
              </w:tc>
              <w:tc>
                <w:tcPr>
                  <w:tcW w:w="956" w:type="dxa"/>
                  <w:vAlign w:val="center"/>
                </w:tcPr>
                <w:p>
                  <w:pPr>
                    <w:jc w:val="center"/>
                    <w:rPr>
                      <w:rFonts w:hint="default" w:eastAsia="宋体"/>
                      <w:szCs w:val="21"/>
                      <w:lang w:val="en-US" w:eastAsia="zh-CN"/>
                    </w:rPr>
                  </w:pPr>
                  <w:r>
                    <w:rPr>
                      <w:rFonts w:hint="eastAsia"/>
                      <w:szCs w:val="21"/>
                      <w:lang w:val="en-US" w:eastAsia="zh-CN"/>
                    </w:rPr>
                    <w:t>630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Merge w:val="continue"/>
                  <w:vAlign w:val="center"/>
                </w:tcPr>
                <w:p>
                  <w:pPr>
                    <w:jc w:val="center"/>
                    <w:rPr>
                      <w:szCs w:val="21"/>
                    </w:rPr>
                  </w:pPr>
                </w:p>
              </w:tc>
              <w:tc>
                <w:tcPr>
                  <w:tcW w:w="1250" w:type="dxa"/>
                  <w:vAlign w:val="center"/>
                </w:tcPr>
                <w:p>
                  <w:pPr>
                    <w:spacing w:line="0" w:lineRule="atLeast"/>
                    <w:jc w:val="center"/>
                    <w:rPr>
                      <w:szCs w:val="21"/>
                    </w:rPr>
                  </w:pPr>
                  <w:r>
                    <w:rPr>
                      <w:rFonts w:hint="eastAsia"/>
                      <w:szCs w:val="21"/>
                      <w:lang w:eastAsia="zh-CN"/>
                    </w:rPr>
                    <w:t>洪富庄村</w:t>
                  </w:r>
                </w:p>
              </w:tc>
              <w:tc>
                <w:tcPr>
                  <w:tcW w:w="766" w:type="dxa"/>
                  <w:vAlign w:val="center"/>
                </w:tcPr>
                <w:p>
                  <w:pPr>
                    <w:spacing w:line="0" w:lineRule="atLeast"/>
                    <w:jc w:val="center"/>
                    <w:rPr>
                      <w:rFonts w:hint="default" w:eastAsia="宋体"/>
                      <w:szCs w:val="21"/>
                      <w:lang w:val="en-US" w:eastAsia="zh-CN"/>
                    </w:rPr>
                  </w:pPr>
                  <w:r>
                    <w:rPr>
                      <w:rFonts w:hint="eastAsia"/>
                      <w:szCs w:val="21"/>
                      <w:lang w:val="en-US" w:eastAsia="zh-CN"/>
                    </w:rPr>
                    <w:t>-300</w:t>
                  </w:r>
                </w:p>
              </w:tc>
              <w:tc>
                <w:tcPr>
                  <w:tcW w:w="650" w:type="dxa"/>
                  <w:vAlign w:val="center"/>
                </w:tcPr>
                <w:p>
                  <w:pPr>
                    <w:spacing w:line="0" w:lineRule="atLeast"/>
                    <w:jc w:val="center"/>
                    <w:rPr>
                      <w:rFonts w:hint="eastAsia" w:eastAsia="宋体"/>
                      <w:szCs w:val="21"/>
                      <w:lang w:val="en-US" w:eastAsia="zh-CN"/>
                    </w:rPr>
                  </w:pPr>
                  <w:r>
                    <w:rPr>
                      <w:rFonts w:hint="eastAsia"/>
                      <w:szCs w:val="21"/>
                      <w:lang w:val="en-US" w:eastAsia="zh-CN"/>
                    </w:rPr>
                    <w:t>0</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eastAsia" w:eastAsia="宋体"/>
                      <w:szCs w:val="21"/>
                      <w:lang w:val="en-US" w:eastAsia="zh-CN"/>
                    </w:rPr>
                  </w:pPr>
                  <w:r>
                    <w:rPr>
                      <w:rFonts w:hint="eastAsia"/>
                      <w:szCs w:val="21"/>
                      <w:lang w:val="en-US" w:eastAsia="zh-CN"/>
                    </w:rPr>
                    <w:t>W</w:t>
                  </w:r>
                </w:p>
              </w:tc>
              <w:tc>
                <w:tcPr>
                  <w:tcW w:w="1183" w:type="dxa"/>
                  <w:vAlign w:val="center"/>
                </w:tcPr>
                <w:p>
                  <w:pPr>
                    <w:spacing w:line="0" w:lineRule="atLeast"/>
                    <w:jc w:val="center"/>
                    <w:rPr>
                      <w:rFonts w:hint="default" w:eastAsia="宋体"/>
                      <w:szCs w:val="21"/>
                      <w:lang w:val="en-US" w:eastAsia="zh-CN"/>
                    </w:rPr>
                  </w:pPr>
                  <w:r>
                    <w:rPr>
                      <w:rFonts w:hint="eastAsia"/>
                      <w:szCs w:val="21"/>
                      <w:lang w:val="en-US" w:eastAsia="zh-CN"/>
                    </w:rPr>
                    <w:t>300</w:t>
                  </w:r>
                </w:p>
              </w:tc>
              <w:tc>
                <w:tcPr>
                  <w:tcW w:w="956" w:type="dxa"/>
                  <w:vAlign w:val="center"/>
                </w:tcPr>
                <w:p>
                  <w:pPr>
                    <w:jc w:val="center"/>
                    <w:rPr>
                      <w:rFonts w:hint="default" w:eastAsia="宋体"/>
                      <w:szCs w:val="21"/>
                      <w:lang w:val="en-US" w:eastAsia="zh-CN"/>
                    </w:rPr>
                  </w:pPr>
                  <w:r>
                    <w:rPr>
                      <w:rFonts w:hint="eastAsia"/>
                      <w:szCs w:val="21"/>
                      <w:lang w:val="en-US" w:eastAsia="zh-CN"/>
                    </w:rPr>
                    <w:t>950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515" w:type="dxa"/>
                  <w:vMerge w:val="continue"/>
                  <w:vAlign w:val="center"/>
                </w:tcPr>
                <w:p>
                  <w:pPr>
                    <w:jc w:val="center"/>
                    <w:rPr>
                      <w:szCs w:val="21"/>
                    </w:rPr>
                  </w:pPr>
                </w:p>
              </w:tc>
              <w:tc>
                <w:tcPr>
                  <w:tcW w:w="1250" w:type="dxa"/>
                  <w:vAlign w:val="center"/>
                </w:tcPr>
                <w:p>
                  <w:pPr>
                    <w:spacing w:line="0" w:lineRule="atLeast"/>
                    <w:jc w:val="center"/>
                    <w:rPr>
                      <w:szCs w:val="21"/>
                    </w:rPr>
                  </w:pPr>
                  <w:r>
                    <w:rPr>
                      <w:rFonts w:hint="eastAsia"/>
                      <w:szCs w:val="21"/>
                      <w:lang w:eastAsia="zh-CN"/>
                    </w:rPr>
                    <w:t>庞庄村</w:t>
                  </w:r>
                </w:p>
              </w:tc>
              <w:tc>
                <w:tcPr>
                  <w:tcW w:w="766" w:type="dxa"/>
                  <w:vAlign w:val="center"/>
                </w:tcPr>
                <w:p>
                  <w:pPr>
                    <w:jc w:val="center"/>
                    <w:rPr>
                      <w:rFonts w:hint="default" w:eastAsia="宋体"/>
                      <w:szCs w:val="21"/>
                      <w:lang w:val="en-US" w:eastAsia="zh-CN"/>
                    </w:rPr>
                  </w:pPr>
                  <w:r>
                    <w:rPr>
                      <w:rFonts w:hint="eastAsia"/>
                      <w:szCs w:val="21"/>
                      <w:lang w:val="en-US" w:eastAsia="zh-CN"/>
                    </w:rPr>
                    <w:t>-30</w:t>
                  </w:r>
                </w:p>
              </w:tc>
              <w:tc>
                <w:tcPr>
                  <w:tcW w:w="650" w:type="dxa"/>
                  <w:vAlign w:val="center"/>
                </w:tcPr>
                <w:p>
                  <w:pPr>
                    <w:jc w:val="center"/>
                    <w:rPr>
                      <w:rFonts w:hint="default" w:eastAsia="宋体"/>
                      <w:szCs w:val="21"/>
                      <w:lang w:val="en-US" w:eastAsia="zh-CN"/>
                    </w:rPr>
                  </w:pPr>
                  <w:r>
                    <w:rPr>
                      <w:rFonts w:hint="eastAsia"/>
                      <w:szCs w:val="21"/>
                      <w:lang w:val="en-US" w:eastAsia="zh-CN"/>
                    </w:rPr>
                    <w:t>-580</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eastAsia" w:eastAsia="宋体"/>
                      <w:szCs w:val="21"/>
                      <w:lang w:val="en-US" w:eastAsia="zh-CN"/>
                    </w:rPr>
                  </w:pPr>
                  <w:r>
                    <w:rPr>
                      <w:rFonts w:hint="eastAsia"/>
                      <w:szCs w:val="21"/>
                      <w:lang w:val="en-US" w:eastAsia="zh-CN"/>
                    </w:rPr>
                    <w:t>S</w:t>
                  </w:r>
                </w:p>
              </w:tc>
              <w:tc>
                <w:tcPr>
                  <w:tcW w:w="1183" w:type="dxa"/>
                  <w:vAlign w:val="center"/>
                </w:tcPr>
                <w:p>
                  <w:pPr>
                    <w:spacing w:line="0" w:lineRule="atLeast"/>
                    <w:jc w:val="center"/>
                    <w:rPr>
                      <w:rFonts w:hint="default" w:eastAsia="宋体"/>
                      <w:szCs w:val="21"/>
                      <w:lang w:val="en-US" w:eastAsia="zh-CN"/>
                    </w:rPr>
                  </w:pPr>
                  <w:r>
                    <w:rPr>
                      <w:rFonts w:hint="eastAsia"/>
                      <w:szCs w:val="21"/>
                      <w:lang w:val="en-US" w:eastAsia="zh-CN"/>
                    </w:rPr>
                    <w:t>600</w:t>
                  </w:r>
                </w:p>
              </w:tc>
              <w:tc>
                <w:tcPr>
                  <w:tcW w:w="956" w:type="dxa"/>
                  <w:vAlign w:val="center"/>
                </w:tcPr>
                <w:p>
                  <w:pPr>
                    <w:jc w:val="center"/>
                    <w:rPr>
                      <w:rFonts w:hint="default" w:eastAsia="宋体"/>
                      <w:szCs w:val="21"/>
                      <w:lang w:val="en-US" w:eastAsia="zh-CN"/>
                    </w:rPr>
                  </w:pPr>
                  <w:r>
                    <w:rPr>
                      <w:rFonts w:hint="eastAsia"/>
                      <w:szCs w:val="21"/>
                      <w:lang w:val="en-US" w:eastAsia="zh-CN"/>
                    </w:rPr>
                    <w:t>700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90" w:hRule="atLeast"/>
                <w:jc w:val="center"/>
              </w:trPr>
              <w:tc>
                <w:tcPr>
                  <w:tcW w:w="515" w:type="dxa"/>
                  <w:vMerge w:val="continue"/>
                  <w:vAlign w:val="center"/>
                </w:tcPr>
                <w:p>
                  <w:pPr>
                    <w:jc w:val="center"/>
                    <w:rPr>
                      <w:szCs w:val="21"/>
                    </w:rPr>
                  </w:pPr>
                </w:p>
              </w:tc>
              <w:tc>
                <w:tcPr>
                  <w:tcW w:w="1250" w:type="dxa"/>
                  <w:vAlign w:val="center"/>
                </w:tcPr>
                <w:p>
                  <w:pPr>
                    <w:spacing w:line="0" w:lineRule="atLeast"/>
                    <w:jc w:val="center"/>
                    <w:rPr>
                      <w:rFonts w:hint="eastAsia"/>
                      <w:szCs w:val="21"/>
                      <w:lang w:eastAsia="zh-CN"/>
                    </w:rPr>
                  </w:pPr>
                  <w:r>
                    <w:rPr>
                      <w:rFonts w:hint="eastAsia"/>
                      <w:szCs w:val="21"/>
                      <w:lang w:eastAsia="zh-CN"/>
                    </w:rPr>
                    <w:t>石新庄村</w:t>
                  </w:r>
                </w:p>
              </w:tc>
              <w:tc>
                <w:tcPr>
                  <w:tcW w:w="766" w:type="dxa"/>
                  <w:vAlign w:val="center"/>
                </w:tcPr>
                <w:p>
                  <w:pPr>
                    <w:jc w:val="center"/>
                    <w:rPr>
                      <w:rFonts w:hint="default" w:eastAsia="宋体"/>
                      <w:szCs w:val="21"/>
                      <w:lang w:val="en-US" w:eastAsia="zh-CN"/>
                    </w:rPr>
                  </w:pPr>
                  <w:r>
                    <w:rPr>
                      <w:rFonts w:hint="eastAsia"/>
                      <w:szCs w:val="21"/>
                      <w:lang w:val="en-US" w:eastAsia="zh-CN"/>
                    </w:rPr>
                    <w:t>150</w:t>
                  </w:r>
                </w:p>
              </w:tc>
              <w:tc>
                <w:tcPr>
                  <w:tcW w:w="650" w:type="dxa"/>
                  <w:vAlign w:val="center"/>
                </w:tcPr>
                <w:p>
                  <w:pPr>
                    <w:jc w:val="center"/>
                    <w:rPr>
                      <w:rFonts w:hint="default" w:eastAsia="宋体"/>
                      <w:szCs w:val="21"/>
                      <w:lang w:val="en-US" w:eastAsia="zh-CN"/>
                    </w:rPr>
                  </w:pPr>
                  <w:r>
                    <w:rPr>
                      <w:rFonts w:hint="eastAsia"/>
                      <w:szCs w:val="21"/>
                      <w:lang w:val="en-US" w:eastAsia="zh-CN"/>
                    </w:rPr>
                    <w:t>-530</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eastAsia" w:eastAsia="宋体"/>
                      <w:szCs w:val="21"/>
                      <w:lang w:val="en-US" w:eastAsia="zh-CN"/>
                    </w:rPr>
                  </w:pPr>
                  <w:r>
                    <w:rPr>
                      <w:rFonts w:hint="eastAsia"/>
                      <w:szCs w:val="21"/>
                      <w:lang w:val="en-US" w:eastAsia="zh-CN"/>
                    </w:rPr>
                    <w:t>S</w:t>
                  </w:r>
                </w:p>
              </w:tc>
              <w:tc>
                <w:tcPr>
                  <w:tcW w:w="1183" w:type="dxa"/>
                  <w:vAlign w:val="center"/>
                </w:tcPr>
                <w:p>
                  <w:pPr>
                    <w:spacing w:line="0" w:lineRule="atLeast"/>
                    <w:jc w:val="center"/>
                    <w:rPr>
                      <w:rFonts w:hint="default" w:eastAsia="宋体"/>
                      <w:szCs w:val="21"/>
                      <w:lang w:val="en-US" w:eastAsia="zh-CN"/>
                    </w:rPr>
                  </w:pPr>
                  <w:r>
                    <w:rPr>
                      <w:rFonts w:hint="eastAsia"/>
                      <w:szCs w:val="21"/>
                      <w:lang w:val="en-US" w:eastAsia="zh-CN"/>
                    </w:rPr>
                    <w:t>560</w:t>
                  </w:r>
                </w:p>
              </w:tc>
              <w:tc>
                <w:tcPr>
                  <w:tcW w:w="956" w:type="dxa"/>
                  <w:vAlign w:val="center"/>
                </w:tcPr>
                <w:p>
                  <w:pPr>
                    <w:jc w:val="center"/>
                    <w:rPr>
                      <w:rFonts w:hint="default" w:eastAsia="宋体"/>
                      <w:szCs w:val="21"/>
                      <w:lang w:val="en-US" w:eastAsia="zh-CN"/>
                    </w:rPr>
                  </w:pPr>
                  <w:r>
                    <w:rPr>
                      <w:rFonts w:hint="eastAsia"/>
                      <w:szCs w:val="21"/>
                      <w:lang w:val="en-US" w:eastAsia="zh-CN"/>
                    </w:rPr>
                    <w:t>650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Merge w:val="continue"/>
                  <w:vAlign w:val="center"/>
                </w:tcPr>
                <w:p>
                  <w:pPr>
                    <w:jc w:val="center"/>
                    <w:rPr>
                      <w:szCs w:val="21"/>
                    </w:rPr>
                  </w:pPr>
                </w:p>
              </w:tc>
              <w:tc>
                <w:tcPr>
                  <w:tcW w:w="1250" w:type="dxa"/>
                  <w:vAlign w:val="center"/>
                </w:tcPr>
                <w:p>
                  <w:pPr>
                    <w:spacing w:line="0" w:lineRule="atLeast"/>
                    <w:jc w:val="center"/>
                    <w:rPr>
                      <w:szCs w:val="21"/>
                    </w:rPr>
                  </w:pPr>
                  <w:r>
                    <w:rPr>
                      <w:rFonts w:hint="eastAsia"/>
                      <w:szCs w:val="21"/>
                      <w:lang w:eastAsia="zh-CN"/>
                    </w:rPr>
                    <w:t>省庄</w:t>
                  </w:r>
                  <w:r>
                    <w:rPr>
                      <w:rFonts w:hint="eastAsia"/>
                      <w:szCs w:val="21"/>
                    </w:rPr>
                    <w:t>村</w:t>
                  </w:r>
                </w:p>
              </w:tc>
              <w:tc>
                <w:tcPr>
                  <w:tcW w:w="766" w:type="dxa"/>
                  <w:vAlign w:val="center"/>
                </w:tcPr>
                <w:p>
                  <w:pPr>
                    <w:jc w:val="center"/>
                    <w:rPr>
                      <w:rFonts w:hint="default" w:eastAsia="宋体"/>
                      <w:szCs w:val="21"/>
                      <w:lang w:val="en-US" w:eastAsia="zh-CN"/>
                    </w:rPr>
                  </w:pPr>
                  <w:r>
                    <w:rPr>
                      <w:rFonts w:hint="eastAsia"/>
                      <w:szCs w:val="21"/>
                      <w:lang w:val="en-US" w:eastAsia="zh-CN"/>
                    </w:rPr>
                    <w:t>770</w:t>
                  </w:r>
                </w:p>
              </w:tc>
              <w:tc>
                <w:tcPr>
                  <w:tcW w:w="650" w:type="dxa"/>
                  <w:vAlign w:val="center"/>
                </w:tcPr>
                <w:p>
                  <w:pPr>
                    <w:jc w:val="center"/>
                    <w:rPr>
                      <w:rFonts w:hint="default" w:eastAsia="宋体"/>
                      <w:szCs w:val="21"/>
                      <w:lang w:val="en-US" w:eastAsia="zh-CN"/>
                    </w:rPr>
                  </w:pPr>
                  <w:r>
                    <w:rPr>
                      <w:rFonts w:hint="eastAsia"/>
                      <w:szCs w:val="21"/>
                      <w:lang w:val="en-US" w:eastAsia="zh-CN"/>
                    </w:rPr>
                    <w:t>-125</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default" w:eastAsia="宋体"/>
                      <w:szCs w:val="21"/>
                      <w:lang w:val="en-US" w:eastAsia="zh-CN"/>
                    </w:rPr>
                  </w:pPr>
                  <w:r>
                    <w:rPr>
                      <w:rFonts w:hint="eastAsia"/>
                      <w:szCs w:val="21"/>
                      <w:lang w:val="en-US" w:eastAsia="zh-CN"/>
                    </w:rPr>
                    <w:t>SE</w:t>
                  </w:r>
                </w:p>
              </w:tc>
              <w:tc>
                <w:tcPr>
                  <w:tcW w:w="1183" w:type="dxa"/>
                  <w:vAlign w:val="center"/>
                </w:tcPr>
                <w:p>
                  <w:pPr>
                    <w:spacing w:line="0" w:lineRule="atLeast"/>
                    <w:jc w:val="center"/>
                    <w:rPr>
                      <w:rFonts w:hint="default" w:eastAsia="宋体"/>
                      <w:szCs w:val="21"/>
                      <w:lang w:val="en-US" w:eastAsia="zh-CN"/>
                    </w:rPr>
                  </w:pPr>
                  <w:r>
                    <w:rPr>
                      <w:rFonts w:hint="eastAsia"/>
                      <w:szCs w:val="21"/>
                      <w:lang w:val="en-US" w:eastAsia="zh-CN"/>
                    </w:rPr>
                    <w:t>820</w:t>
                  </w:r>
                </w:p>
              </w:tc>
              <w:tc>
                <w:tcPr>
                  <w:tcW w:w="956" w:type="dxa"/>
                  <w:vAlign w:val="center"/>
                </w:tcPr>
                <w:p>
                  <w:pPr>
                    <w:jc w:val="center"/>
                    <w:rPr>
                      <w:rFonts w:hint="default" w:eastAsia="宋体"/>
                      <w:szCs w:val="21"/>
                      <w:lang w:val="en-US" w:eastAsia="zh-CN"/>
                    </w:rPr>
                  </w:pPr>
                  <w:r>
                    <w:rPr>
                      <w:rFonts w:hint="eastAsia"/>
                      <w:szCs w:val="21"/>
                      <w:lang w:val="en-US" w:eastAsia="zh-CN"/>
                    </w:rPr>
                    <w:t>800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Merge w:val="continue"/>
                  <w:vAlign w:val="center"/>
                </w:tcPr>
                <w:p>
                  <w:pPr>
                    <w:jc w:val="center"/>
                    <w:rPr>
                      <w:szCs w:val="21"/>
                    </w:rPr>
                  </w:pPr>
                </w:p>
              </w:tc>
              <w:tc>
                <w:tcPr>
                  <w:tcW w:w="1250" w:type="dxa"/>
                  <w:vAlign w:val="center"/>
                </w:tcPr>
                <w:p>
                  <w:pPr>
                    <w:spacing w:line="0" w:lineRule="atLeast"/>
                    <w:jc w:val="center"/>
                    <w:rPr>
                      <w:rFonts w:hint="eastAsia"/>
                      <w:szCs w:val="21"/>
                      <w:lang w:eastAsia="zh-CN"/>
                    </w:rPr>
                  </w:pPr>
                  <w:r>
                    <w:rPr>
                      <w:rFonts w:hint="eastAsia"/>
                      <w:szCs w:val="21"/>
                      <w:lang w:eastAsia="zh-CN"/>
                    </w:rPr>
                    <w:t>前丁官营村</w:t>
                  </w:r>
                </w:p>
              </w:tc>
              <w:tc>
                <w:tcPr>
                  <w:tcW w:w="766" w:type="dxa"/>
                  <w:vAlign w:val="center"/>
                </w:tcPr>
                <w:p>
                  <w:pPr>
                    <w:jc w:val="center"/>
                    <w:rPr>
                      <w:rFonts w:hint="default"/>
                      <w:szCs w:val="21"/>
                      <w:lang w:val="en-US" w:eastAsia="zh-CN"/>
                    </w:rPr>
                  </w:pPr>
                  <w:r>
                    <w:rPr>
                      <w:rFonts w:hint="eastAsia"/>
                      <w:szCs w:val="21"/>
                      <w:lang w:val="en-US" w:eastAsia="zh-CN"/>
                    </w:rPr>
                    <w:t>1120</w:t>
                  </w:r>
                </w:p>
              </w:tc>
              <w:tc>
                <w:tcPr>
                  <w:tcW w:w="650" w:type="dxa"/>
                  <w:vAlign w:val="center"/>
                </w:tcPr>
                <w:p>
                  <w:pPr>
                    <w:jc w:val="center"/>
                    <w:rPr>
                      <w:rFonts w:hint="default"/>
                      <w:szCs w:val="21"/>
                      <w:lang w:val="en-US" w:eastAsia="zh-CN"/>
                    </w:rPr>
                  </w:pPr>
                  <w:r>
                    <w:rPr>
                      <w:rFonts w:hint="eastAsia"/>
                      <w:szCs w:val="21"/>
                      <w:lang w:val="en-US" w:eastAsia="zh-CN"/>
                    </w:rPr>
                    <w:t>190</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default"/>
                      <w:szCs w:val="21"/>
                      <w:lang w:val="en-US" w:eastAsia="zh-CN"/>
                    </w:rPr>
                  </w:pPr>
                  <w:r>
                    <w:rPr>
                      <w:rFonts w:hint="eastAsia"/>
                      <w:szCs w:val="21"/>
                      <w:lang w:val="en-US" w:eastAsia="zh-CN"/>
                    </w:rPr>
                    <w:t>NE</w:t>
                  </w:r>
                </w:p>
              </w:tc>
              <w:tc>
                <w:tcPr>
                  <w:tcW w:w="1183" w:type="dxa"/>
                  <w:vAlign w:val="center"/>
                </w:tcPr>
                <w:p>
                  <w:pPr>
                    <w:spacing w:line="0" w:lineRule="atLeast"/>
                    <w:jc w:val="center"/>
                    <w:rPr>
                      <w:rFonts w:hint="default"/>
                      <w:szCs w:val="21"/>
                      <w:lang w:val="en-US" w:eastAsia="zh-CN"/>
                    </w:rPr>
                  </w:pPr>
                  <w:r>
                    <w:rPr>
                      <w:rFonts w:hint="eastAsia"/>
                      <w:szCs w:val="21"/>
                      <w:lang w:val="en-US" w:eastAsia="zh-CN"/>
                    </w:rPr>
                    <w:t>1100</w:t>
                  </w:r>
                </w:p>
              </w:tc>
              <w:tc>
                <w:tcPr>
                  <w:tcW w:w="956" w:type="dxa"/>
                  <w:vAlign w:val="center"/>
                </w:tcPr>
                <w:p>
                  <w:pPr>
                    <w:jc w:val="center"/>
                    <w:rPr>
                      <w:rFonts w:hint="default"/>
                      <w:szCs w:val="21"/>
                      <w:lang w:val="en-US" w:eastAsia="zh-CN"/>
                    </w:rPr>
                  </w:pPr>
                  <w:r>
                    <w:rPr>
                      <w:rFonts w:hint="eastAsia"/>
                      <w:szCs w:val="21"/>
                      <w:lang w:val="en-US" w:eastAsia="zh-CN"/>
                    </w:rPr>
                    <w:t>850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Merge w:val="continue"/>
                  <w:vAlign w:val="center"/>
                </w:tcPr>
                <w:p>
                  <w:pPr>
                    <w:jc w:val="center"/>
                    <w:rPr>
                      <w:szCs w:val="21"/>
                    </w:rPr>
                  </w:pPr>
                </w:p>
              </w:tc>
              <w:tc>
                <w:tcPr>
                  <w:tcW w:w="1250" w:type="dxa"/>
                  <w:vAlign w:val="center"/>
                </w:tcPr>
                <w:p>
                  <w:pPr>
                    <w:spacing w:line="0" w:lineRule="atLeast"/>
                    <w:jc w:val="center"/>
                    <w:rPr>
                      <w:rFonts w:hint="eastAsia"/>
                      <w:szCs w:val="21"/>
                      <w:lang w:eastAsia="zh-CN"/>
                    </w:rPr>
                  </w:pPr>
                  <w:r>
                    <w:rPr>
                      <w:rFonts w:hint="eastAsia"/>
                      <w:szCs w:val="21"/>
                      <w:lang w:eastAsia="zh-CN"/>
                    </w:rPr>
                    <w:t>西丁官营村</w:t>
                  </w:r>
                </w:p>
              </w:tc>
              <w:tc>
                <w:tcPr>
                  <w:tcW w:w="766" w:type="dxa"/>
                  <w:vAlign w:val="center"/>
                </w:tcPr>
                <w:p>
                  <w:pPr>
                    <w:jc w:val="center"/>
                    <w:rPr>
                      <w:rFonts w:hint="default"/>
                      <w:szCs w:val="21"/>
                      <w:lang w:val="en-US" w:eastAsia="zh-CN"/>
                    </w:rPr>
                  </w:pPr>
                  <w:r>
                    <w:rPr>
                      <w:rFonts w:hint="eastAsia"/>
                      <w:szCs w:val="21"/>
                      <w:lang w:val="en-US" w:eastAsia="zh-CN"/>
                    </w:rPr>
                    <w:t>320</w:t>
                  </w:r>
                </w:p>
              </w:tc>
              <w:tc>
                <w:tcPr>
                  <w:tcW w:w="650" w:type="dxa"/>
                  <w:vAlign w:val="center"/>
                </w:tcPr>
                <w:p>
                  <w:pPr>
                    <w:jc w:val="center"/>
                    <w:rPr>
                      <w:rFonts w:hint="default"/>
                      <w:szCs w:val="21"/>
                      <w:lang w:val="en-US" w:eastAsia="zh-CN"/>
                    </w:rPr>
                  </w:pPr>
                  <w:r>
                    <w:rPr>
                      <w:rFonts w:hint="eastAsia"/>
                      <w:szCs w:val="21"/>
                      <w:lang w:val="en-US" w:eastAsia="zh-CN"/>
                    </w:rPr>
                    <w:t>500</w:t>
                  </w:r>
                </w:p>
              </w:tc>
              <w:tc>
                <w:tcPr>
                  <w:tcW w:w="650" w:type="dxa"/>
                  <w:vMerge w:val="continue"/>
                  <w:vAlign w:val="center"/>
                </w:tcPr>
                <w:p>
                  <w:pPr>
                    <w:widowControl/>
                    <w:spacing w:line="0" w:lineRule="atLeast"/>
                    <w:jc w:val="center"/>
                    <w:rPr>
                      <w:rFonts w:hint="eastAsia"/>
                      <w:szCs w:val="21"/>
                    </w:rPr>
                  </w:pPr>
                </w:p>
              </w:tc>
              <w:tc>
                <w:tcPr>
                  <w:tcW w:w="667" w:type="dxa"/>
                  <w:vMerge w:val="continue"/>
                  <w:vAlign w:val="center"/>
                </w:tcPr>
                <w:p>
                  <w:pPr>
                    <w:widowControl/>
                    <w:spacing w:line="0" w:lineRule="atLeast"/>
                    <w:jc w:val="center"/>
                    <w:rPr>
                      <w:rFonts w:hint="eastAsia"/>
                      <w:szCs w:val="21"/>
                    </w:rPr>
                  </w:pPr>
                </w:p>
              </w:tc>
              <w:tc>
                <w:tcPr>
                  <w:tcW w:w="1583" w:type="dxa"/>
                  <w:vMerge w:val="continue"/>
                  <w:vAlign w:val="center"/>
                </w:tcPr>
                <w:p>
                  <w:pPr>
                    <w:widowControl/>
                    <w:spacing w:line="0" w:lineRule="atLeast"/>
                    <w:jc w:val="center"/>
                    <w:rPr>
                      <w:rFonts w:hint="eastAsia"/>
                      <w:szCs w:val="21"/>
                    </w:rPr>
                  </w:pPr>
                </w:p>
              </w:tc>
              <w:tc>
                <w:tcPr>
                  <w:tcW w:w="567" w:type="dxa"/>
                  <w:vAlign w:val="center"/>
                </w:tcPr>
                <w:p>
                  <w:pPr>
                    <w:spacing w:line="0" w:lineRule="atLeast"/>
                    <w:jc w:val="center"/>
                    <w:rPr>
                      <w:rFonts w:hint="eastAsia"/>
                      <w:szCs w:val="21"/>
                      <w:lang w:val="en-US" w:eastAsia="zh-CN"/>
                    </w:rPr>
                  </w:pPr>
                  <w:r>
                    <w:rPr>
                      <w:rFonts w:hint="eastAsia"/>
                      <w:szCs w:val="21"/>
                      <w:lang w:val="en-US" w:eastAsia="zh-CN"/>
                    </w:rPr>
                    <w:t>NE</w:t>
                  </w:r>
                </w:p>
              </w:tc>
              <w:tc>
                <w:tcPr>
                  <w:tcW w:w="1183" w:type="dxa"/>
                  <w:vAlign w:val="center"/>
                </w:tcPr>
                <w:p>
                  <w:pPr>
                    <w:spacing w:line="0" w:lineRule="atLeast"/>
                    <w:jc w:val="center"/>
                    <w:rPr>
                      <w:rFonts w:hint="default"/>
                      <w:szCs w:val="21"/>
                      <w:lang w:val="en-US" w:eastAsia="zh-CN"/>
                    </w:rPr>
                  </w:pPr>
                  <w:r>
                    <w:rPr>
                      <w:rFonts w:hint="eastAsia"/>
                      <w:szCs w:val="21"/>
                      <w:lang w:val="en-US" w:eastAsia="zh-CN"/>
                    </w:rPr>
                    <w:t>780</w:t>
                  </w:r>
                </w:p>
              </w:tc>
              <w:tc>
                <w:tcPr>
                  <w:tcW w:w="956" w:type="dxa"/>
                  <w:vAlign w:val="center"/>
                </w:tcPr>
                <w:p>
                  <w:pPr>
                    <w:jc w:val="center"/>
                    <w:rPr>
                      <w:rFonts w:hint="default"/>
                      <w:szCs w:val="21"/>
                      <w:lang w:val="en-US" w:eastAsia="zh-CN"/>
                    </w:rPr>
                  </w:pPr>
                  <w:r>
                    <w:rPr>
                      <w:rFonts w:hint="eastAsia"/>
                      <w:szCs w:val="21"/>
                      <w:lang w:val="en-US" w:eastAsia="zh-CN"/>
                    </w:rPr>
                    <w:t>300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515" w:type="dxa"/>
                  <w:vAlign w:val="center"/>
                </w:tcPr>
                <w:p>
                  <w:pPr>
                    <w:jc w:val="center"/>
                    <w:rPr>
                      <w:szCs w:val="21"/>
                    </w:rPr>
                  </w:pPr>
                  <w:r>
                    <w:rPr>
                      <w:szCs w:val="21"/>
                    </w:rPr>
                    <w:t>声环境</w:t>
                  </w:r>
                </w:p>
              </w:tc>
              <w:tc>
                <w:tcPr>
                  <w:tcW w:w="3983" w:type="dxa"/>
                  <w:gridSpan w:val="5"/>
                  <w:vAlign w:val="center"/>
                </w:tcPr>
                <w:p>
                  <w:pPr>
                    <w:jc w:val="center"/>
                    <w:rPr>
                      <w:rFonts w:hint="eastAsia"/>
                      <w:szCs w:val="21"/>
                    </w:rPr>
                  </w:pPr>
                  <w:r>
                    <w:rPr>
                      <w:szCs w:val="21"/>
                    </w:rPr>
                    <w:t>厂界外1m</w:t>
                  </w:r>
                </w:p>
              </w:tc>
              <w:tc>
                <w:tcPr>
                  <w:tcW w:w="1583" w:type="dxa"/>
                  <w:vAlign w:val="center"/>
                </w:tcPr>
                <w:p>
                  <w:pPr>
                    <w:jc w:val="center"/>
                    <w:rPr>
                      <w:rFonts w:hint="eastAsia"/>
                      <w:szCs w:val="21"/>
                    </w:rPr>
                  </w:pPr>
                  <w:r>
                    <w:rPr>
                      <w:szCs w:val="21"/>
                    </w:rPr>
                    <w:t>《声环境质量标准》（GB3096－2008）</w:t>
                  </w:r>
                  <w:r>
                    <w:rPr>
                      <w:rFonts w:hint="eastAsia"/>
                      <w:szCs w:val="21"/>
                      <w:lang w:val="en-US" w:eastAsia="zh-CN"/>
                    </w:rPr>
                    <w:t>2</w:t>
                  </w:r>
                  <w:r>
                    <w:rPr>
                      <w:szCs w:val="21"/>
                    </w:rPr>
                    <w:t>类区标准</w:t>
                  </w:r>
                </w:p>
              </w:tc>
              <w:tc>
                <w:tcPr>
                  <w:tcW w:w="567" w:type="dxa"/>
                  <w:vAlign w:val="center"/>
                </w:tcPr>
                <w:p>
                  <w:pPr>
                    <w:spacing w:line="0" w:lineRule="atLeast"/>
                    <w:jc w:val="center"/>
                    <w:rPr>
                      <w:rFonts w:hint="eastAsia" w:eastAsia="宋体"/>
                      <w:szCs w:val="21"/>
                      <w:lang w:val="en-US" w:eastAsia="zh-CN"/>
                    </w:rPr>
                  </w:pPr>
                  <w:r>
                    <w:rPr>
                      <w:rFonts w:hint="eastAsia"/>
                      <w:szCs w:val="21"/>
                      <w:lang w:val="en-US" w:eastAsia="zh-CN"/>
                    </w:rPr>
                    <w:t>/</w:t>
                  </w:r>
                </w:p>
              </w:tc>
              <w:tc>
                <w:tcPr>
                  <w:tcW w:w="1183" w:type="dxa"/>
                  <w:vAlign w:val="center"/>
                </w:tcPr>
                <w:p>
                  <w:pPr>
                    <w:spacing w:line="0" w:lineRule="atLeast"/>
                    <w:jc w:val="center"/>
                    <w:rPr>
                      <w:rFonts w:hint="eastAsia" w:eastAsia="宋体"/>
                      <w:szCs w:val="21"/>
                      <w:lang w:val="en-US" w:eastAsia="zh-CN"/>
                    </w:rPr>
                  </w:pPr>
                  <w:r>
                    <w:rPr>
                      <w:rFonts w:hint="eastAsia"/>
                      <w:szCs w:val="21"/>
                      <w:lang w:val="en-US" w:eastAsia="zh-CN"/>
                    </w:rPr>
                    <w:t>/</w:t>
                  </w:r>
                </w:p>
              </w:tc>
              <w:tc>
                <w:tcPr>
                  <w:tcW w:w="956" w:type="dxa"/>
                  <w:vAlign w:val="center"/>
                </w:tcPr>
                <w:p>
                  <w:pPr>
                    <w:jc w:val="center"/>
                    <w:rPr>
                      <w:rFonts w:hint="eastAsia" w:eastAsia="宋体"/>
                      <w:szCs w:val="21"/>
                      <w:lang w:val="en-US" w:eastAsia="zh-CN"/>
                    </w:rPr>
                  </w:pPr>
                  <w:r>
                    <w:rPr>
                      <w:rFonts w:hint="eastAsia"/>
                      <w:szCs w:val="21"/>
                      <w:lang w:val="en-US" w:eastAsia="zh-CN"/>
                    </w:rPr>
                    <w:t>/</w:t>
                  </w:r>
                </w:p>
              </w:tc>
            </w:tr>
          </w:tbl>
          <w:p>
            <w:pPr>
              <w:suppressAutoHyphens/>
              <w:topLinePunct/>
              <w:spacing w:line="480" w:lineRule="exact"/>
              <w:ind w:firstLine="562" w:firstLineChars="200"/>
              <w:rPr>
                <w:b/>
                <w:color w:val="000000"/>
                <w:sz w:val="28"/>
                <w:szCs w:val="28"/>
              </w:rPr>
            </w:pPr>
          </w:p>
          <w:p>
            <w:pPr>
              <w:suppressAutoHyphens/>
              <w:topLinePunct/>
              <w:spacing w:line="480" w:lineRule="exact"/>
              <w:ind w:firstLine="562" w:firstLineChars="200"/>
              <w:rPr>
                <w:b/>
                <w:color w:val="000000"/>
                <w:sz w:val="28"/>
                <w:szCs w:val="28"/>
              </w:rPr>
            </w:pPr>
          </w:p>
          <w:p>
            <w:pPr>
              <w:suppressAutoHyphens/>
              <w:topLinePunct/>
              <w:spacing w:line="480" w:lineRule="exact"/>
              <w:ind w:firstLine="562" w:firstLineChars="200"/>
              <w:rPr>
                <w:b/>
                <w:color w:val="000000"/>
                <w:sz w:val="28"/>
                <w:szCs w:val="28"/>
              </w:rPr>
            </w:pPr>
          </w:p>
          <w:p>
            <w:pPr>
              <w:suppressAutoHyphens/>
              <w:topLinePunct/>
              <w:spacing w:line="480" w:lineRule="exact"/>
              <w:ind w:firstLine="562" w:firstLineChars="200"/>
              <w:rPr>
                <w:b/>
                <w:color w:val="000000"/>
                <w:sz w:val="28"/>
                <w:szCs w:val="28"/>
              </w:rPr>
            </w:pPr>
          </w:p>
          <w:p>
            <w:pPr>
              <w:pStyle w:val="2"/>
              <w:rPr>
                <w:b/>
                <w:color w:val="000000"/>
                <w:sz w:val="28"/>
                <w:szCs w:val="28"/>
              </w:rPr>
            </w:pPr>
          </w:p>
          <w:p>
            <w:pPr>
              <w:pStyle w:val="2"/>
              <w:rPr>
                <w:b/>
                <w:color w:val="000000"/>
                <w:sz w:val="28"/>
                <w:szCs w:val="28"/>
              </w:rPr>
            </w:pPr>
          </w:p>
          <w:p>
            <w:pPr>
              <w:pStyle w:val="2"/>
              <w:ind w:left="0" w:leftChars="0" w:firstLine="0" w:firstLineChars="0"/>
              <w:rPr>
                <w:b/>
                <w:color w:val="000000"/>
                <w:sz w:val="28"/>
                <w:szCs w:val="28"/>
              </w:rPr>
            </w:pPr>
          </w:p>
          <w:p>
            <w:pPr>
              <w:pStyle w:val="2"/>
              <w:rPr>
                <w:b/>
                <w:color w:val="000000"/>
                <w:sz w:val="28"/>
                <w:szCs w:val="28"/>
              </w:rPr>
            </w:pPr>
          </w:p>
          <w:p>
            <w:pPr>
              <w:pStyle w:val="2"/>
              <w:rPr>
                <w:b/>
                <w:color w:val="000000"/>
                <w:sz w:val="28"/>
                <w:szCs w:val="28"/>
              </w:rPr>
            </w:pPr>
          </w:p>
          <w:p>
            <w:pPr>
              <w:pStyle w:val="2"/>
              <w:rPr>
                <w:b/>
                <w:color w:val="000000"/>
                <w:sz w:val="28"/>
                <w:szCs w:val="28"/>
              </w:rPr>
            </w:pPr>
          </w:p>
          <w:p>
            <w:pPr>
              <w:pStyle w:val="2"/>
              <w:rPr>
                <w:b/>
                <w:color w:val="000000"/>
                <w:sz w:val="28"/>
                <w:szCs w:val="28"/>
              </w:rPr>
            </w:pPr>
          </w:p>
          <w:p>
            <w:pPr>
              <w:suppressAutoHyphens/>
              <w:topLinePunct/>
              <w:spacing w:line="480" w:lineRule="exact"/>
              <w:rPr>
                <w:b/>
                <w:color w:val="000000"/>
                <w:sz w:val="28"/>
                <w:szCs w:val="28"/>
              </w:rPr>
            </w:pPr>
          </w:p>
          <w:p>
            <w:pPr>
              <w:suppressAutoHyphens/>
              <w:topLinePunct/>
              <w:spacing w:line="480" w:lineRule="exact"/>
              <w:rPr>
                <w:b/>
                <w:color w:val="000000"/>
                <w:sz w:val="28"/>
                <w:szCs w:val="28"/>
              </w:rPr>
            </w:pPr>
          </w:p>
        </w:tc>
      </w:tr>
    </w:tbl>
    <w:p>
      <w:pPr>
        <w:spacing w:line="0" w:lineRule="atLeast"/>
        <w:outlineLvl w:val="0"/>
        <w:rPr>
          <w:b/>
          <w:color w:val="000000"/>
          <w:kern w:val="24"/>
          <w:sz w:val="32"/>
          <w:szCs w:val="20"/>
        </w:rPr>
      </w:pPr>
      <w:r>
        <w:rPr>
          <w:color w:val="000000"/>
          <w:kern w:val="24"/>
          <w:sz w:val="28"/>
          <w:szCs w:val="20"/>
        </w:rPr>
        <w:br w:type="page"/>
      </w:r>
      <w:r>
        <w:rPr>
          <w:b/>
          <w:color w:val="000000"/>
          <w:kern w:val="24"/>
          <w:sz w:val="32"/>
          <w:szCs w:val="20"/>
        </w:rPr>
        <w:t>评价适用标准</w:t>
      </w:r>
    </w:p>
    <w:tbl>
      <w:tblPr>
        <w:tblStyle w:val="24"/>
        <w:tblW w:w="9355" w:type="dxa"/>
        <w:jc w:val="center"/>
        <w:tblInd w:w="0" w:type="dxa"/>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85" w:type="dxa"/>
          <w:bottom w:w="0" w:type="dxa"/>
          <w:right w:w="85" w:type="dxa"/>
        </w:tblCellMar>
      </w:tblPr>
      <w:tblGrid>
        <w:gridCol w:w="623"/>
        <w:gridCol w:w="8732"/>
      </w:tblGrid>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85" w:type="dxa"/>
            <w:bottom w:w="0" w:type="dxa"/>
            <w:right w:w="85" w:type="dxa"/>
          </w:tblCellMar>
        </w:tblPrEx>
        <w:trPr>
          <w:trHeight w:val="2171" w:hRule="atLeast"/>
          <w:jc w:val="center"/>
        </w:trPr>
        <w:tc>
          <w:tcPr>
            <w:tcW w:w="623" w:type="dxa"/>
            <w:vAlign w:val="center"/>
          </w:tcPr>
          <w:p>
            <w:pPr>
              <w:spacing w:line="480" w:lineRule="exact"/>
              <w:jc w:val="center"/>
              <w:rPr>
                <w:b/>
                <w:color w:val="000000"/>
                <w:kern w:val="24"/>
                <w:sz w:val="28"/>
                <w:szCs w:val="28"/>
              </w:rPr>
            </w:pPr>
            <w:r>
              <w:rPr>
                <w:b/>
                <w:color w:val="000000"/>
                <w:kern w:val="24"/>
                <w:sz w:val="28"/>
                <w:szCs w:val="28"/>
              </w:rPr>
              <w:t>环</w:t>
            </w:r>
          </w:p>
          <w:p>
            <w:pPr>
              <w:spacing w:line="480" w:lineRule="exact"/>
              <w:jc w:val="center"/>
              <w:rPr>
                <w:b/>
                <w:color w:val="000000"/>
                <w:kern w:val="24"/>
                <w:sz w:val="28"/>
                <w:szCs w:val="28"/>
              </w:rPr>
            </w:pPr>
            <w:r>
              <w:rPr>
                <w:b/>
                <w:color w:val="000000"/>
                <w:kern w:val="24"/>
                <w:sz w:val="28"/>
                <w:szCs w:val="28"/>
              </w:rPr>
              <w:t>境</w:t>
            </w:r>
          </w:p>
          <w:p>
            <w:pPr>
              <w:spacing w:line="480" w:lineRule="exact"/>
              <w:jc w:val="center"/>
              <w:rPr>
                <w:b/>
                <w:color w:val="000000"/>
                <w:kern w:val="24"/>
                <w:sz w:val="28"/>
                <w:szCs w:val="28"/>
              </w:rPr>
            </w:pPr>
            <w:r>
              <w:rPr>
                <w:b/>
                <w:color w:val="000000"/>
                <w:kern w:val="24"/>
                <w:sz w:val="28"/>
                <w:szCs w:val="28"/>
              </w:rPr>
              <w:t>质</w:t>
            </w:r>
          </w:p>
          <w:p>
            <w:pPr>
              <w:spacing w:line="480" w:lineRule="exact"/>
              <w:jc w:val="center"/>
              <w:rPr>
                <w:b/>
                <w:color w:val="000000"/>
                <w:kern w:val="24"/>
                <w:sz w:val="28"/>
                <w:szCs w:val="28"/>
              </w:rPr>
            </w:pPr>
            <w:r>
              <w:rPr>
                <w:b/>
                <w:color w:val="000000"/>
                <w:kern w:val="24"/>
                <w:sz w:val="28"/>
                <w:szCs w:val="28"/>
              </w:rPr>
              <w:t>量</w:t>
            </w:r>
          </w:p>
          <w:p>
            <w:pPr>
              <w:spacing w:line="480" w:lineRule="exact"/>
              <w:jc w:val="center"/>
              <w:rPr>
                <w:b/>
                <w:color w:val="000000"/>
                <w:kern w:val="24"/>
                <w:sz w:val="28"/>
                <w:szCs w:val="28"/>
              </w:rPr>
            </w:pPr>
            <w:r>
              <w:rPr>
                <w:b/>
                <w:color w:val="000000"/>
                <w:kern w:val="24"/>
                <w:sz w:val="28"/>
                <w:szCs w:val="28"/>
              </w:rPr>
              <w:t>标</w:t>
            </w:r>
          </w:p>
          <w:p>
            <w:pPr>
              <w:spacing w:line="480" w:lineRule="exact"/>
              <w:jc w:val="center"/>
              <w:rPr>
                <w:color w:val="000000"/>
                <w:kern w:val="24"/>
                <w:sz w:val="28"/>
                <w:szCs w:val="28"/>
              </w:rPr>
            </w:pPr>
            <w:r>
              <w:rPr>
                <w:b/>
                <w:color w:val="000000"/>
                <w:kern w:val="24"/>
                <w:sz w:val="28"/>
                <w:szCs w:val="28"/>
              </w:rPr>
              <w:t>准</w:t>
            </w:r>
          </w:p>
        </w:tc>
        <w:tc>
          <w:tcPr>
            <w:tcW w:w="8732" w:type="dxa"/>
          </w:tcPr>
          <w:p>
            <w:pPr>
              <w:spacing w:line="440" w:lineRule="exact"/>
              <w:ind w:firstLine="480" w:firstLineChars="200"/>
              <w:rPr>
                <w:color w:val="000000"/>
                <w:sz w:val="24"/>
              </w:rPr>
            </w:pPr>
            <w:r>
              <w:rPr>
                <w:color w:val="000000"/>
                <w:sz w:val="24"/>
              </w:rPr>
              <w:t>区域内环境质量适用如下标准：</w:t>
            </w:r>
          </w:p>
          <w:p>
            <w:pPr>
              <w:spacing w:line="440" w:lineRule="exact"/>
              <w:ind w:firstLine="480" w:firstLineChars="200"/>
              <w:rPr>
                <w:color w:val="000000"/>
                <w:sz w:val="24"/>
              </w:rPr>
            </w:pPr>
            <w:r>
              <w:rPr>
                <w:color w:val="000000"/>
                <w:sz w:val="24"/>
              </w:rPr>
              <w:t>1、常规因子执行《环境空气质量标准》(GB3095-2012)</w:t>
            </w:r>
            <w:r>
              <w:rPr>
                <w:rFonts w:hint="eastAsia"/>
                <w:color w:val="000000"/>
                <w:sz w:val="24"/>
                <w:lang w:eastAsia="zh-CN"/>
              </w:rPr>
              <w:t>及修改单</w:t>
            </w:r>
            <w:r>
              <w:rPr>
                <w:color w:val="000000"/>
                <w:sz w:val="24"/>
              </w:rPr>
              <w:t>中的二级标准：</w:t>
            </w:r>
          </w:p>
          <w:p>
            <w:pPr>
              <w:spacing w:line="400" w:lineRule="exact"/>
              <w:jc w:val="center"/>
              <w:rPr>
                <w:b/>
                <w:bCs/>
                <w:color w:val="000000"/>
                <w:spacing w:val="8"/>
                <w:sz w:val="24"/>
              </w:rPr>
            </w:pPr>
            <w:r>
              <w:rPr>
                <w:b/>
                <w:bCs/>
                <w:color w:val="000000"/>
                <w:spacing w:val="8"/>
                <w:sz w:val="24"/>
              </w:rPr>
              <w:t>表</w:t>
            </w:r>
            <w:r>
              <w:rPr>
                <w:rFonts w:hint="eastAsia"/>
                <w:b/>
                <w:bCs/>
                <w:color w:val="000000"/>
                <w:spacing w:val="8"/>
                <w:sz w:val="24"/>
                <w:lang w:val="en-US" w:eastAsia="zh-CN"/>
              </w:rPr>
              <w:t>9</w:t>
            </w:r>
            <w:r>
              <w:rPr>
                <w:b/>
                <w:bCs/>
                <w:color w:val="000000"/>
                <w:spacing w:val="8"/>
                <w:sz w:val="24"/>
              </w:rPr>
              <w:t xml:space="preserve">  《环境空气质量标准》标准限值</w:t>
            </w:r>
          </w:p>
          <w:tbl>
            <w:tblPr>
              <w:tblStyle w:val="24"/>
              <w:tblW w:w="853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842"/>
              <w:gridCol w:w="2333"/>
              <w:gridCol w:w="2113"/>
              <w:gridCol w:w="124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Align w:val="center"/>
                </w:tcPr>
                <w:p>
                  <w:pPr>
                    <w:adjustRightInd w:val="0"/>
                    <w:snapToGrid w:val="0"/>
                    <w:jc w:val="center"/>
                    <w:rPr>
                      <w:color w:val="000000"/>
                    </w:rPr>
                  </w:pPr>
                  <w:r>
                    <w:rPr>
                      <w:color w:val="000000"/>
                    </w:rPr>
                    <w:t>污染物名称</w:t>
                  </w:r>
                </w:p>
              </w:tc>
              <w:tc>
                <w:tcPr>
                  <w:tcW w:w="2333" w:type="dxa"/>
                  <w:vAlign w:val="center"/>
                </w:tcPr>
                <w:p>
                  <w:pPr>
                    <w:adjustRightInd w:val="0"/>
                    <w:snapToGrid w:val="0"/>
                    <w:jc w:val="center"/>
                    <w:rPr>
                      <w:color w:val="000000"/>
                    </w:rPr>
                  </w:pPr>
                  <w:r>
                    <w:rPr>
                      <w:color w:val="000000"/>
                    </w:rPr>
                    <w:t>取值时间</w:t>
                  </w:r>
                </w:p>
              </w:tc>
              <w:tc>
                <w:tcPr>
                  <w:tcW w:w="2113" w:type="dxa"/>
                  <w:vAlign w:val="center"/>
                </w:tcPr>
                <w:p>
                  <w:pPr>
                    <w:adjustRightInd w:val="0"/>
                    <w:snapToGrid w:val="0"/>
                    <w:jc w:val="center"/>
                    <w:rPr>
                      <w:color w:val="000000"/>
                    </w:rPr>
                  </w:pPr>
                  <w:r>
                    <w:rPr>
                      <w:color w:val="000000"/>
                    </w:rPr>
                    <w:t>二级标准限值</w:t>
                  </w:r>
                </w:p>
              </w:tc>
              <w:tc>
                <w:tcPr>
                  <w:tcW w:w="1244" w:type="dxa"/>
                  <w:vAlign w:val="center"/>
                </w:tcPr>
                <w:p>
                  <w:pPr>
                    <w:adjustRightInd w:val="0"/>
                    <w:snapToGrid w:val="0"/>
                    <w:jc w:val="center"/>
                    <w:rPr>
                      <w:color w:val="000000"/>
                    </w:rPr>
                  </w:pPr>
                  <w:r>
                    <w:rPr>
                      <w:color w:val="000000"/>
                    </w:rPr>
                    <w:t>单位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Align w:val="center"/>
                </w:tcPr>
                <w:p>
                  <w:pPr>
                    <w:adjustRightInd w:val="0"/>
                    <w:snapToGrid w:val="0"/>
                    <w:jc w:val="center"/>
                    <w:rPr>
                      <w:color w:val="000000"/>
                      <w:vertAlign w:val="subscript"/>
                    </w:rPr>
                  </w:pPr>
                  <w:r>
                    <w:rPr>
                      <w:color w:val="000000"/>
                    </w:rPr>
                    <w:t>PM</w:t>
                  </w:r>
                  <w:r>
                    <w:rPr>
                      <w:color w:val="000000"/>
                      <w:vertAlign w:val="subscript"/>
                    </w:rPr>
                    <w:t>10</w:t>
                  </w:r>
                </w:p>
              </w:tc>
              <w:tc>
                <w:tcPr>
                  <w:tcW w:w="2333" w:type="dxa"/>
                  <w:vAlign w:val="center"/>
                </w:tcPr>
                <w:p>
                  <w:pPr>
                    <w:adjustRightInd w:val="0"/>
                    <w:snapToGrid w:val="0"/>
                    <w:jc w:val="center"/>
                    <w:rPr>
                      <w:color w:val="000000"/>
                    </w:rPr>
                  </w:pPr>
                  <w:r>
                    <w:rPr>
                      <w:color w:val="000000"/>
                    </w:rPr>
                    <w:t>24小时平均</w:t>
                  </w:r>
                </w:p>
              </w:tc>
              <w:tc>
                <w:tcPr>
                  <w:tcW w:w="2113" w:type="dxa"/>
                  <w:vAlign w:val="center"/>
                </w:tcPr>
                <w:p>
                  <w:pPr>
                    <w:adjustRightInd w:val="0"/>
                    <w:snapToGrid w:val="0"/>
                    <w:jc w:val="center"/>
                    <w:rPr>
                      <w:color w:val="000000"/>
                    </w:rPr>
                  </w:pPr>
                  <w:r>
                    <w:rPr>
                      <w:color w:val="000000"/>
                    </w:rPr>
                    <w:t>150</w:t>
                  </w:r>
                </w:p>
              </w:tc>
              <w:tc>
                <w:tcPr>
                  <w:tcW w:w="1244" w:type="dxa"/>
                  <w:vMerge w:val="restart"/>
                  <w:vAlign w:val="center"/>
                </w:tcPr>
                <w:p>
                  <w:pPr>
                    <w:adjustRightInd w:val="0"/>
                    <w:snapToGrid w:val="0"/>
                    <w:jc w:val="center"/>
                    <w:rPr>
                      <w:color w:val="000000"/>
                    </w:rPr>
                  </w:pPr>
                  <w:r>
                    <w:rPr>
                      <w:color w:val="000000"/>
                    </w:rPr>
                    <w:t>μg/m</w:t>
                  </w:r>
                  <w:r>
                    <w:rPr>
                      <w:color w:val="000000"/>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Align w:val="center"/>
                </w:tcPr>
                <w:p>
                  <w:pPr>
                    <w:adjustRightInd w:val="0"/>
                    <w:snapToGrid w:val="0"/>
                    <w:jc w:val="center"/>
                    <w:rPr>
                      <w:color w:val="000000"/>
                    </w:rPr>
                  </w:pPr>
                  <w:r>
                    <w:rPr>
                      <w:color w:val="000000"/>
                    </w:rPr>
                    <w:t>PM</w:t>
                  </w:r>
                  <w:r>
                    <w:rPr>
                      <w:color w:val="000000"/>
                      <w:vertAlign w:val="subscript"/>
                    </w:rPr>
                    <w:t>2.5</w:t>
                  </w:r>
                </w:p>
              </w:tc>
              <w:tc>
                <w:tcPr>
                  <w:tcW w:w="2333" w:type="dxa"/>
                  <w:vAlign w:val="center"/>
                </w:tcPr>
                <w:p>
                  <w:pPr>
                    <w:adjustRightInd w:val="0"/>
                    <w:snapToGrid w:val="0"/>
                    <w:jc w:val="center"/>
                    <w:rPr>
                      <w:color w:val="000000"/>
                    </w:rPr>
                  </w:pPr>
                  <w:r>
                    <w:rPr>
                      <w:color w:val="000000"/>
                    </w:rPr>
                    <w:t>24小时平均</w:t>
                  </w:r>
                </w:p>
              </w:tc>
              <w:tc>
                <w:tcPr>
                  <w:tcW w:w="2113" w:type="dxa"/>
                  <w:vAlign w:val="center"/>
                </w:tcPr>
                <w:p>
                  <w:pPr>
                    <w:adjustRightInd w:val="0"/>
                    <w:snapToGrid w:val="0"/>
                    <w:jc w:val="center"/>
                    <w:rPr>
                      <w:color w:val="000000"/>
                    </w:rPr>
                  </w:pPr>
                  <w:r>
                    <w:rPr>
                      <w:color w:val="000000"/>
                    </w:rPr>
                    <w:t>75</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restart"/>
                  <w:vAlign w:val="center"/>
                </w:tcPr>
                <w:p>
                  <w:pPr>
                    <w:adjustRightInd w:val="0"/>
                    <w:snapToGrid w:val="0"/>
                    <w:jc w:val="center"/>
                    <w:rPr>
                      <w:color w:val="000000"/>
                    </w:rPr>
                  </w:pPr>
                  <w:r>
                    <w:rPr>
                      <w:color w:val="000000"/>
                    </w:rPr>
                    <w:t>SO</w:t>
                  </w:r>
                  <w:r>
                    <w:rPr>
                      <w:color w:val="000000"/>
                      <w:vertAlign w:val="subscript"/>
                    </w:rPr>
                    <w:t>2</w:t>
                  </w:r>
                </w:p>
              </w:tc>
              <w:tc>
                <w:tcPr>
                  <w:tcW w:w="2333" w:type="dxa"/>
                  <w:vAlign w:val="center"/>
                </w:tcPr>
                <w:p>
                  <w:pPr>
                    <w:adjustRightInd w:val="0"/>
                    <w:snapToGrid w:val="0"/>
                    <w:jc w:val="center"/>
                    <w:rPr>
                      <w:color w:val="000000"/>
                    </w:rPr>
                  </w:pPr>
                  <w:r>
                    <w:rPr>
                      <w:color w:val="000000"/>
                    </w:rPr>
                    <w:t>1小时平均</w:t>
                  </w:r>
                </w:p>
              </w:tc>
              <w:tc>
                <w:tcPr>
                  <w:tcW w:w="2113" w:type="dxa"/>
                  <w:vAlign w:val="center"/>
                </w:tcPr>
                <w:p>
                  <w:pPr>
                    <w:adjustRightInd w:val="0"/>
                    <w:snapToGrid w:val="0"/>
                    <w:jc w:val="center"/>
                    <w:rPr>
                      <w:color w:val="000000"/>
                    </w:rPr>
                  </w:pPr>
                  <w:r>
                    <w:rPr>
                      <w:color w:val="000000"/>
                    </w:rPr>
                    <w:t>500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continue"/>
                  <w:vAlign w:val="center"/>
                </w:tcPr>
                <w:p>
                  <w:pPr>
                    <w:adjustRightInd w:val="0"/>
                    <w:snapToGrid w:val="0"/>
                    <w:jc w:val="center"/>
                    <w:rPr>
                      <w:color w:val="000000"/>
                    </w:rPr>
                  </w:pPr>
                </w:p>
              </w:tc>
              <w:tc>
                <w:tcPr>
                  <w:tcW w:w="2333" w:type="dxa"/>
                  <w:vAlign w:val="center"/>
                </w:tcPr>
                <w:p>
                  <w:pPr>
                    <w:adjustRightInd w:val="0"/>
                    <w:snapToGrid w:val="0"/>
                    <w:jc w:val="center"/>
                    <w:rPr>
                      <w:color w:val="000000"/>
                    </w:rPr>
                  </w:pPr>
                  <w:r>
                    <w:rPr>
                      <w:color w:val="000000"/>
                    </w:rPr>
                    <w:t>24小时平均</w:t>
                  </w:r>
                </w:p>
              </w:tc>
              <w:tc>
                <w:tcPr>
                  <w:tcW w:w="2113" w:type="dxa"/>
                  <w:vAlign w:val="center"/>
                </w:tcPr>
                <w:p>
                  <w:pPr>
                    <w:adjustRightInd w:val="0"/>
                    <w:snapToGrid w:val="0"/>
                    <w:jc w:val="center"/>
                    <w:rPr>
                      <w:color w:val="000000"/>
                    </w:rPr>
                  </w:pPr>
                  <w:r>
                    <w:rPr>
                      <w:color w:val="000000"/>
                    </w:rPr>
                    <w:t>150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restart"/>
                  <w:vAlign w:val="center"/>
                </w:tcPr>
                <w:p>
                  <w:pPr>
                    <w:adjustRightInd w:val="0"/>
                    <w:snapToGrid w:val="0"/>
                    <w:jc w:val="center"/>
                    <w:rPr>
                      <w:color w:val="000000"/>
                    </w:rPr>
                  </w:pPr>
                  <w:r>
                    <w:rPr>
                      <w:color w:val="000000"/>
                    </w:rPr>
                    <w:t>NO</w:t>
                  </w:r>
                  <w:r>
                    <w:rPr>
                      <w:color w:val="000000"/>
                      <w:vertAlign w:val="subscript"/>
                    </w:rPr>
                    <w:t>2</w:t>
                  </w:r>
                </w:p>
              </w:tc>
              <w:tc>
                <w:tcPr>
                  <w:tcW w:w="2333" w:type="dxa"/>
                  <w:vAlign w:val="center"/>
                </w:tcPr>
                <w:p>
                  <w:pPr>
                    <w:adjustRightInd w:val="0"/>
                    <w:snapToGrid w:val="0"/>
                    <w:jc w:val="center"/>
                    <w:rPr>
                      <w:color w:val="000000"/>
                    </w:rPr>
                  </w:pPr>
                  <w:r>
                    <w:rPr>
                      <w:color w:val="000000"/>
                    </w:rPr>
                    <w:t>1小时平均</w:t>
                  </w:r>
                </w:p>
              </w:tc>
              <w:tc>
                <w:tcPr>
                  <w:tcW w:w="2113" w:type="dxa"/>
                  <w:vAlign w:val="center"/>
                </w:tcPr>
                <w:p>
                  <w:pPr>
                    <w:adjustRightInd w:val="0"/>
                    <w:snapToGrid w:val="0"/>
                    <w:jc w:val="center"/>
                    <w:rPr>
                      <w:color w:val="000000"/>
                    </w:rPr>
                  </w:pPr>
                  <w:r>
                    <w:rPr>
                      <w:color w:val="000000"/>
                    </w:rPr>
                    <w:t>200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continue"/>
                  <w:vAlign w:val="center"/>
                </w:tcPr>
                <w:p>
                  <w:pPr>
                    <w:adjustRightInd w:val="0"/>
                    <w:snapToGrid w:val="0"/>
                    <w:jc w:val="center"/>
                    <w:rPr>
                      <w:color w:val="000000"/>
                    </w:rPr>
                  </w:pPr>
                </w:p>
              </w:tc>
              <w:tc>
                <w:tcPr>
                  <w:tcW w:w="2333" w:type="dxa"/>
                  <w:vAlign w:val="center"/>
                </w:tcPr>
                <w:p>
                  <w:pPr>
                    <w:adjustRightInd w:val="0"/>
                    <w:snapToGrid w:val="0"/>
                    <w:jc w:val="center"/>
                    <w:rPr>
                      <w:color w:val="000000"/>
                    </w:rPr>
                  </w:pPr>
                  <w:r>
                    <w:rPr>
                      <w:color w:val="000000"/>
                    </w:rPr>
                    <w:t>24小时平均</w:t>
                  </w:r>
                </w:p>
              </w:tc>
              <w:tc>
                <w:tcPr>
                  <w:tcW w:w="2113" w:type="dxa"/>
                  <w:vAlign w:val="center"/>
                </w:tcPr>
                <w:p>
                  <w:pPr>
                    <w:adjustRightInd w:val="0"/>
                    <w:snapToGrid w:val="0"/>
                    <w:jc w:val="center"/>
                    <w:rPr>
                      <w:color w:val="000000"/>
                    </w:rPr>
                  </w:pPr>
                  <w:r>
                    <w:rPr>
                      <w:color w:val="000000"/>
                    </w:rPr>
                    <w:t>80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restart"/>
                  <w:vAlign w:val="center"/>
                </w:tcPr>
                <w:p>
                  <w:pPr>
                    <w:adjustRightInd w:val="0"/>
                    <w:snapToGrid w:val="0"/>
                    <w:jc w:val="center"/>
                    <w:rPr>
                      <w:color w:val="000000"/>
                    </w:rPr>
                  </w:pPr>
                  <w:r>
                    <w:rPr>
                      <w:color w:val="000000"/>
                    </w:rPr>
                    <w:t>臭氧（O</w:t>
                  </w:r>
                  <w:r>
                    <w:rPr>
                      <w:color w:val="000000"/>
                      <w:vertAlign w:val="subscript"/>
                    </w:rPr>
                    <w:t>3</w:t>
                  </w:r>
                  <w:r>
                    <w:rPr>
                      <w:color w:val="000000"/>
                    </w:rPr>
                    <w:t>）</w:t>
                  </w:r>
                </w:p>
              </w:tc>
              <w:tc>
                <w:tcPr>
                  <w:tcW w:w="2333" w:type="dxa"/>
                  <w:vAlign w:val="center"/>
                </w:tcPr>
                <w:p>
                  <w:pPr>
                    <w:adjustRightInd w:val="0"/>
                    <w:snapToGrid w:val="0"/>
                    <w:jc w:val="center"/>
                    <w:rPr>
                      <w:color w:val="000000"/>
                    </w:rPr>
                  </w:pPr>
                  <w:r>
                    <w:rPr>
                      <w:color w:val="000000"/>
                    </w:rPr>
                    <w:t>1小时平均</w:t>
                  </w:r>
                </w:p>
              </w:tc>
              <w:tc>
                <w:tcPr>
                  <w:tcW w:w="2113" w:type="dxa"/>
                  <w:vAlign w:val="center"/>
                </w:tcPr>
                <w:p>
                  <w:pPr>
                    <w:adjustRightInd w:val="0"/>
                    <w:snapToGrid w:val="0"/>
                    <w:jc w:val="center"/>
                    <w:rPr>
                      <w:color w:val="000000"/>
                    </w:rPr>
                  </w:pPr>
                  <w:r>
                    <w:rPr>
                      <w:color w:val="000000"/>
                    </w:rPr>
                    <w:t>200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continue"/>
                  <w:vAlign w:val="center"/>
                </w:tcPr>
                <w:p>
                  <w:pPr>
                    <w:adjustRightInd w:val="0"/>
                    <w:snapToGrid w:val="0"/>
                    <w:jc w:val="center"/>
                    <w:rPr>
                      <w:color w:val="000000"/>
                    </w:rPr>
                  </w:pPr>
                </w:p>
              </w:tc>
              <w:tc>
                <w:tcPr>
                  <w:tcW w:w="2333" w:type="dxa"/>
                  <w:vAlign w:val="center"/>
                </w:tcPr>
                <w:p>
                  <w:pPr>
                    <w:adjustRightInd w:val="0"/>
                    <w:snapToGrid w:val="0"/>
                    <w:jc w:val="center"/>
                    <w:rPr>
                      <w:color w:val="000000"/>
                    </w:rPr>
                  </w:pPr>
                  <w:r>
                    <w:rPr>
                      <w:color w:val="000000"/>
                    </w:rPr>
                    <w:t>日最大8小时平均</w:t>
                  </w:r>
                </w:p>
              </w:tc>
              <w:tc>
                <w:tcPr>
                  <w:tcW w:w="2113" w:type="dxa"/>
                  <w:vAlign w:val="center"/>
                </w:tcPr>
                <w:p>
                  <w:pPr>
                    <w:adjustRightInd w:val="0"/>
                    <w:snapToGrid w:val="0"/>
                    <w:jc w:val="center"/>
                    <w:rPr>
                      <w:color w:val="000000"/>
                    </w:rPr>
                  </w:pPr>
                  <w:r>
                    <w:rPr>
                      <w:color w:val="000000"/>
                    </w:rPr>
                    <w:t>160</w:t>
                  </w:r>
                </w:p>
              </w:tc>
              <w:tc>
                <w:tcPr>
                  <w:tcW w:w="1244" w:type="dxa"/>
                  <w:vMerge w:val="continue"/>
                  <w:vAlign w:val="center"/>
                </w:tcPr>
                <w:p>
                  <w:pPr>
                    <w:adjustRightInd w:val="0"/>
                    <w:snapToGrid w:val="0"/>
                    <w:jc w:val="center"/>
                    <w:rPr>
                      <w:color w:val="00000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restart"/>
                  <w:vAlign w:val="center"/>
                </w:tcPr>
                <w:p>
                  <w:pPr>
                    <w:adjustRightInd w:val="0"/>
                    <w:snapToGrid w:val="0"/>
                    <w:jc w:val="center"/>
                    <w:rPr>
                      <w:color w:val="000000"/>
                    </w:rPr>
                  </w:pPr>
                  <w:r>
                    <w:rPr>
                      <w:color w:val="000000"/>
                    </w:rPr>
                    <w:t>CO</w:t>
                  </w:r>
                </w:p>
              </w:tc>
              <w:tc>
                <w:tcPr>
                  <w:tcW w:w="2333" w:type="dxa"/>
                  <w:vAlign w:val="center"/>
                </w:tcPr>
                <w:p>
                  <w:pPr>
                    <w:adjustRightInd w:val="0"/>
                    <w:snapToGrid w:val="0"/>
                    <w:jc w:val="center"/>
                    <w:rPr>
                      <w:color w:val="000000"/>
                    </w:rPr>
                  </w:pPr>
                  <w:r>
                    <w:rPr>
                      <w:color w:val="000000"/>
                    </w:rPr>
                    <w:t>1小时平均</w:t>
                  </w:r>
                </w:p>
              </w:tc>
              <w:tc>
                <w:tcPr>
                  <w:tcW w:w="2113" w:type="dxa"/>
                  <w:vAlign w:val="center"/>
                </w:tcPr>
                <w:p>
                  <w:pPr>
                    <w:adjustRightInd w:val="0"/>
                    <w:snapToGrid w:val="0"/>
                    <w:jc w:val="center"/>
                    <w:rPr>
                      <w:color w:val="000000"/>
                    </w:rPr>
                  </w:pPr>
                  <w:r>
                    <w:rPr>
                      <w:color w:val="000000"/>
                    </w:rPr>
                    <w:t>10</w:t>
                  </w:r>
                </w:p>
              </w:tc>
              <w:tc>
                <w:tcPr>
                  <w:tcW w:w="1244" w:type="dxa"/>
                  <w:vMerge w:val="restart"/>
                  <w:vAlign w:val="center"/>
                </w:tcPr>
                <w:p>
                  <w:pPr>
                    <w:adjustRightInd w:val="0"/>
                    <w:snapToGrid w:val="0"/>
                    <w:jc w:val="center"/>
                    <w:rPr>
                      <w:color w:val="000000"/>
                    </w:rPr>
                  </w:pPr>
                  <w:r>
                    <w:rPr>
                      <w:color w:val="000000"/>
                    </w:rPr>
                    <w:t>mg/m</w:t>
                  </w:r>
                  <w:r>
                    <w:rPr>
                      <w:color w:val="000000"/>
                      <w:vertAlign w:val="superscript"/>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2842" w:type="dxa"/>
                  <w:vMerge w:val="continue"/>
                  <w:vAlign w:val="center"/>
                </w:tcPr>
                <w:p>
                  <w:pPr>
                    <w:adjustRightInd w:val="0"/>
                    <w:snapToGrid w:val="0"/>
                    <w:jc w:val="center"/>
                    <w:rPr>
                      <w:color w:val="000000"/>
                    </w:rPr>
                  </w:pPr>
                </w:p>
              </w:tc>
              <w:tc>
                <w:tcPr>
                  <w:tcW w:w="2333" w:type="dxa"/>
                  <w:vAlign w:val="center"/>
                </w:tcPr>
                <w:p>
                  <w:pPr>
                    <w:adjustRightInd w:val="0"/>
                    <w:snapToGrid w:val="0"/>
                    <w:jc w:val="center"/>
                    <w:rPr>
                      <w:color w:val="000000"/>
                    </w:rPr>
                  </w:pPr>
                  <w:r>
                    <w:rPr>
                      <w:color w:val="000000"/>
                    </w:rPr>
                    <w:t>24小时平均</w:t>
                  </w:r>
                </w:p>
              </w:tc>
              <w:tc>
                <w:tcPr>
                  <w:tcW w:w="2113" w:type="dxa"/>
                  <w:vAlign w:val="center"/>
                </w:tcPr>
                <w:p>
                  <w:pPr>
                    <w:adjustRightInd w:val="0"/>
                    <w:snapToGrid w:val="0"/>
                    <w:jc w:val="center"/>
                    <w:rPr>
                      <w:color w:val="000000"/>
                    </w:rPr>
                  </w:pPr>
                  <w:r>
                    <w:rPr>
                      <w:color w:val="000000"/>
                    </w:rPr>
                    <w:t>4</w:t>
                  </w:r>
                </w:p>
              </w:tc>
              <w:tc>
                <w:tcPr>
                  <w:tcW w:w="1244" w:type="dxa"/>
                  <w:vMerge w:val="continue"/>
                  <w:vAlign w:val="center"/>
                </w:tcPr>
                <w:p>
                  <w:pPr>
                    <w:adjustRightInd w:val="0"/>
                    <w:snapToGrid w:val="0"/>
                    <w:jc w:val="center"/>
                    <w:rPr>
                      <w:color w:val="000000"/>
                    </w:rPr>
                  </w:pPr>
                </w:p>
              </w:tc>
            </w:tr>
          </w:tbl>
          <w:p>
            <w:pPr>
              <w:spacing w:line="440" w:lineRule="exact"/>
              <w:ind w:firstLine="480" w:firstLineChars="200"/>
              <w:rPr>
                <w:color w:val="000000"/>
                <w:sz w:val="24"/>
              </w:rPr>
            </w:pPr>
            <w:r>
              <w:rPr>
                <w:color w:val="000000"/>
                <w:sz w:val="24"/>
              </w:rPr>
              <w:t>2、厂界声环境执行《声环境质量标准》(GB3096-2008)中</w:t>
            </w:r>
            <w:r>
              <w:rPr>
                <w:rFonts w:hint="eastAsia"/>
                <w:color w:val="000000"/>
                <w:sz w:val="24"/>
              </w:rPr>
              <w:t>2</w:t>
            </w:r>
            <w:r>
              <w:rPr>
                <w:color w:val="000000"/>
                <w:sz w:val="24"/>
              </w:rPr>
              <w:t>类标准</w:t>
            </w:r>
            <w:r>
              <w:rPr>
                <w:rFonts w:hint="eastAsia"/>
                <w:color w:val="000000"/>
                <w:sz w:val="24"/>
              </w:rPr>
              <w:t>：</w:t>
            </w:r>
            <w:r>
              <w:rPr>
                <w:color w:val="000000"/>
                <w:sz w:val="24"/>
              </w:rPr>
              <w:t>昼间6</w:t>
            </w:r>
            <w:r>
              <w:rPr>
                <w:rFonts w:hint="eastAsia"/>
                <w:color w:val="000000"/>
                <w:sz w:val="24"/>
              </w:rPr>
              <w:t>0</w:t>
            </w:r>
            <w:r>
              <w:rPr>
                <w:color w:val="000000"/>
                <w:sz w:val="24"/>
              </w:rPr>
              <w:t>dB(A)，夜间5</w:t>
            </w:r>
            <w:r>
              <w:rPr>
                <w:rFonts w:hint="eastAsia"/>
                <w:color w:val="000000"/>
                <w:sz w:val="24"/>
              </w:rPr>
              <w:t>0</w:t>
            </w:r>
            <w:r>
              <w:rPr>
                <w:color w:val="000000"/>
                <w:sz w:val="24"/>
              </w:rPr>
              <w:t>dB(A)；</w:t>
            </w:r>
          </w:p>
          <w:p>
            <w:pPr>
              <w:spacing w:line="500" w:lineRule="exact"/>
              <w:ind w:firstLine="480" w:firstLineChars="200"/>
              <w:rPr>
                <w:color w:val="000000"/>
                <w:kern w:val="24"/>
                <w:sz w:val="24"/>
              </w:rPr>
            </w:pPr>
            <w:r>
              <w:rPr>
                <w:color w:val="000000"/>
                <w:kern w:val="24"/>
                <w:sz w:val="24"/>
              </w:rPr>
              <w:t>3、</w:t>
            </w:r>
            <w:r>
              <w:rPr>
                <w:color w:val="000000"/>
                <w:sz w:val="24"/>
              </w:rPr>
              <w:t>地下水质量执行《地下水质量标准》(GB/T14848-2017)Ⅲ类标准。</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85" w:type="dxa"/>
            <w:bottom w:w="0" w:type="dxa"/>
            <w:right w:w="85" w:type="dxa"/>
          </w:tblCellMar>
        </w:tblPrEx>
        <w:trPr>
          <w:trHeight w:val="90" w:hRule="atLeast"/>
          <w:jc w:val="center"/>
        </w:trPr>
        <w:tc>
          <w:tcPr>
            <w:tcW w:w="623" w:type="dxa"/>
            <w:vAlign w:val="center"/>
          </w:tcPr>
          <w:p>
            <w:pPr>
              <w:spacing w:line="480" w:lineRule="exact"/>
              <w:jc w:val="center"/>
              <w:rPr>
                <w:b/>
                <w:color w:val="000000"/>
                <w:kern w:val="24"/>
                <w:sz w:val="28"/>
                <w:szCs w:val="28"/>
              </w:rPr>
            </w:pPr>
            <w:r>
              <w:rPr>
                <w:b/>
                <w:color w:val="000000"/>
                <w:kern w:val="24"/>
                <w:sz w:val="28"/>
                <w:szCs w:val="28"/>
              </w:rPr>
              <w:t>污</w:t>
            </w:r>
          </w:p>
          <w:p>
            <w:pPr>
              <w:spacing w:line="480" w:lineRule="exact"/>
              <w:jc w:val="center"/>
              <w:rPr>
                <w:b/>
                <w:color w:val="000000"/>
                <w:kern w:val="24"/>
                <w:sz w:val="28"/>
                <w:szCs w:val="28"/>
              </w:rPr>
            </w:pPr>
            <w:r>
              <w:rPr>
                <w:b/>
                <w:color w:val="000000"/>
                <w:kern w:val="24"/>
                <w:sz w:val="28"/>
                <w:szCs w:val="28"/>
              </w:rPr>
              <w:t>染</w:t>
            </w:r>
          </w:p>
          <w:p>
            <w:pPr>
              <w:spacing w:line="480" w:lineRule="exact"/>
              <w:jc w:val="center"/>
              <w:rPr>
                <w:b/>
                <w:color w:val="000000"/>
                <w:kern w:val="24"/>
                <w:sz w:val="28"/>
                <w:szCs w:val="28"/>
              </w:rPr>
            </w:pPr>
            <w:r>
              <w:rPr>
                <w:b/>
                <w:color w:val="000000"/>
                <w:kern w:val="24"/>
                <w:sz w:val="28"/>
                <w:szCs w:val="28"/>
              </w:rPr>
              <w:t>物</w:t>
            </w:r>
          </w:p>
          <w:p>
            <w:pPr>
              <w:spacing w:line="480" w:lineRule="exact"/>
              <w:jc w:val="center"/>
              <w:rPr>
                <w:b/>
                <w:color w:val="000000"/>
                <w:kern w:val="24"/>
                <w:sz w:val="28"/>
                <w:szCs w:val="28"/>
              </w:rPr>
            </w:pPr>
            <w:r>
              <w:rPr>
                <w:b/>
                <w:color w:val="000000"/>
                <w:kern w:val="24"/>
                <w:sz w:val="28"/>
                <w:szCs w:val="28"/>
              </w:rPr>
              <w:t>排</w:t>
            </w:r>
          </w:p>
          <w:p>
            <w:pPr>
              <w:spacing w:line="480" w:lineRule="exact"/>
              <w:jc w:val="center"/>
              <w:rPr>
                <w:b/>
                <w:color w:val="000000"/>
                <w:kern w:val="24"/>
                <w:sz w:val="28"/>
                <w:szCs w:val="28"/>
              </w:rPr>
            </w:pPr>
            <w:r>
              <w:rPr>
                <w:b/>
                <w:color w:val="000000"/>
                <w:kern w:val="24"/>
                <w:sz w:val="28"/>
                <w:szCs w:val="28"/>
              </w:rPr>
              <w:t>放</w:t>
            </w:r>
          </w:p>
          <w:p>
            <w:pPr>
              <w:spacing w:line="480" w:lineRule="exact"/>
              <w:jc w:val="center"/>
              <w:rPr>
                <w:b/>
                <w:color w:val="000000"/>
                <w:kern w:val="24"/>
                <w:sz w:val="28"/>
                <w:szCs w:val="28"/>
              </w:rPr>
            </w:pPr>
            <w:r>
              <w:rPr>
                <w:b/>
                <w:color w:val="000000"/>
                <w:kern w:val="24"/>
                <w:sz w:val="28"/>
                <w:szCs w:val="28"/>
              </w:rPr>
              <w:t>标</w:t>
            </w:r>
          </w:p>
          <w:p>
            <w:pPr>
              <w:spacing w:line="480" w:lineRule="exact"/>
              <w:jc w:val="center"/>
              <w:rPr>
                <w:color w:val="000000"/>
                <w:kern w:val="24"/>
                <w:sz w:val="28"/>
                <w:szCs w:val="28"/>
              </w:rPr>
            </w:pPr>
            <w:r>
              <w:rPr>
                <w:b/>
                <w:color w:val="000000"/>
                <w:kern w:val="24"/>
                <w:sz w:val="28"/>
                <w:szCs w:val="28"/>
              </w:rPr>
              <w:t>准</w:t>
            </w:r>
          </w:p>
        </w:tc>
        <w:tc>
          <w:tcPr>
            <w:tcW w:w="8732" w:type="dxa"/>
            <w:vAlign w:val="center"/>
          </w:tcPr>
          <w:p>
            <w:pPr>
              <w:spacing w:line="440" w:lineRule="exact"/>
              <w:ind w:firstLine="480" w:firstLineChars="200"/>
              <w:rPr>
                <w:color w:val="000000"/>
                <w:sz w:val="24"/>
              </w:rPr>
            </w:pPr>
          </w:p>
          <w:p>
            <w:pPr>
              <w:spacing w:line="440" w:lineRule="exact"/>
              <w:ind w:firstLine="480" w:firstLineChars="200"/>
              <w:rPr>
                <w:rFonts w:hint="eastAsia"/>
                <w:color w:val="000000"/>
                <w:sz w:val="24"/>
                <w:lang w:val="en-US" w:eastAsia="zh-CN"/>
              </w:rPr>
            </w:pPr>
          </w:p>
          <w:p>
            <w:pPr>
              <w:spacing w:line="440" w:lineRule="exact"/>
              <w:ind w:firstLine="480" w:firstLineChars="200"/>
              <w:rPr>
                <w:rFonts w:hint="eastAsia"/>
                <w:color w:val="000000"/>
                <w:sz w:val="24"/>
                <w:lang w:val="en-US" w:eastAsia="zh-CN"/>
              </w:rPr>
            </w:pPr>
          </w:p>
          <w:p>
            <w:pPr>
              <w:spacing w:line="440" w:lineRule="exact"/>
              <w:ind w:firstLine="480" w:firstLineChars="200"/>
              <w:rPr>
                <w:rFonts w:hint="eastAsia"/>
                <w:color w:val="000000"/>
                <w:sz w:val="24"/>
                <w:lang w:val="en-US" w:eastAsia="zh-CN"/>
              </w:rPr>
            </w:pPr>
          </w:p>
          <w:p>
            <w:pPr>
              <w:spacing w:line="440" w:lineRule="exact"/>
              <w:ind w:firstLine="480" w:firstLineChars="200"/>
              <w:rPr>
                <w:color w:val="000000"/>
                <w:sz w:val="24"/>
              </w:rPr>
            </w:pPr>
            <w:r>
              <w:rPr>
                <w:rFonts w:hint="eastAsia"/>
                <w:color w:val="000000"/>
                <w:sz w:val="24"/>
                <w:lang w:val="en-US" w:eastAsia="zh-CN"/>
              </w:rPr>
              <w:t>1</w:t>
            </w:r>
            <w:r>
              <w:rPr>
                <w:rFonts w:hint="eastAsia"/>
                <w:color w:val="000000"/>
                <w:sz w:val="24"/>
              </w:rPr>
              <w:t>、</w:t>
            </w:r>
            <w:r>
              <w:rPr>
                <w:color w:val="000000"/>
                <w:sz w:val="24"/>
              </w:rPr>
              <w:t>营运期</w:t>
            </w:r>
            <w:r>
              <w:rPr>
                <w:rFonts w:hint="eastAsia"/>
                <w:color w:val="000000"/>
                <w:sz w:val="24"/>
              </w:rPr>
              <w:t>生产</w:t>
            </w:r>
            <w:r>
              <w:rPr>
                <w:color w:val="000000"/>
                <w:sz w:val="24"/>
              </w:rPr>
              <w:t>过程无组织颗粒物执行</w:t>
            </w:r>
            <w:r>
              <w:rPr>
                <w:rFonts w:hint="default"/>
                <w:color w:val="000000"/>
                <w:sz w:val="24"/>
                <w:lang w:eastAsia="zh-CN"/>
              </w:rPr>
              <w:t>《大气污染物综合排放标准》（</w:t>
            </w:r>
            <w:r>
              <w:rPr>
                <w:rFonts w:hint="default"/>
                <w:color w:val="000000"/>
                <w:sz w:val="24"/>
                <w:lang w:val="en-US" w:eastAsia="zh-CN"/>
              </w:rPr>
              <w:t>GB16297-1996</w:t>
            </w:r>
            <w:r>
              <w:rPr>
                <w:rFonts w:hint="default"/>
                <w:color w:val="000000"/>
                <w:sz w:val="24"/>
                <w:lang w:eastAsia="zh-CN"/>
              </w:rPr>
              <w:t>）无组织排放监控浓度限值（</w:t>
            </w:r>
            <w:r>
              <w:rPr>
                <w:rFonts w:hint="default"/>
                <w:color w:val="000000"/>
                <w:sz w:val="24"/>
                <w:lang w:val="en-US" w:eastAsia="zh-CN"/>
              </w:rPr>
              <w:t>1.0mg/m</w:t>
            </w:r>
            <w:r>
              <w:rPr>
                <w:rFonts w:hint="default"/>
                <w:color w:val="000000"/>
                <w:sz w:val="24"/>
                <w:vertAlign w:val="superscript"/>
                <w:lang w:val="en-US" w:eastAsia="zh-CN"/>
              </w:rPr>
              <w:t>3</w:t>
            </w:r>
            <w:r>
              <w:rPr>
                <w:rFonts w:hint="default"/>
                <w:color w:val="000000"/>
                <w:sz w:val="24"/>
                <w:lang w:eastAsia="zh-CN"/>
              </w:rPr>
              <w:t>）。</w:t>
            </w:r>
          </w:p>
          <w:p>
            <w:pPr>
              <w:spacing w:line="440" w:lineRule="exact"/>
              <w:ind w:firstLine="480" w:firstLineChars="200"/>
              <w:rPr>
                <w:color w:val="000000"/>
                <w:sz w:val="24"/>
              </w:rPr>
            </w:pPr>
            <w:r>
              <w:rPr>
                <w:rFonts w:hint="eastAsia"/>
                <w:color w:val="000000"/>
                <w:sz w:val="24"/>
                <w:lang w:val="en-US" w:eastAsia="zh-CN"/>
              </w:rPr>
              <w:t>2</w:t>
            </w:r>
            <w:r>
              <w:rPr>
                <w:rFonts w:hint="eastAsia"/>
                <w:color w:val="000000"/>
                <w:sz w:val="24"/>
              </w:rPr>
              <w:t>、</w:t>
            </w:r>
            <w:r>
              <w:rPr>
                <w:color w:val="000000"/>
                <w:sz w:val="24"/>
              </w:rPr>
              <w:t>营运期厂界噪声执行《工业企业厂界环境噪声排放标准》（GB12348-2008）中</w:t>
            </w:r>
            <w:r>
              <w:rPr>
                <w:rFonts w:hint="eastAsia"/>
                <w:color w:val="000000"/>
                <w:sz w:val="24"/>
              </w:rPr>
              <w:t>2</w:t>
            </w:r>
            <w:r>
              <w:rPr>
                <w:color w:val="000000"/>
                <w:sz w:val="24"/>
              </w:rPr>
              <w:t>类标准，即昼间≤6</w:t>
            </w:r>
            <w:r>
              <w:rPr>
                <w:rFonts w:hint="eastAsia"/>
                <w:color w:val="000000"/>
                <w:sz w:val="24"/>
              </w:rPr>
              <w:t>0</w:t>
            </w:r>
            <w:r>
              <w:rPr>
                <w:color w:val="000000"/>
                <w:sz w:val="24"/>
              </w:rPr>
              <w:t>dB(A)，夜间≤5</w:t>
            </w:r>
            <w:r>
              <w:rPr>
                <w:rFonts w:hint="eastAsia"/>
                <w:color w:val="000000"/>
                <w:sz w:val="24"/>
              </w:rPr>
              <w:t>0</w:t>
            </w:r>
            <w:r>
              <w:rPr>
                <w:color w:val="000000"/>
                <w:sz w:val="24"/>
              </w:rPr>
              <w:t>dB(A)。</w:t>
            </w:r>
          </w:p>
          <w:p>
            <w:pPr>
              <w:spacing w:line="440" w:lineRule="exact"/>
              <w:ind w:firstLine="480" w:firstLineChars="200"/>
              <w:rPr>
                <w:color w:val="000000"/>
                <w:sz w:val="24"/>
              </w:rPr>
            </w:pPr>
            <w:r>
              <w:rPr>
                <w:rFonts w:hint="eastAsia"/>
                <w:color w:val="000000"/>
                <w:sz w:val="24"/>
                <w:lang w:val="en-US" w:eastAsia="zh-CN"/>
              </w:rPr>
              <w:t>3</w:t>
            </w:r>
            <w:r>
              <w:rPr>
                <w:color w:val="000000"/>
                <w:sz w:val="24"/>
              </w:rPr>
              <w:t>、工业固废贮存、处置执行《一般工业固体废物贮存、处置场污染控制标准》（GB18599-2001）及2013年修改单（公告2013年第36号，）危险废物执行《危险废物贮存污染控制标准》（GB18597-2001）中标准及其修改单中的标准。</w:t>
            </w:r>
          </w:p>
          <w:p>
            <w:pPr>
              <w:spacing w:line="440" w:lineRule="exact"/>
              <w:ind w:firstLine="480" w:firstLineChars="200"/>
              <w:rPr>
                <w:color w:val="000000"/>
                <w:sz w:val="24"/>
              </w:rPr>
            </w:pPr>
          </w:p>
          <w:p>
            <w:pPr>
              <w:pStyle w:val="2"/>
              <w:rPr>
                <w:color w:val="000000"/>
                <w:sz w:val="24"/>
              </w:rPr>
            </w:pPr>
          </w:p>
          <w:p>
            <w:pPr>
              <w:pStyle w:val="2"/>
              <w:rPr>
                <w:color w:val="000000"/>
                <w:sz w:val="24"/>
              </w:rPr>
            </w:pPr>
          </w:p>
          <w:p>
            <w:pPr>
              <w:pStyle w:val="2"/>
              <w:rPr>
                <w:color w:val="000000"/>
                <w:sz w:val="24"/>
              </w:rPr>
            </w:pPr>
          </w:p>
          <w:p>
            <w:pPr>
              <w:pStyle w:val="2"/>
              <w:rPr>
                <w:color w:val="000000"/>
                <w:sz w:val="24"/>
              </w:rPr>
            </w:pPr>
          </w:p>
          <w:p>
            <w:pPr>
              <w:pStyle w:val="2"/>
              <w:rPr>
                <w:bCs/>
                <w:sz w:val="24"/>
              </w:rPr>
            </w:pP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fixed"/>
          <w:tblCellMar>
            <w:top w:w="0" w:type="dxa"/>
            <w:left w:w="85" w:type="dxa"/>
            <w:bottom w:w="0" w:type="dxa"/>
            <w:right w:w="85" w:type="dxa"/>
          </w:tblCellMar>
        </w:tblPrEx>
        <w:trPr>
          <w:trHeight w:val="4661" w:hRule="atLeast"/>
          <w:jc w:val="center"/>
        </w:trPr>
        <w:tc>
          <w:tcPr>
            <w:tcW w:w="623" w:type="dxa"/>
            <w:vAlign w:val="center"/>
          </w:tcPr>
          <w:p>
            <w:pPr>
              <w:spacing w:line="480" w:lineRule="exact"/>
              <w:jc w:val="center"/>
              <w:rPr>
                <w:b/>
                <w:color w:val="000000"/>
                <w:kern w:val="24"/>
                <w:sz w:val="28"/>
                <w:szCs w:val="28"/>
              </w:rPr>
            </w:pPr>
            <w:r>
              <w:rPr>
                <w:b/>
                <w:color w:val="000000"/>
                <w:kern w:val="24"/>
                <w:sz w:val="28"/>
                <w:szCs w:val="28"/>
              </w:rPr>
              <w:t>总</w:t>
            </w:r>
          </w:p>
          <w:p>
            <w:pPr>
              <w:spacing w:line="480" w:lineRule="exact"/>
              <w:jc w:val="center"/>
              <w:rPr>
                <w:b/>
                <w:color w:val="000000"/>
                <w:kern w:val="24"/>
                <w:sz w:val="28"/>
                <w:szCs w:val="28"/>
              </w:rPr>
            </w:pPr>
            <w:r>
              <w:rPr>
                <w:b/>
                <w:color w:val="000000"/>
                <w:kern w:val="24"/>
                <w:sz w:val="28"/>
                <w:szCs w:val="28"/>
              </w:rPr>
              <w:t>量</w:t>
            </w:r>
          </w:p>
          <w:p>
            <w:pPr>
              <w:spacing w:line="480" w:lineRule="exact"/>
              <w:jc w:val="center"/>
              <w:rPr>
                <w:b/>
                <w:color w:val="000000"/>
                <w:kern w:val="24"/>
                <w:sz w:val="28"/>
                <w:szCs w:val="28"/>
              </w:rPr>
            </w:pPr>
            <w:r>
              <w:rPr>
                <w:b/>
                <w:color w:val="000000"/>
                <w:kern w:val="24"/>
                <w:sz w:val="28"/>
                <w:szCs w:val="28"/>
              </w:rPr>
              <w:t>控</w:t>
            </w:r>
          </w:p>
          <w:p>
            <w:pPr>
              <w:spacing w:line="480" w:lineRule="exact"/>
              <w:jc w:val="center"/>
              <w:rPr>
                <w:b/>
                <w:color w:val="000000"/>
                <w:kern w:val="24"/>
                <w:sz w:val="28"/>
                <w:szCs w:val="28"/>
              </w:rPr>
            </w:pPr>
            <w:r>
              <w:rPr>
                <w:b/>
                <w:color w:val="000000"/>
                <w:kern w:val="24"/>
                <w:sz w:val="28"/>
                <w:szCs w:val="28"/>
              </w:rPr>
              <w:t>制</w:t>
            </w:r>
          </w:p>
          <w:p>
            <w:pPr>
              <w:spacing w:line="480" w:lineRule="exact"/>
              <w:jc w:val="center"/>
              <w:rPr>
                <w:b/>
                <w:color w:val="000000"/>
                <w:kern w:val="24"/>
                <w:sz w:val="28"/>
                <w:szCs w:val="28"/>
              </w:rPr>
            </w:pPr>
            <w:r>
              <w:rPr>
                <w:b/>
                <w:color w:val="000000"/>
                <w:kern w:val="24"/>
                <w:sz w:val="28"/>
                <w:szCs w:val="28"/>
              </w:rPr>
              <w:t>标</w:t>
            </w:r>
          </w:p>
          <w:p>
            <w:pPr>
              <w:spacing w:line="480" w:lineRule="exact"/>
              <w:jc w:val="center"/>
              <w:rPr>
                <w:color w:val="000000"/>
                <w:kern w:val="24"/>
                <w:sz w:val="28"/>
                <w:szCs w:val="28"/>
              </w:rPr>
            </w:pPr>
            <w:r>
              <w:rPr>
                <w:b/>
                <w:color w:val="000000"/>
                <w:kern w:val="24"/>
                <w:sz w:val="28"/>
                <w:szCs w:val="28"/>
              </w:rPr>
              <w:t>准</w:t>
            </w:r>
          </w:p>
        </w:tc>
        <w:tc>
          <w:tcPr>
            <w:tcW w:w="8732" w:type="dxa"/>
          </w:tcPr>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spacing w:line="480" w:lineRule="exact"/>
              <w:ind w:firstLine="480" w:firstLineChars="200"/>
              <w:rPr>
                <w:bCs/>
                <w:sz w:val="24"/>
              </w:rPr>
            </w:pPr>
          </w:p>
          <w:p>
            <w:pPr>
              <w:pStyle w:val="2"/>
            </w:pPr>
          </w:p>
          <w:p>
            <w:pPr>
              <w:spacing w:line="480" w:lineRule="exact"/>
              <w:ind w:firstLine="480" w:firstLineChars="200"/>
              <w:rPr>
                <w:bCs/>
                <w:sz w:val="24"/>
              </w:rPr>
            </w:pPr>
            <w:r>
              <w:rPr>
                <w:bCs/>
                <w:sz w:val="24"/>
              </w:rPr>
              <w:t>根据</w:t>
            </w:r>
            <w:r>
              <w:rPr>
                <w:sz w:val="24"/>
              </w:rPr>
              <w:t>《国务院关于印发“十三五”生态环境保护规划的通知》国发〔2016〕65号，</w:t>
            </w:r>
            <w:r>
              <w:rPr>
                <w:bCs/>
                <w:sz w:val="24"/>
              </w:rPr>
              <w:t>确定总量控制的污染因子为COD、NH</w:t>
            </w:r>
            <w:r>
              <w:rPr>
                <w:bCs/>
                <w:sz w:val="24"/>
                <w:vertAlign w:val="subscript"/>
              </w:rPr>
              <w:t>3</w:t>
            </w:r>
            <w:r>
              <w:rPr>
                <w:bCs/>
                <w:sz w:val="24"/>
              </w:rPr>
              <w:t>-N、SO</w:t>
            </w:r>
            <w:r>
              <w:rPr>
                <w:bCs/>
                <w:sz w:val="24"/>
                <w:vertAlign w:val="subscript"/>
              </w:rPr>
              <w:t>2</w:t>
            </w:r>
            <w:r>
              <w:rPr>
                <w:bCs/>
                <w:sz w:val="24"/>
              </w:rPr>
              <w:t>及NO</w:t>
            </w:r>
            <w:r>
              <w:rPr>
                <w:bCs/>
                <w:sz w:val="24"/>
                <w:vertAlign w:val="subscript"/>
              </w:rPr>
              <w:t>X</w:t>
            </w:r>
            <w:r>
              <w:rPr>
                <w:bCs/>
                <w:sz w:val="24"/>
              </w:rPr>
              <w:t>。</w:t>
            </w:r>
          </w:p>
          <w:p>
            <w:pPr>
              <w:pStyle w:val="2"/>
              <w:spacing w:line="480" w:lineRule="exact"/>
              <w:ind w:left="0" w:firstLine="480" w:firstLineChars="200"/>
              <w:rPr>
                <w:rFonts w:hint="eastAsia" w:eastAsia="宋体"/>
                <w:lang w:eastAsia="zh-CN"/>
              </w:rPr>
            </w:pPr>
            <w:r>
              <w:rPr>
                <w:rFonts w:hint="eastAsia"/>
                <w:bCs/>
                <w:sz w:val="24"/>
              </w:rPr>
              <w:t>本项目生产采用电力，全厂无重点废气污染物排放，也无废水外排</w:t>
            </w:r>
            <w:r>
              <w:rPr>
                <w:rFonts w:hint="eastAsia"/>
                <w:bCs/>
                <w:sz w:val="24"/>
                <w:lang w:eastAsia="zh-CN"/>
              </w:rPr>
              <w:t>。</w:t>
            </w:r>
          </w:p>
          <w:p>
            <w:pPr>
              <w:spacing w:line="480" w:lineRule="exact"/>
              <w:ind w:firstLine="480" w:firstLineChars="200"/>
              <w:rPr>
                <w:bCs/>
                <w:sz w:val="24"/>
              </w:rPr>
            </w:pPr>
            <w:r>
              <w:rPr>
                <w:bCs/>
                <w:sz w:val="24"/>
              </w:rPr>
              <w:t>因此，本项目总量控制指标为：SO</w:t>
            </w:r>
            <w:r>
              <w:rPr>
                <w:bCs/>
                <w:sz w:val="24"/>
                <w:vertAlign w:val="subscript"/>
              </w:rPr>
              <w:t>2</w:t>
            </w:r>
            <w:r>
              <w:rPr>
                <w:bCs/>
                <w:sz w:val="24"/>
              </w:rPr>
              <w:t>：0 t/a，NO</w:t>
            </w:r>
            <w:r>
              <w:rPr>
                <w:bCs/>
                <w:sz w:val="24"/>
                <w:vertAlign w:val="subscript"/>
              </w:rPr>
              <w:t>X</w:t>
            </w:r>
            <w:r>
              <w:rPr>
                <w:bCs/>
                <w:sz w:val="24"/>
              </w:rPr>
              <w:t>：0 t/a，COD：0t/a，NH</w:t>
            </w:r>
            <w:r>
              <w:rPr>
                <w:bCs/>
                <w:sz w:val="24"/>
                <w:vertAlign w:val="subscript"/>
              </w:rPr>
              <w:t>3</w:t>
            </w:r>
            <w:r>
              <w:rPr>
                <w:bCs/>
                <w:sz w:val="24"/>
              </w:rPr>
              <w:t>-N：0t/a。</w:t>
            </w:r>
          </w:p>
          <w:p>
            <w:pPr>
              <w:spacing w:line="480" w:lineRule="exact"/>
              <w:ind w:firstLine="482" w:firstLineChars="200"/>
              <w:rPr>
                <w:bCs/>
                <w:sz w:val="24"/>
                <w:highlight w:val="none"/>
              </w:rPr>
            </w:pPr>
            <w:r>
              <w:rPr>
                <w:b/>
                <w:sz w:val="24"/>
              </w:rPr>
              <w:t>特征因子总排放量：</w:t>
            </w:r>
            <w:r>
              <w:rPr>
                <w:bCs/>
                <w:sz w:val="24"/>
              </w:rPr>
              <w:t>颗粒物：</w:t>
            </w:r>
            <w:r>
              <w:rPr>
                <w:bCs/>
                <w:sz w:val="24"/>
                <w:highlight w:val="none"/>
              </w:rPr>
              <w:t>0</w:t>
            </w:r>
            <w:r>
              <w:rPr>
                <w:rFonts w:hint="eastAsia"/>
                <w:bCs/>
                <w:sz w:val="24"/>
                <w:highlight w:val="none"/>
                <w:lang w:val="en-US" w:eastAsia="zh-CN"/>
              </w:rPr>
              <w:t>.012</w:t>
            </w:r>
            <w:r>
              <w:rPr>
                <w:bCs/>
                <w:sz w:val="24"/>
                <w:highlight w:val="none"/>
              </w:rPr>
              <w:t>t/a</w:t>
            </w:r>
          </w:p>
          <w:p>
            <w:pPr>
              <w:spacing w:line="440" w:lineRule="exact"/>
              <w:ind w:firstLine="480" w:firstLineChars="200"/>
              <w:rPr>
                <w:bCs/>
                <w:color w:val="000000"/>
                <w:sz w:val="24"/>
                <w:highlight w:val="yellow"/>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ind w:firstLine="672" w:firstLineChars="240"/>
              <w:rPr>
                <w:rFonts w:ascii="Times New Roman"/>
                <w:color w:val="000000"/>
                <w:kern w:val="24"/>
                <w:sz w:val="28"/>
                <w:szCs w:val="28"/>
              </w:rPr>
            </w:pPr>
          </w:p>
          <w:p>
            <w:pPr>
              <w:pStyle w:val="51"/>
              <w:spacing w:line="480" w:lineRule="exact"/>
              <w:rPr>
                <w:rFonts w:ascii="Times New Roman"/>
                <w:color w:val="000000"/>
                <w:kern w:val="24"/>
                <w:sz w:val="28"/>
                <w:szCs w:val="28"/>
              </w:rPr>
            </w:pPr>
          </w:p>
        </w:tc>
      </w:tr>
    </w:tbl>
    <w:p>
      <w:pPr>
        <w:spacing w:line="0" w:lineRule="atLeast"/>
        <w:outlineLvl w:val="0"/>
        <w:rPr>
          <w:b/>
          <w:color w:val="000000"/>
          <w:kern w:val="24"/>
          <w:sz w:val="32"/>
          <w:szCs w:val="20"/>
        </w:rPr>
      </w:pPr>
      <w:r>
        <w:rPr>
          <w:color w:val="000000"/>
          <w:kern w:val="24"/>
          <w:sz w:val="28"/>
          <w:szCs w:val="20"/>
        </w:rPr>
        <w:br w:type="page"/>
      </w:r>
      <w:r>
        <w:rPr>
          <w:b/>
          <w:color w:val="000000"/>
          <w:kern w:val="24"/>
          <w:sz w:val="32"/>
          <w:szCs w:val="20"/>
        </w:rPr>
        <w:t>建设项目工程分析</w:t>
      </w:r>
    </w:p>
    <w:tbl>
      <w:tblPr>
        <w:tblStyle w:val="24"/>
        <w:tblW w:w="9401"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0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10" w:hRule="atLeast"/>
          <w:jc w:val="center"/>
        </w:trPr>
        <w:tc>
          <w:tcPr>
            <w:tcW w:w="9401" w:type="dxa"/>
          </w:tcPr>
          <w:p>
            <w:pPr>
              <w:spacing w:line="620" w:lineRule="exact"/>
              <w:rPr>
                <w:rFonts w:eastAsia="黑体"/>
                <w:bCs/>
                <w:color w:val="000000"/>
                <w:sz w:val="28"/>
              </w:rPr>
            </w:pPr>
            <w:r>
              <w:rPr>
                <w:rFonts w:eastAsia="黑体"/>
                <w:bCs/>
                <w:color w:val="000000"/>
                <w:sz w:val="28"/>
              </w:rPr>
              <w:t>工程分析</w:t>
            </w:r>
          </w:p>
          <w:p>
            <w:pPr>
              <w:adjustRightInd w:val="0"/>
              <w:snapToGrid w:val="0"/>
              <w:spacing w:line="500" w:lineRule="exact"/>
              <w:ind w:firstLine="480" w:firstLineChars="200"/>
              <w:rPr>
                <w:rFonts w:hint="eastAsia"/>
                <w:sz w:val="24"/>
              </w:rPr>
            </w:pPr>
            <w:r>
              <w:rPr>
                <w:rFonts w:hint="eastAsia"/>
                <w:sz w:val="24"/>
              </w:rPr>
              <w:t>本公司原料</w:t>
            </w:r>
            <w:r>
              <w:rPr>
                <w:rFonts w:hint="eastAsia"/>
                <w:sz w:val="24"/>
                <w:lang w:eastAsia="zh-CN"/>
              </w:rPr>
              <w:t>均来自唐山本地，使用汽车运送</w:t>
            </w:r>
            <w:r>
              <w:rPr>
                <w:rFonts w:hint="eastAsia"/>
                <w:sz w:val="24"/>
              </w:rPr>
              <w:t>入厂</w:t>
            </w:r>
            <w:r>
              <w:rPr>
                <w:rFonts w:hint="eastAsia"/>
                <w:sz w:val="24"/>
                <w:lang w:eastAsia="zh-CN"/>
              </w:rPr>
              <w:t>，运输过程车辆封闭，</w:t>
            </w:r>
            <w:r>
              <w:rPr>
                <w:rFonts w:hint="eastAsia"/>
                <w:sz w:val="24"/>
              </w:rPr>
              <w:t>入厂后存放于</w:t>
            </w:r>
            <w:r>
              <w:rPr>
                <w:rFonts w:hint="eastAsia"/>
                <w:sz w:val="24"/>
                <w:lang w:eastAsia="zh-CN"/>
              </w:rPr>
              <w:t>生产车间内</w:t>
            </w:r>
            <w:r>
              <w:rPr>
                <w:rFonts w:hint="eastAsia"/>
                <w:sz w:val="24"/>
              </w:rPr>
              <w:t>，生产工艺介绍如下：</w:t>
            </w:r>
          </w:p>
          <w:p>
            <w:pPr>
              <w:spacing w:line="480" w:lineRule="exact"/>
              <w:jc w:val="center"/>
              <w:rPr>
                <w:rFonts w:eastAsia="黑体"/>
                <w:kern w:val="0"/>
                <w:sz w:val="24"/>
              </w:rPr>
            </w:pPr>
            <w:r>
              <w:rPr>
                <w:rFonts w:hint="eastAsia"/>
                <w:color w:val="000000"/>
                <w:spacing w:val="4"/>
                <w:kern w:val="0"/>
                <w:sz w:val="24"/>
              </w:rPr>
              <w:pict>
                <v:shape id="对象 189" o:spid="_x0000_s2076" o:spt="75" type="#_x0000_t75" style="position:absolute;left:0pt;margin-left:39.15pt;margin-top:19.6pt;height:144.8pt;width:385.4pt;mso-wrap-distance-bottom:0pt;mso-wrap-distance-top:0pt;z-index:251663360;mso-width-relative:page;mso-height-relative:page;" o:ole="t" filled="f" o:preferrelative="t" stroked="f" coordsize="21600,21600">
                  <v:path/>
                  <v:fill on="f" focussize="0,0"/>
                  <v:stroke on="f"/>
                  <v:imagedata r:id="rId8" o:title=""/>
                  <o:lock v:ext="edit" aspectratio="t"/>
                  <w10:wrap type="topAndBottom"/>
                </v:shape>
                <o:OLEObject Type="Embed" ProgID="Visio.Drawing.11" ShapeID="对象 189" DrawAspect="Content" ObjectID="_1468075725" r:id="rId7">
                  <o:LockedField>false</o:LockedField>
                </o:OLEObject>
              </w:pict>
            </w:r>
            <w:r>
              <w:rPr>
                <w:rFonts w:eastAsia="黑体"/>
                <w:kern w:val="0"/>
                <w:sz w:val="24"/>
              </w:rPr>
              <w:t>图</w:t>
            </w:r>
            <w:r>
              <w:rPr>
                <w:rFonts w:hint="eastAsia" w:eastAsia="黑体"/>
                <w:kern w:val="0"/>
                <w:sz w:val="24"/>
                <w:lang w:val="en-US" w:eastAsia="zh-CN"/>
              </w:rPr>
              <w:t>1</w:t>
            </w:r>
            <w:r>
              <w:rPr>
                <w:rFonts w:eastAsia="黑体"/>
                <w:kern w:val="0"/>
                <w:sz w:val="24"/>
              </w:rPr>
              <w:t xml:space="preserve"> </w:t>
            </w:r>
            <w:r>
              <w:rPr>
                <w:rFonts w:hint="eastAsia" w:eastAsia="黑体"/>
                <w:kern w:val="0"/>
                <w:sz w:val="24"/>
              </w:rPr>
              <w:t xml:space="preserve"> </w:t>
            </w:r>
            <w:r>
              <w:rPr>
                <w:rFonts w:eastAsia="黑体"/>
                <w:kern w:val="0"/>
                <w:sz w:val="24"/>
              </w:rPr>
              <w:t>生产工艺流程及产污环节图</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color w:val="000000"/>
                <w:sz w:val="24"/>
              </w:rPr>
            </w:pPr>
          </w:p>
          <w:p>
            <w:pPr>
              <w:adjustRightInd w:val="0"/>
              <w:snapToGrid w:val="0"/>
              <w:spacing w:line="500" w:lineRule="exact"/>
              <w:ind w:firstLine="480" w:firstLineChars="200"/>
              <w:rPr>
                <w:rFonts w:hint="default"/>
                <w:sz w:val="24"/>
                <w:lang w:val="en-US" w:eastAsia="zh-CN"/>
              </w:rPr>
            </w:pPr>
            <w:r>
              <w:rPr>
                <w:rFonts w:hint="eastAsia"/>
                <w:sz w:val="24"/>
                <w:lang w:eastAsia="zh-CN"/>
              </w:rPr>
              <w:t>本项目原料为外购的钢材、钢坯，经汽车运输进厂后暂存原料区。生产时使用天车将原料钢材上料至车床，使用车床对原料进行车外圆处理，将工件内</w:t>
            </w:r>
            <w:r>
              <w:rPr>
                <w:rFonts w:hint="eastAsia"/>
                <w:sz w:val="24"/>
                <w:lang w:val="en-US" w:eastAsia="zh-CN"/>
              </w:rPr>
              <w:t>/外表面进行切削加工。车床加工完毕后运至铣床，加工工件的平面、沟槽、螺纹等。之后使用钻床对工件进行钻孔加工；使用插床对工件进行竖直</w:t>
            </w:r>
            <w:r>
              <w:rPr>
                <w:rFonts w:hint="eastAsia"/>
                <w:sz w:val="24"/>
                <w:lang w:val="en-US" w:eastAsia="zh-CN"/>
              </w:rPr>
              <w:fldChar w:fldCharType="begin"/>
            </w:r>
            <w:r>
              <w:rPr>
                <w:rFonts w:hint="eastAsia"/>
                <w:sz w:val="24"/>
                <w:lang w:val="en-US" w:eastAsia="zh-CN"/>
              </w:rPr>
              <w:instrText xml:space="preserve"> HYPERLINK "https://baike.baidu.com/item/%E6%8F%92%E5%89%8A" \t "https://baike.baidu.com/item/%E6%8F%92%E5%BA%8A/_blank" </w:instrText>
            </w:r>
            <w:r>
              <w:rPr>
                <w:rFonts w:hint="eastAsia"/>
                <w:sz w:val="24"/>
                <w:lang w:val="en-US" w:eastAsia="zh-CN"/>
              </w:rPr>
              <w:fldChar w:fldCharType="separate"/>
            </w:r>
            <w:r>
              <w:rPr>
                <w:rFonts w:hint="eastAsia"/>
                <w:sz w:val="24"/>
                <w:lang w:val="en-US" w:eastAsia="zh-CN"/>
              </w:rPr>
              <w:t>插削</w:t>
            </w:r>
            <w:r>
              <w:rPr>
                <w:rFonts w:hint="eastAsia"/>
                <w:sz w:val="24"/>
                <w:lang w:val="en-US" w:eastAsia="zh-CN"/>
              </w:rPr>
              <w:fldChar w:fldCharType="end"/>
            </w:r>
            <w:r>
              <w:rPr>
                <w:rFonts w:hint="eastAsia"/>
                <w:sz w:val="24"/>
                <w:lang w:val="en-US" w:eastAsia="zh-CN"/>
              </w:rPr>
              <w:t>键槽和型孔的加工；采用滚齿机、插齿机进行切齿，可以加工各种类型齿轮。经过机加工之后的零部件由人工焊接、拼装成产品，检验合格后即可外售。</w:t>
            </w:r>
          </w:p>
          <w:p>
            <w:pPr>
              <w:adjustRightInd w:val="0"/>
              <w:snapToGrid w:val="0"/>
              <w:spacing w:line="500" w:lineRule="exact"/>
              <w:ind w:firstLine="482" w:firstLineChars="200"/>
              <w:rPr>
                <w:color w:val="000000"/>
                <w:sz w:val="24"/>
              </w:rPr>
            </w:pPr>
            <w:r>
              <w:rPr>
                <w:b/>
                <w:sz w:val="24"/>
              </w:rPr>
              <w:t>本项目产污节点为：</w:t>
            </w:r>
            <w:r>
              <w:rPr>
                <w:rFonts w:hint="eastAsia"/>
                <w:b/>
                <w:sz w:val="24"/>
                <w:lang w:eastAsia="zh-CN"/>
              </w:rPr>
              <w:t>焊接</w:t>
            </w:r>
            <w:r>
              <w:rPr>
                <w:b/>
                <w:sz w:val="24"/>
              </w:rPr>
              <w:t>废气（G1）</w:t>
            </w:r>
            <w:r>
              <w:rPr>
                <w:rFonts w:hint="eastAsia"/>
                <w:b/>
                <w:sz w:val="24"/>
              </w:rPr>
              <w:t>；</w:t>
            </w:r>
            <w:r>
              <w:rPr>
                <w:rFonts w:hint="eastAsia"/>
                <w:b/>
                <w:sz w:val="24"/>
                <w:lang w:eastAsia="zh-CN"/>
              </w:rPr>
              <w:t>车床</w:t>
            </w:r>
            <w:r>
              <w:rPr>
                <w:b/>
                <w:sz w:val="24"/>
              </w:rPr>
              <w:t>噪声（N1）、</w:t>
            </w:r>
            <w:r>
              <w:rPr>
                <w:rFonts w:hint="eastAsia"/>
                <w:b/>
                <w:sz w:val="24"/>
                <w:lang w:eastAsia="zh-CN"/>
              </w:rPr>
              <w:t>铣床</w:t>
            </w:r>
            <w:r>
              <w:rPr>
                <w:b/>
                <w:sz w:val="24"/>
              </w:rPr>
              <w:t>噪声（N2）、</w:t>
            </w:r>
            <w:r>
              <w:rPr>
                <w:rFonts w:hint="eastAsia"/>
                <w:b/>
                <w:sz w:val="24"/>
                <w:lang w:eastAsia="zh-CN"/>
              </w:rPr>
              <w:t>钻床</w:t>
            </w:r>
            <w:r>
              <w:rPr>
                <w:b/>
                <w:sz w:val="24"/>
              </w:rPr>
              <w:t>噪声（N3）</w:t>
            </w:r>
            <w:r>
              <w:rPr>
                <w:rFonts w:hint="eastAsia"/>
                <w:b/>
                <w:sz w:val="24"/>
                <w:lang w:eastAsia="zh-CN"/>
              </w:rPr>
              <w:t>、插床</w:t>
            </w:r>
            <w:r>
              <w:rPr>
                <w:b/>
                <w:sz w:val="24"/>
              </w:rPr>
              <w:t>噪声（N</w:t>
            </w:r>
            <w:r>
              <w:rPr>
                <w:rFonts w:hint="eastAsia"/>
                <w:b/>
                <w:sz w:val="24"/>
              </w:rPr>
              <w:t>4</w:t>
            </w:r>
            <w:r>
              <w:rPr>
                <w:b/>
                <w:sz w:val="24"/>
              </w:rPr>
              <w:t>）、</w:t>
            </w:r>
            <w:r>
              <w:rPr>
                <w:rFonts w:hint="eastAsia"/>
                <w:b/>
                <w:sz w:val="24"/>
                <w:lang w:eastAsia="zh-CN"/>
              </w:rPr>
              <w:t>滚齿机</w:t>
            </w:r>
            <w:r>
              <w:rPr>
                <w:b/>
                <w:sz w:val="24"/>
              </w:rPr>
              <w:t>噪声（N</w:t>
            </w:r>
            <w:r>
              <w:rPr>
                <w:rFonts w:hint="eastAsia"/>
                <w:b/>
                <w:sz w:val="24"/>
              </w:rPr>
              <w:t>5</w:t>
            </w:r>
            <w:r>
              <w:rPr>
                <w:b/>
                <w:sz w:val="24"/>
              </w:rPr>
              <w:t>）、</w:t>
            </w:r>
            <w:r>
              <w:rPr>
                <w:rFonts w:hint="eastAsia"/>
                <w:b/>
                <w:sz w:val="24"/>
                <w:lang w:eastAsia="zh-CN"/>
              </w:rPr>
              <w:t>插齿</w:t>
            </w:r>
            <w:r>
              <w:rPr>
                <w:b/>
                <w:sz w:val="24"/>
              </w:rPr>
              <w:t>机噪声（N</w:t>
            </w:r>
            <w:r>
              <w:rPr>
                <w:rFonts w:hint="eastAsia"/>
                <w:b/>
                <w:sz w:val="24"/>
              </w:rPr>
              <w:t>6</w:t>
            </w:r>
            <w:r>
              <w:rPr>
                <w:b/>
                <w:sz w:val="24"/>
              </w:rPr>
              <w:t>）</w:t>
            </w:r>
            <w:r>
              <w:rPr>
                <w:rFonts w:hint="eastAsia"/>
                <w:b/>
                <w:sz w:val="24"/>
                <w:lang w:eastAsia="zh-CN"/>
              </w:rPr>
              <w:t>、焊机噪声（</w:t>
            </w:r>
            <w:r>
              <w:rPr>
                <w:rFonts w:hint="eastAsia"/>
                <w:b/>
                <w:sz w:val="24"/>
                <w:lang w:val="en-US" w:eastAsia="zh-CN"/>
              </w:rPr>
              <w:t>N7</w:t>
            </w:r>
            <w:r>
              <w:rPr>
                <w:rFonts w:hint="eastAsia"/>
                <w:b/>
                <w:sz w:val="24"/>
                <w:lang w:eastAsia="zh-CN"/>
              </w:rPr>
              <w:t>）</w:t>
            </w:r>
            <w:r>
              <w:rPr>
                <w:rFonts w:hint="eastAsia"/>
                <w:b/>
                <w:sz w:val="24"/>
              </w:rPr>
              <w:t>；生活污水（W1）；</w:t>
            </w:r>
            <w:r>
              <w:rPr>
                <w:rFonts w:hint="eastAsia"/>
                <w:b/>
                <w:sz w:val="24"/>
                <w:lang w:eastAsia="zh-CN"/>
              </w:rPr>
              <w:t>机加工产生的金属边角料</w:t>
            </w:r>
            <w:r>
              <w:rPr>
                <w:b/>
                <w:sz w:val="24"/>
              </w:rPr>
              <w:t>（S</w:t>
            </w:r>
            <w:r>
              <w:rPr>
                <w:rFonts w:hint="eastAsia"/>
                <w:b/>
                <w:sz w:val="24"/>
                <w:lang w:val="en-US" w:eastAsia="zh-CN"/>
              </w:rPr>
              <w:t>1</w:t>
            </w:r>
            <w:r>
              <w:rPr>
                <w:b/>
                <w:sz w:val="24"/>
              </w:rPr>
              <w:t>）</w:t>
            </w:r>
            <w:r>
              <w:rPr>
                <w:rFonts w:hint="eastAsia"/>
                <w:b/>
                <w:sz w:val="24"/>
                <w:lang w:eastAsia="zh-CN"/>
              </w:rPr>
              <w:t>、</w:t>
            </w:r>
            <w:r>
              <w:rPr>
                <w:rFonts w:hint="eastAsia"/>
                <w:b/>
                <w:bCs/>
                <w:sz w:val="24"/>
              </w:rPr>
              <w:t>焊接烟尘净化器</w:t>
            </w:r>
            <w:r>
              <w:rPr>
                <w:rFonts w:hint="eastAsia"/>
                <w:b/>
                <w:sz w:val="24"/>
              </w:rPr>
              <w:t>除尘灰</w:t>
            </w:r>
            <w:r>
              <w:rPr>
                <w:b/>
                <w:sz w:val="24"/>
              </w:rPr>
              <w:t>（S</w:t>
            </w:r>
            <w:r>
              <w:rPr>
                <w:rFonts w:hint="eastAsia"/>
                <w:b/>
                <w:sz w:val="24"/>
                <w:lang w:val="en-US" w:eastAsia="zh-CN"/>
              </w:rPr>
              <w:t>2</w:t>
            </w:r>
            <w:r>
              <w:rPr>
                <w:b/>
                <w:sz w:val="24"/>
              </w:rPr>
              <w:t>）、</w:t>
            </w:r>
            <w:r>
              <w:rPr>
                <w:rFonts w:hint="eastAsia"/>
                <w:b/>
                <w:sz w:val="24"/>
                <w:lang w:eastAsia="zh-CN"/>
              </w:rPr>
              <w:t>废焊丝（</w:t>
            </w:r>
            <w:r>
              <w:rPr>
                <w:rFonts w:hint="eastAsia"/>
                <w:b/>
                <w:sz w:val="24"/>
                <w:lang w:val="en-US" w:eastAsia="zh-CN"/>
              </w:rPr>
              <w:t>S3</w:t>
            </w:r>
            <w:r>
              <w:rPr>
                <w:rFonts w:hint="eastAsia"/>
                <w:b/>
                <w:sz w:val="24"/>
                <w:lang w:eastAsia="zh-CN"/>
              </w:rPr>
              <w:t>）、</w:t>
            </w:r>
            <w:r>
              <w:rPr>
                <w:rFonts w:hint="eastAsia"/>
                <w:b/>
                <w:sz w:val="24"/>
              </w:rPr>
              <w:t>检修过程产生的废润滑油</w:t>
            </w:r>
            <w:r>
              <w:rPr>
                <w:b/>
                <w:sz w:val="24"/>
              </w:rPr>
              <w:t>（S</w:t>
            </w:r>
            <w:r>
              <w:rPr>
                <w:rFonts w:hint="eastAsia"/>
                <w:b/>
                <w:sz w:val="24"/>
                <w:lang w:val="en-US" w:eastAsia="zh-CN"/>
              </w:rPr>
              <w:t>4</w:t>
            </w:r>
            <w:r>
              <w:rPr>
                <w:b/>
                <w:sz w:val="24"/>
              </w:rPr>
              <w:t>）、</w:t>
            </w:r>
            <w:r>
              <w:rPr>
                <w:rFonts w:hint="eastAsia"/>
                <w:b/>
                <w:sz w:val="24"/>
              </w:rPr>
              <w:t>废油桶</w:t>
            </w:r>
            <w:r>
              <w:rPr>
                <w:b/>
                <w:sz w:val="24"/>
              </w:rPr>
              <w:t>（S</w:t>
            </w:r>
            <w:r>
              <w:rPr>
                <w:rFonts w:hint="eastAsia"/>
                <w:b/>
                <w:sz w:val="24"/>
                <w:lang w:val="en-US" w:eastAsia="zh-CN"/>
              </w:rPr>
              <w:t>5</w:t>
            </w:r>
            <w:r>
              <w:rPr>
                <w:b/>
                <w:sz w:val="24"/>
              </w:rPr>
              <w:t>）、</w:t>
            </w:r>
            <w:r>
              <w:rPr>
                <w:rFonts w:hint="eastAsia"/>
                <w:b/>
                <w:sz w:val="24"/>
              </w:rPr>
              <w:t>生活垃圾</w:t>
            </w:r>
            <w:r>
              <w:rPr>
                <w:b/>
                <w:sz w:val="24"/>
              </w:rPr>
              <w:t>（S</w:t>
            </w:r>
            <w:r>
              <w:rPr>
                <w:rFonts w:hint="eastAsia"/>
                <w:b/>
                <w:sz w:val="24"/>
                <w:lang w:val="en-US" w:eastAsia="zh-CN"/>
              </w:rPr>
              <w:t>6</w:t>
            </w:r>
            <w:r>
              <w:rPr>
                <w:b/>
                <w:sz w:val="24"/>
              </w:rPr>
              <w:t>）。</w:t>
            </w:r>
          </w:p>
          <w:p>
            <w:pPr>
              <w:spacing w:line="460" w:lineRule="exact"/>
              <w:ind w:firstLine="496" w:firstLineChars="200"/>
              <w:rPr>
                <w:color w:val="000000"/>
                <w:spacing w:val="4"/>
                <w:kern w:val="0"/>
                <w:sz w:val="24"/>
              </w:rPr>
            </w:pPr>
          </w:p>
          <w:p>
            <w:pPr>
              <w:spacing w:line="360" w:lineRule="auto"/>
              <w:ind w:firstLine="480"/>
              <w:jc w:val="center"/>
              <w:rPr>
                <w:b/>
                <w:color w:val="000000"/>
                <w:sz w:val="24"/>
              </w:rPr>
            </w:pPr>
          </w:p>
          <w:p>
            <w:pPr>
              <w:spacing w:line="360" w:lineRule="auto"/>
              <w:ind w:firstLine="480"/>
              <w:jc w:val="center"/>
              <w:rPr>
                <w:b/>
                <w:color w:val="000000"/>
                <w:sz w:val="24"/>
              </w:rPr>
            </w:pPr>
          </w:p>
          <w:p>
            <w:pPr>
              <w:spacing w:line="360" w:lineRule="auto"/>
              <w:ind w:firstLine="480"/>
              <w:jc w:val="center"/>
              <w:rPr>
                <w:b/>
                <w:color w:val="000000"/>
                <w:sz w:val="24"/>
              </w:rPr>
            </w:pPr>
          </w:p>
          <w:p>
            <w:pPr>
              <w:spacing w:line="360" w:lineRule="auto"/>
              <w:ind w:firstLine="480"/>
              <w:jc w:val="center"/>
              <w:rPr>
                <w:b/>
                <w:color w:val="000000"/>
                <w:sz w:val="24"/>
              </w:rPr>
            </w:pPr>
          </w:p>
          <w:p>
            <w:pPr>
              <w:spacing w:line="360" w:lineRule="auto"/>
              <w:ind w:firstLine="480"/>
              <w:jc w:val="center"/>
              <w:rPr>
                <w:b/>
                <w:color w:val="000000"/>
                <w:sz w:val="24"/>
              </w:rPr>
            </w:pPr>
          </w:p>
          <w:p>
            <w:pPr>
              <w:spacing w:line="360" w:lineRule="auto"/>
              <w:ind w:firstLine="480"/>
              <w:jc w:val="center"/>
              <w:rPr>
                <w:b/>
                <w:color w:val="000000"/>
                <w:sz w:val="24"/>
              </w:rPr>
            </w:pPr>
            <w:r>
              <w:rPr>
                <w:b/>
                <w:color w:val="000000"/>
                <w:sz w:val="24"/>
              </w:rPr>
              <w:t>表</w:t>
            </w:r>
            <w:r>
              <w:rPr>
                <w:rFonts w:hint="eastAsia"/>
                <w:b/>
                <w:color w:val="000000"/>
                <w:sz w:val="24"/>
              </w:rPr>
              <w:t>1</w:t>
            </w:r>
            <w:r>
              <w:rPr>
                <w:rFonts w:hint="eastAsia"/>
                <w:b/>
                <w:color w:val="000000"/>
                <w:sz w:val="24"/>
                <w:lang w:val="en-US" w:eastAsia="zh-CN"/>
              </w:rPr>
              <w:t>0</w:t>
            </w:r>
            <w:r>
              <w:rPr>
                <w:b/>
                <w:color w:val="000000"/>
                <w:sz w:val="24"/>
              </w:rPr>
              <w:t xml:space="preserve">  生产工艺产污环节一览表</w:t>
            </w:r>
          </w:p>
          <w:tbl>
            <w:tblPr>
              <w:tblStyle w:val="24"/>
              <w:tblW w:w="9168"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961"/>
              <w:gridCol w:w="875"/>
              <w:gridCol w:w="1573"/>
              <w:gridCol w:w="2420"/>
              <w:gridCol w:w="1019"/>
              <w:gridCol w:w="232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Align w:val="center"/>
                </w:tcPr>
                <w:p>
                  <w:pPr>
                    <w:tabs>
                      <w:tab w:val="left" w:pos="2604"/>
                    </w:tabs>
                    <w:spacing w:line="0" w:lineRule="atLeast"/>
                    <w:jc w:val="center"/>
                    <w:rPr>
                      <w:color w:val="000000"/>
                      <w:szCs w:val="21"/>
                    </w:rPr>
                  </w:pPr>
                  <w:r>
                    <w:rPr>
                      <w:color w:val="000000"/>
                      <w:szCs w:val="21"/>
                    </w:rPr>
                    <w:t>污染类型</w:t>
                  </w:r>
                </w:p>
              </w:tc>
              <w:tc>
                <w:tcPr>
                  <w:tcW w:w="875" w:type="dxa"/>
                  <w:vAlign w:val="center"/>
                </w:tcPr>
                <w:p>
                  <w:pPr>
                    <w:tabs>
                      <w:tab w:val="left" w:pos="2604"/>
                    </w:tabs>
                    <w:spacing w:line="0" w:lineRule="atLeast"/>
                    <w:jc w:val="center"/>
                    <w:rPr>
                      <w:color w:val="000000"/>
                      <w:szCs w:val="21"/>
                    </w:rPr>
                  </w:pPr>
                  <w:r>
                    <w:rPr>
                      <w:color w:val="000000"/>
                      <w:szCs w:val="21"/>
                    </w:rPr>
                    <w:t>序号</w:t>
                  </w:r>
                </w:p>
              </w:tc>
              <w:tc>
                <w:tcPr>
                  <w:tcW w:w="1573" w:type="dxa"/>
                  <w:vAlign w:val="center"/>
                </w:tcPr>
                <w:p>
                  <w:pPr>
                    <w:tabs>
                      <w:tab w:val="left" w:pos="2604"/>
                    </w:tabs>
                    <w:spacing w:line="0" w:lineRule="atLeast"/>
                    <w:jc w:val="center"/>
                    <w:rPr>
                      <w:color w:val="000000"/>
                      <w:szCs w:val="21"/>
                    </w:rPr>
                  </w:pPr>
                  <w:r>
                    <w:rPr>
                      <w:color w:val="000000"/>
                      <w:szCs w:val="21"/>
                    </w:rPr>
                    <w:t>排污节点</w:t>
                  </w:r>
                </w:p>
              </w:tc>
              <w:tc>
                <w:tcPr>
                  <w:tcW w:w="2420" w:type="dxa"/>
                  <w:vAlign w:val="center"/>
                </w:tcPr>
                <w:p>
                  <w:pPr>
                    <w:tabs>
                      <w:tab w:val="left" w:pos="2604"/>
                    </w:tabs>
                    <w:spacing w:line="0" w:lineRule="atLeast"/>
                    <w:jc w:val="center"/>
                    <w:rPr>
                      <w:color w:val="000000"/>
                      <w:szCs w:val="21"/>
                    </w:rPr>
                  </w:pPr>
                  <w:r>
                    <w:rPr>
                      <w:color w:val="000000"/>
                      <w:szCs w:val="21"/>
                    </w:rPr>
                    <w:t>主要污染物</w:t>
                  </w:r>
                </w:p>
              </w:tc>
              <w:tc>
                <w:tcPr>
                  <w:tcW w:w="1019" w:type="dxa"/>
                  <w:vAlign w:val="center"/>
                </w:tcPr>
                <w:p>
                  <w:pPr>
                    <w:tabs>
                      <w:tab w:val="left" w:pos="2604"/>
                    </w:tabs>
                    <w:spacing w:line="0" w:lineRule="atLeast"/>
                    <w:jc w:val="center"/>
                    <w:rPr>
                      <w:color w:val="000000"/>
                      <w:szCs w:val="21"/>
                    </w:rPr>
                  </w:pPr>
                  <w:r>
                    <w:rPr>
                      <w:color w:val="000000"/>
                      <w:szCs w:val="21"/>
                    </w:rPr>
                    <w:t>排放特征</w:t>
                  </w:r>
                </w:p>
              </w:tc>
              <w:tc>
                <w:tcPr>
                  <w:tcW w:w="2320" w:type="dxa"/>
                  <w:vAlign w:val="center"/>
                </w:tcPr>
                <w:p>
                  <w:pPr>
                    <w:tabs>
                      <w:tab w:val="left" w:pos="2604"/>
                    </w:tabs>
                    <w:spacing w:line="0" w:lineRule="atLeast"/>
                    <w:jc w:val="center"/>
                    <w:rPr>
                      <w:color w:val="000000"/>
                      <w:szCs w:val="21"/>
                    </w:rPr>
                  </w:pPr>
                  <w:r>
                    <w:rPr>
                      <w:color w:val="000000"/>
                      <w:szCs w:val="21"/>
                    </w:rPr>
                    <w:t>治理措施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Align w:val="center"/>
                </w:tcPr>
                <w:p>
                  <w:pPr>
                    <w:tabs>
                      <w:tab w:val="left" w:pos="2604"/>
                    </w:tabs>
                    <w:spacing w:line="0" w:lineRule="atLeast"/>
                    <w:jc w:val="center"/>
                    <w:rPr>
                      <w:color w:val="000000"/>
                      <w:szCs w:val="21"/>
                    </w:rPr>
                  </w:pPr>
                  <w:r>
                    <w:rPr>
                      <w:color w:val="000000"/>
                      <w:szCs w:val="21"/>
                    </w:rPr>
                    <w:t>废气</w:t>
                  </w:r>
                </w:p>
              </w:tc>
              <w:tc>
                <w:tcPr>
                  <w:tcW w:w="875" w:type="dxa"/>
                  <w:vAlign w:val="center"/>
                </w:tcPr>
                <w:p>
                  <w:pPr>
                    <w:tabs>
                      <w:tab w:val="left" w:pos="2604"/>
                    </w:tabs>
                    <w:spacing w:line="0" w:lineRule="atLeast"/>
                    <w:jc w:val="center"/>
                    <w:rPr>
                      <w:color w:val="000000"/>
                      <w:szCs w:val="21"/>
                    </w:rPr>
                  </w:pPr>
                  <w:r>
                    <w:rPr>
                      <w:color w:val="000000"/>
                      <w:szCs w:val="21"/>
                    </w:rPr>
                    <w:t>G1</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焊机</w:t>
                  </w:r>
                </w:p>
              </w:tc>
              <w:tc>
                <w:tcPr>
                  <w:tcW w:w="2420" w:type="dxa"/>
                  <w:vAlign w:val="center"/>
                </w:tcPr>
                <w:p>
                  <w:pPr>
                    <w:tabs>
                      <w:tab w:val="left" w:pos="2604"/>
                    </w:tabs>
                    <w:spacing w:line="0" w:lineRule="atLeast"/>
                    <w:jc w:val="center"/>
                    <w:rPr>
                      <w:color w:val="000000"/>
                      <w:szCs w:val="21"/>
                    </w:rPr>
                  </w:pPr>
                  <w:r>
                    <w:rPr>
                      <w:color w:val="000000"/>
                      <w:szCs w:val="21"/>
                    </w:rPr>
                    <w:t>颗粒物</w:t>
                  </w:r>
                </w:p>
              </w:tc>
              <w:tc>
                <w:tcPr>
                  <w:tcW w:w="1019" w:type="dxa"/>
                  <w:vAlign w:val="center"/>
                </w:tcPr>
                <w:p>
                  <w:pPr>
                    <w:tabs>
                      <w:tab w:val="left" w:pos="2604"/>
                    </w:tabs>
                    <w:spacing w:line="0" w:lineRule="atLeast"/>
                    <w:jc w:val="center"/>
                    <w:rPr>
                      <w:color w:val="000000"/>
                      <w:szCs w:val="21"/>
                    </w:rPr>
                  </w:pPr>
                  <w:r>
                    <w:rPr>
                      <w:color w:val="000000"/>
                      <w:szCs w:val="21"/>
                    </w:rPr>
                    <w:t>连续</w:t>
                  </w:r>
                </w:p>
              </w:tc>
              <w:tc>
                <w:tcPr>
                  <w:tcW w:w="2320" w:type="dxa"/>
                  <w:vAlign w:val="center"/>
                </w:tcPr>
                <w:p>
                  <w:pPr>
                    <w:tabs>
                      <w:tab w:val="left" w:pos="2604"/>
                    </w:tabs>
                    <w:spacing w:line="0" w:lineRule="atLeast"/>
                    <w:jc w:val="center"/>
                    <w:rPr>
                      <w:rFonts w:hint="eastAsia"/>
                      <w:color w:val="000000"/>
                      <w:szCs w:val="21"/>
                    </w:rPr>
                  </w:pPr>
                  <w:r>
                    <w:rPr>
                      <w:rFonts w:hint="eastAsia"/>
                      <w:color w:val="000000"/>
                      <w:szCs w:val="21"/>
                    </w:rPr>
                    <w:t>封闭车间+焊接烟尘净化器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restart"/>
                  <w:vAlign w:val="center"/>
                </w:tcPr>
                <w:p>
                  <w:pPr>
                    <w:tabs>
                      <w:tab w:val="left" w:pos="2604"/>
                    </w:tabs>
                    <w:spacing w:line="0" w:lineRule="atLeast"/>
                    <w:ind w:firstLine="210" w:firstLineChars="100"/>
                    <w:rPr>
                      <w:color w:val="000000"/>
                      <w:szCs w:val="21"/>
                    </w:rPr>
                  </w:pPr>
                  <w:r>
                    <w:rPr>
                      <w:color w:val="000000"/>
                      <w:szCs w:val="21"/>
                    </w:rPr>
                    <w:t>噪声</w:t>
                  </w:r>
                </w:p>
              </w:tc>
              <w:tc>
                <w:tcPr>
                  <w:tcW w:w="875" w:type="dxa"/>
                  <w:vAlign w:val="center"/>
                </w:tcPr>
                <w:p>
                  <w:pPr>
                    <w:tabs>
                      <w:tab w:val="left" w:pos="2604"/>
                    </w:tabs>
                    <w:spacing w:line="0" w:lineRule="atLeast"/>
                    <w:jc w:val="center"/>
                    <w:rPr>
                      <w:color w:val="000000"/>
                      <w:szCs w:val="21"/>
                    </w:rPr>
                  </w:pPr>
                  <w:r>
                    <w:rPr>
                      <w:color w:val="000000"/>
                      <w:szCs w:val="21"/>
                    </w:rPr>
                    <w:t>N1</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车床</w:t>
                  </w:r>
                </w:p>
              </w:tc>
              <w:tc>
                <w:tcPr>
                  <w:tcW w:w="2420" w:type="dxa"/>
                  <w:vMerge w:val="restart"/>
                  <w:vAlign w:val="center"/>
                </w:tcPr>
                <w:p>
                  <w:pPr>
                    <w:tabs>
                      <w:tab w:val="left" w:pos="2604"/>
                    </w:tabs>
                    <w:spacing w:line="0" w:lineRule="atLeast"/>
                    <w:jc w:val="center"/>
                    <w:rPr>
                      <w:color w:val="000000"/>
                      <w:szCs w:val="21"/>
                    </w:rPr>
                  </w:pPr>
                  <w:r>
                    <w:rPr>
                      <w:color w:val="000000"/>
                      <w:szCs w:val="21"/>
                    </w:rPr>
                    <w:t>噪声</w:t>
                  </w:r>
                </w:p>
              </w:tc>
              <w:tc>
                <w:tcPr>
                  <w:tcW w:w="1019" w:type="dxa"/>
                  <w:vMerge w:val="restart"/>
                  <w:vAlign w:val="center"/>
                </w:tcPr>
                <w:p>
                  <w:pPr>
                    <w:spacing w:line="0" w:lineRule="atLeast"/>
                    <w:jc w:val="center"/>
                    <w:rPr>
                      <w:color w:val="000000"/>
                      <w:szCs w:val="21"/>
                    </w:rPr>
                  </w:pPr>
                  <w:r>
                    <w:rPr>
                      <w:color w:val="000000"/>
                      <w:szCs w:val="21"/>
                    </w:rPr>
                    <w:t>连续</w:t>
                  </w:r>
                </w:p>
              </w:tc>
              <w:tc>
                <w:tcPr>
                  <w:tcW w:w="2320" w:type="dxa"/>
                  <w:vMerge w:val="restart"/>
                  <w:vAlign w:val="center"/>
                </w:tcPr>
                <w:p>
                  <w:pPr>
                    <w:spacing w:line="0" w:lineRule="atLeast"/>
                    <w:jc w:val="center"/>
                    <w:rPr>
                      <w:color w:val="000000"/>
                      <w:szCs w:val="21"/>
                    </w:rPr>
                  </w:pPr>
                  <w:r>
                    <w:rPr>
                      <w:color w:val="000000"/>
                      <w:szCs w:val="21"/>
                    </w:rPr>
                    <w:t>厂房隔声，基础减震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N2</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铣床</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N3</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钻床</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N4</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插床</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N5</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滚齿机</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N6</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插齿机</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jc w:val="center"/>
                    <w:rPr>
                      <w:color w:val="000000"/>
                      <w:szCs w:val="21"/>
                    </w:rPr>
                  </w:pPr>
                </w:p>
              </w:tc>
              <w:tc>
                <w:tcPr>
                  <w:tcW w:w="875" w:type="dxa"/>
                  <w:vAlign w:val="center"/>
                </w:tcPr>
                <w:p>
                  <w:pPr>
                    <w:tabs>
                      <w:tab w:val="left" w:pos="2604"/>
                    </w:tabs>
                    <w:spacing w:line="0" w:lineRule="atLeast"/>
                    <w:jc w:val="center"/>
                    <w:rPr>
                      <w:color w:val="000000"/>
                      <w:szCs w:val="21"/>
                    </w:rPr>
                  </w:pPr>
                  <w:r>
                    <w:rPr>
                      <w:color w:val="000000"/>
                      <w:szCs w:val="21"/>
                    </w:rPr>
                    <w:t>N7</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焊机</w:t>
                  </w:r>
                </w:p>
              </w:tc>
              <w:tc>
                <w:tcPr>
                  <w:tcW w:w="2420" w:type="dxa"/>
                  <w:vMerge w:val="continue"/>
                  <w:vAlign w:val="center"/>
                </w:tcPr>
                <w:p>
                  <w:pPr>
                    <w:tabs>
                      <w:tab w:val="left" w:pos="2604"/>
                    </w:tabs>
                    <w:spacing w:line="0" w:lineRule="atLeast"/>
                    <w:jc w:val="center"/>
                    <w:rPr>
                      <w:color w:val="000000"/>
                      <w:szCs w:val="21"/>
                    </w:rPr>
                  </w:pPr>
                </w:p>
              </w:tc>
              <w:tc>
                <w:tcPr>
                  <w:tcW w:w="1019" w:type="dxa"/>
                  <w:vMerge w:val="continue"/>
                  <w:vAlign w:val="center"/>
                </w:tcPr>
                <w:p>
                  <w:pPr>
                    <w:spacing w:line="0" w:lineRule="atLeast"/>
                    <w:jc w:val="center"/>
                    <w:rPr>
                      <w:color w:val="000000"/>
                      <w:szCs w:val="21"/>
                    </w:rPr>
                  </w:pPr>
                </w:p>
              </w:tc>
              <w:tc>
                <w:tcPr>
                  <w:tcW w:w="2320" w:type="dxa"/>
                  <w:vMerge w:val="continue"/>
                  <w:vAlign w:val="center"/>
                </w:tcPr>
                <w:p>
                  <w:pPr>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Align w:val="center"/>
                </w:tcPr>
                <w:p>
                  <w:pPr>
                    <w:tabs>
                      <w:tab w:val="left" w:pos="2604"/>
                    </w:tabs>
                    <w:spacing w:line="0" w:lineRule="atLeast"/>
                    <w:ind w:firstLine="210" w:firstLineChars="100"/>
                    <w:rPr>
                      <w:color w:val="000000"/>
                      <w:szCs w:val="21"/>
                    </w:rPr>
                  </w:pPr>
                  <w:r>
                    <w:rPr>
                      <w:color w:val="000000"/>
                      <w:szCs w:val="21"/>
                    </w:rPr>
                    <w:t>废水</w:t>
                  </w:r>
                </w:p>
              </w:tc>
              <w:tc>
                <w:tcPr>
                  <w:tcW w:w="875" w:type="dxa"/>
                  <w:vAlign w:val="center"/>
                </w:tcPr>
                <w:p>
                  <w:pPr>
                    <w:tabs>
                      <w:tab w:val="left" w:pos="2604"/>
                    </w:tabs>
                    <w:spacing w:line="0" w:lineRule="atLeast"/>
                    <w:jc w:val="center"/>
                    <w:rPr>
                      <w:color w:val="000000"/>
                      <w:szCs w:val="21"/>
                    </w:rPr>
                  </w:pPr>
                  <w:r>
                    <w:rPr>
                      <w:color w:val="000000"/>
                      <w:szCs w:val="21"/>
                    </w:rPr>
                    <w:t>W1</w:t>
                  </w:r>
                </w:p>
              </w:tc>
              <w:tc>
                <w:tcPr>
                  <w:tcW w:w="1573" w:type="dxa"/>
                  <w:vAlign w:val="center"/>
                </w:tcPr>
                <w:p>
                  <w:pPr>
                    <w:tabs>
                      <w:tab w:val="left" w:pos="2604"/>
                    </w:tabs>
                    <w:spacing w:line="0" w:lineRule="atLeast"/>
                    <w:jc w:val="center"/>
                    <w:rPr>
                      <w:color w:val="000000"/>
                      <w:szCs w:val="21"/>
                    </w:rPr>
                  </w:pPr>
                  <w:r>
                    <w:rPr>
                      <w:color w:val="000000"/>
                      <w:szCs w:val="21"/>
                    </w:rPr>
                    <w:t>生活污水</w:t>
                  </w:r>
                </w:p>
              </w:tc>
              <w:tc>
                <w:tcPr>
                  <w:tcW w:w="2420" w:type="dxa"/>
                  <w:vAlign w:val="center"/>
                </w:tcPr>
                <w:p>
                  <w:pPr>
                    <w:tabs>
                      <w:tab w:val="left" w:pos="2604"/>
                    </w:tabs>
                    <w:spacing w:line="0" w:lineRule="atLeast"/>
                    <w:jc w:val="center"/>
                    <w:rPr>
                      <w:color w:val="000000"/>
                      <w:szCs w:val="21"/>
                    </w:rPr>
                  </w:pPr>
                  <w:r>
                    <w:rPr>
                      <w:color w:val="000000"/>
                      <w:szCs w:val="21"/>
                    </w:rPr>
                    <w:t>COD、BOD</w:t>
                  </w:r>
                  <w:r>
                    <w:rPr>
                      <w:color w:val="000000"/>
                      <w:szCs w:val="21"/>
                      <w:vertAlign w:val="subscript"/>
                    </w:rPr>
                    <w:t>5</w:t>
                  </w:r>
                  <w:r>
                    <w:rPr>
                      <w:color w:val="000000"/>
                      <w:szCs w:val="21"/>
                    </w:rPr>
                    <w:t>、氨氮、SS</w:t>
                  </w:r>
                </w:p>
              </w:tc>
              <w:tc>
                <w:tcPr>
                  <w:tcW w:w="1019" w:type="dxa"/>
                  <w:vAlign w:val="center"/>
                </w:tcPr>
                <w:p>
                  <w:pPr>
                    <w:tabs>
                      <w:tab w:val="left" w:pos="2604"/>
                    </w:tabs>
                    <w:spacing w:line="0" w:lineRule="atLeast"/>
                    <w:jc w:val="center"/>
                    <w:rPr>
                      <w:color w:val="000000"/>
                      <w:szCs w:val="21"/>
                    </w:rPr>
                  </w:pPr>
                  <w:r>
                    <w:rPr>
                      <w:color w:val="000000"/>
                      <w:szCs w:val="21"/>
                    </w:rPr>
                    <w:t>间断</w:t>
                  </w:r>
                </w:p>
              </w:tc>
              <w:tc>
                <w:tcPr>
                  <w:tcW w:w="2320" w:type="dxa"/>
                  <w:vAlign w:val="center"/>
                </w:tcPr>
                <w:p>
                  <w:pPr>
                    <w:tabs>
                      <w:tab w:val="left" w:pos="2604"/>
                    </w:tabs>
                    <w:spacing w:line="0" w:lineRule="atLeast"/>
                    <w:jc w:val="center"/>
                    <w:rPr>
                      <w:color w:val="000000"/>
                      <w:szCs w:val="21"/>
                    </w:rPr>
                  </w:pPr>
                  <w:r>
                    <w:rPr>
                      <w:rFonts w:hint="eastAsia"/>
                      <w:color w:val="000000"/>
                      <w:szCs w:val="21"/>
                    </w:rPr>
                    <w:t>泼洒抑尘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restart"/>
                  <w:vAlign w:val="center"/>
                </w:tcPr>
                <w:p>
                  <w:pPr>
                    <w:tabs>
                      <w:tab w:val="left" w:pos="2604"/>
                    </w:tabs>
                    <w:spacing w:line="0" w:lineRule="atLeast"/>
                    <w:ind w:firstLine="210" w:firstLineChars="100"/>
                    <w:rPr>
                      <w:color w:val="000000"/>
                      <w:szCs w:val="21"/>
                    </w:rPr>
                  </w:pPr>
                  <w:r>
                    <w:rPr>
                      <w:color w:val="000000"/>
                      <w:szCs w:val="21"/>
                    </w:rPr>
                    <w:t>固废</w:t>
                  </w:r>
                </w:p>
              </w:tc>
              <w:tc>
                <w:tcPr>
                  <w:tcW w:w="875" w:type="dxa"/>
                  <w:vAlign w:val="center"/>
                </w:tcPr>
                <w:p>
                  <w:pPr>
                    <w:tabs>
                      <w:tab w:val="left" w:pos="2604"/>
                    </w:tabs>
                    <w:spacing w:line="0" w:lineRule="atLeast"/>
                    <w:jc w:val="center"/>
                    <w:rPr>
                      <w:color w:val="000000"/>
                      <w:szCs w:val="21"/>
                    </w:rPr>
                  </w:pPr>
                  <w:r>
                    <w:rPr>
                      <w:color w:val="000000"/>
                      <w:szCs w:val="21"/>
                    </w:rPr>
                    <w:t>S1</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机加工</w:t>
                  </w:r>
                </w:p>
              </w:tc>
              <w:tc>
                <w:tcPr>
                  <w:tcW w:w="2420"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金属边角料</w:t>
                  </w:r>
                </w:p>
              </w:tc>
              <w:tc>
                <w:tcPr>
                  <w:tcW w:w="1019"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间断</w:t>
                  </w:r>
                </w:p>
              </w:tc>
              <w:tc>
                <w:tcPr>
                  <w:tcW w:w="2320" w:type="dxa"/>
                  <w:vAlign w:val="center"/>
                </w:tcPr>
                <w:p>
                  <w:pPr>
                    <w:tabs>
                      <w:tab w:val="left" w:pos="2604"/>
                    </w:tabs>
                    <w:spacing w:line="0" w:lineRule="atLeast"/>
                    <w:jc w:val="center"/>
                    <w:rPr>
                      <w:rFonts w:hint="eastAsia"/>
                      <w:color w:val="000000"/>
                      <w:szCs w:val="21"/>
                    </w:rPr>
                  </w:pPr>
                  <w:r>
                    <w:rPr>
                      <w:rFonts w:hint="eastAsia"/>
                      <w:szCs w:val="21"/>
                    </w:rPr>
                    <w:t>集中收集后外售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rPr>
                      <w:color w:val="000000"/>
                      <w:szCs w:val="21"/>
                    </w:rPr>
                  </w:pPr>
                </w:p>
              </w:tc>
              <w:tc>
                <w:tcPr>
                  <w:tcW w:w="875" w:type="dxa"/>
                  <w:vAlign w:val="center"/>
                </w:tcPr>
                <w:p>
                  <w:pPr>
                    <w:tabs>
                      <w:tab w:val="left" w:pos="2604"/>
                    </w:tabs>
                    <w:spacing w:line="0" w:lineRule="atLeast"/>
                    <w:jc w:val="center"/>
                    <w:rPr>
                      <w:color w:val="000000"/>
                      <w:szCs w:val="21"/>
                    </w:rPr>
                  </w:pPr>
                  <w:r>
                    <w:rPr>
                      <w:rFonts w:hint="eastAsia"/>
                      <w:color w:val="000000"/>
                      <w:szCs w:val="21"/>
                    </w:rPr>
                    <w:t>S2</w:t>
                  </w:r>
                </w:p>
              </w:tc>
              <w:tc>
                <w:tcPr>
                  <w:tcW w:w="1573" w:type="dxa"/>
                  <w:vAlign w:val="center"/>
                </w:tcPr>
                <w:p>
                  <w:pPr>
                    <w:tabs>
                      <w:tab w:val="left" w:pos="2604"/>
                    </w:tabs>
                    <w:spacing w:line="0" w:lineRule="atLeast"/>
                    <w:jc w:val="center"/>
                    <w:rPr>
                      <w:color w:val="000000"/>
                      <w:szCs w:val="21"/>
                    </w:rPr>
                  </w:pPr>
                  <w:r>
                    <w:rPr>
                      <w:rFonts w:hint="eastAsia"/>
                      <w:color w:val="000000"/>
                      <w:szCs w:val="21"/>
                    </w:rPr>
                    <w:t>焊接烟尘净化器</w:t>
                  </w:r>
                </w:p>
              </w:tc>
              <w:tc>
                <w:tcPr>
                  <w:tcW w:w="2420" w:type="dxa"/>
                  <w:vAlign w:val="center"/>
                </w:tcPr>
                <w:p>
                  <w:pPr>
                    <w:tabs>
                      <w:tab w:val="left" w:pos="2604"/>
                    </w:tabs>
                    <w:spacing w:line="0" w:lineRule="atLeast"/>
                    <w:jc w:val="center"/>
                    <w:rPr>
                      <w:color w:val="000000"/>
                      <w:szCs w:val="21"/>
                    </w:rPr>
                  </w:pPr>
                  <w:r>
                    <w:rPr>
                      <w:rFonts w:hint="eastAsia"/>
                      <w:color w:val="000000"/>
                      <w:szCs w:val="21"/>
                    </w:rPr>
                    <w:t>除尘灰</w:t>
                  </w:r>
                </w:p>
              </w:tc>
              <w:tc>
                <w:tcPr>
                  <w:tcW w:w="1019" w:type="dxa"/>
                  <w:vAlign w:val="center"/>
                </w:tcPr>
                <w:p>
                  <w:pPr>
                    <w:tabs>
                      <w:tab w:val="left" w:pos="2604"/>
                    </w:tabs>
                    <w:spacing w:line="0" w:lineRule="atLeast"/>
                    <w:jc w:val="center"/>
                    <w:rPr>
                      <w:color w:val="000000"/>
                      <w:szCs w:val="21"/>
                    </w:rPr>
                  </w:pPr>
                  <w:r>
                    <w:rPr>
                      <w:color w:val="000000"/>
                      <w:szCs w:val="21"/>
                    </w:rPr>
                    <w:t>间断</w:t>
                  </w:r>
                </w:p>
              </w:tc>
              <w:tc>
                <w:tcPr>
                  <w:tcW w:w="2320" w:type="dxa"/>
                  <w:vAlign w:val="center"/>
                </w:tcPr>
                <w:p>
                  <w:pPr>
                    <w:tabs>
                      <w:tab w:val="left" w:pos="2604"/>
                    </w:tabs>
                    <w:spacing w:line="0" w:lineRule="atLeast"/>
                    <w:jc w:val="center"/>
                    <w:rPr>
                      <w:color w:val="000000"/>
                      <w:szCs w:val="21"/>
                    </w:rPr>
                  </w:pPr>
                  <w:r>
                    <w:rPr>
                      <w:rFonts w:hint="eastAsia"/>
                      <w:szCs w:val="21"/>
                    </w:rPr>
                    <w:t>集中收集后外售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rPr>
                      <w:color w:val="000000"/>
                      <w:szCs w:val="21"/>
                    </w:rPr>
                  </w:pPr>
                </w:p>
              </w:tc>
              <w:tc>
                <w:tcPr>
                  <w:tcW w:w="875" w:type="dxa"/>
                  <w:vAlign w:val="center"/>
                </w:tcPr>
                <w:p>
                  <w:pPr>
                    <w:tabs>
                      <w:tab w:val="left" w:pos="2604"/>
                    </w:tabs>
                    <w:spacing w:line="0" w:lineRule="atLeast"/>
                    <w:jc w:val="center"/>
                    <w:rPr>
                      <w:rFonts w:hint="eastAsia"/>
                      <w:color w:val="000000"/>
                      <w:szCs w:val="21"/>
                    </w:rPr>
                  </w:pPr>
                  <w:r>
                    <w:rPr>
                      <w:color w:val="000000"/>
                      <w:szCs w:val="21"/>
                    </w:rPr>
                    <w:t>S</w:t>
                  </w:r>
                  <w:r>
                    <w:rPr>
                      <w:rFonts w:hint="eastAsia"/>
                      <w:color w:val="000000"/>
                      <w:szCs w:val="21"/>
                    </w:rPr>
                    <w:t>3</w:t>
                  </w:r>
                </w:p>
              </w:tc>
              <w:tc>
                <w:tcPr>
                  <w:tcW w:w="1573"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焊机</w:t>
                  </w:r>
                </w:p>
              </w:tc>
              <w:tc>
                <w:tcPr>
                  <w:tcW w:w="2420"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废焊丝</w:t>
                  </w:r>
                </w:p>
              </w:tc>
              <w:tc>
                <w:tcPr>
                  <w:tcW w:w="1019" w:type="dxa"/>
                  <w:vAlign w:val="center"/>
                </w:tcPr>
                <w:p>
                  <w:pPr>
                    <w:tabs>
                      <w:tab w:val="left" w:pos="2604"/>
                    </w:tabs>
                    <w:spacing w:line="0" w:lineRule="atLeast"/>
                    <w:jc w:val="center"/>
                    <w:rPr>
                      <w:rFonts w:hint="eastAsia" w:eastAsia="宋体"/>
                      <w:color w:val="000000"/>
                      <w:szCs w:val="21"/>
                      <w:lang w:eastAsia="zh-CN"/>
                    </w:rPr>
                  </w:pPr>
                  <w:r>
                    <w:rPr>
                      <w:rFonts w:hint="eastAsia"/>
                      <w:color w:val="000000"/>
                      <w:szCs w:val="21"/>
                      <w:lang w:eastAsia="zh-CN"/>
                    </w:rPr>
                    <w:t>间断</w:t>
                  </w:r>
                </w:p>
              </w:tc>
              <w:tc>
                <w:tcPr>
                  <w:tcW w:w="2320" w:type="dxa"/>
                  <w:vAlign w:val="center"/>
                </w:tcPr>
                <w:p>
                  <w:pPr>
                    <w:tabs>
                      <w:tab w:val="left" w:pos="2604"/>
                    </w:tabs>
                    <w:spacing w:line="0" w:lineRule="atLeast"/>
                    <w:jc w:val="center"/>
                    <w:rPr>
                      <w:rFonts w:hint="eastAsia"/>
                      <w:szCs w:val="21"/>
                    </w:rPr>
                  </w:pPr>
                  <w:r>
                    <w:rPr>
                      <w:rFonts w:hint="eastAsia"/>
                      <w:szCs w:val="21"/>
                    </w:rPr>
                    <w:t>集中收集后外售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rPr>
                      <w:color w:val="000000"/>
                      <w:szCs w:val="21"/>
                    </w:rPr>
                  </w:pPr>
                </w:p>
              </w:tc>
              <w:tc>
                <w:tcPr>
                  <w:tcW w:w="875" w:type="dxa"/>
                  <w:vAlign w:val="center"/>
                </w:tcPr>
                <w:p>
                  <w:pPr>
                    <w:tabs>
                      <w:tab w:val="left" w:pos="2604"/>
                    </w:tabs>
                    <w:spacing w:line="0" w:lineRule="atLeast"/>
                    <w:jc w:val="center"/>
                    <w:rPr>
                      <w:color w:val="000000"/>
                      <w:szCs w:val="21"/>
                    </w:rPr>
                  </w:pPr>
                  <w:r>
                    <w:rPr>
                      <w:rFonts w:hint="eastAsia"/>
                      <w:color w:val="000000"/>
                      <w:szCs w:val="21"/>
                    </w:rPr>
                    <w:t>S4</w:t>
                  </w:r>
                </w:p>
              </w:tc>
              <w:tc>
                <w:tcPr>
                  <w:tcW w:w="1573" w:type="dxa"/>
                  <w:vMerge w:val="restart"/>
                  <w:vAlign w:val="center"/>
                </w:tcPr>
                <w:p>
                  <w:pPr>
                    <w:tabs>
                      <w:tab w:val="left" w:pos="2604"/>
                    </w:tabs>
                    <w:spacing w:line="0" w:lineRule="atLeast"/>
                    <w:jc w:val="center"/>
                    <w:rPr>
                      <w:color w:val="000000"/>
                      <w:szCs w:val="21"/>
                    </w:rPr>
                  </w:pPr>
                  <w:r>
                    <w:rPr>
                      <w:color w:val="000000"/>
                      <w:szCs w:val="21"/>
                    </w:rPr>
                    <w:t>设备运转检修</w:t>
                  </w:r>
                </w:p>
              </w:tc>
              <w:tc>
                <w:tcPr>
                  <w:tcW w:w="2420" w:type="dxa"/>
                  <w:vAlign w:val="center"/>
                </w:tcPr>
                <w:p>
                  <w:pPr>
                    <w:tabs>
                      <w:tab w:val="left" w:pos="2604"/>
                    </w:tabs>
                    <w:spacing w:line="0" w:lineRule="atLeast"/>
                    <w:jc w:val="center"/>
                    <w:rPr>
                      <w:color w:val="000000"/>
                      <w:szCs w:val="21"/>
                    </w:rPr>
                  </w:pPr>
                  <w:r>
                    <w:rPr>
                      <w:color w:val="000000"/>
                      <w:szCs w:val="21"/>
                    </w:rPr>
                    <w:t>废润滑油</w:t>
                  </w:r>
                </w:p>
              </w:tc>
              <w:tc>
                <w:tcPr>
                  <w:tcW w:w="1019" w:type="dxa"/>
                  <w:vAlign w:val="center"/>
                </w:tcPr>
                <w:p>
                  <w:pPr>
                    <w:spacing w:line="0" w:lineRule="atLeast"/>
                    <w:jc w:val="center"/>
                    <w:rPr>
                      <w:color w:val="000000"/>
                      <w:szCs w:val="21"/>
                    </w:rPr>
                  </w:pPr>
                  <w:r>
                    <w:rPr>
                      <w:color w:val="000000"/>
                      <w:szCs w:val="21"/>
                    </w:rPr>
                    <w:t>间断</w:t>
                  </w:r>
                </w:p>
              </w:tc>
              <w:tc>
                <w:tcPr>
                  <w:tcW w:w="2320" w:type="dxa"/>
                  <w:vMerge w:val="restart"/>
                  <w:vAlign w:val="center"/>
                </w:tcPr>
                <w:p>
                  <w:pPr>
                    <w:tabs>
                      <w:tab w:val="left" w:pos="2604"/>
                    </w:tabs>
                    <w:spacing w:line="0" w:lineRule="atLeast"/>
                    <w:jc w:val="center"/>
                    <w:rPr>
                      <w:color w:val="000000"/>
                      <w:szCs w:val="21"/>
                    </w:rPr>
                  </w:pPr>
                  <w:r>
                    <w:rPr>
                      <w:color w:val="000000"/>
                      <w:szCs w:val="21"/>
                    </w:rPr>
                    <w:t>危废间暂存，委托有资质单位处理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rPr>
                      <w:color w:val="000000"/>
                      <w:szCs w:val="21"/>
                    </w:rPr>
                  </w:pPr>
                </w:p>
              </w:tc>
              <w:tc>
                <w:tcPr>
                  <w:tcW w:w="875" w:type="dxa"/>
                  <w:vAlign w:val="center"/>
                </w:tcPr>
                <w:p>
                  <w:pPr>
                    <w:tabs>
                      <w:tab w:val="left" w:pos="2604"/>
                    </w:tabs>
                    <w:spacing w:line="0" w:lineRule="atLeast"/>
                    <w:jc w:val="center"/>
                    <w:rPr>
                      <w:color w:val="000000"/>
                      <w:szCs w:val="21"/>
                    </w:rPr>
                  </w:pPr>
                  <w:r>
                    <w:rPr>
                      <w:rFonts w:hint="eastAsia"/>
                      <w:color w:val="000000"/>
                      <w:szCs w:val="21"/>
                    </w:rPr>
                    <w:t>S5</w:t>
                  </w:r>
                </w:p>
              </w:tc>
              <w:tc>
                <w:tcPr>
                  <w:tcW w:w="1573" w:type="dxa"/>
                  <w:vMerge w:val="continue"/>
                  <w:vAlign w:val="center"/>
                </w:tcPr>
                <w:p>
                  <w:pPr>
                    <w:tabs>
                      <w:tab w:val="left" w:pos="2604"/>
                    </w:tabs>
                    <w:spacing w:line="0" w:lineRule="atLeast"/>
                    <w:jc w:val="center"/>
                    <w:rPr>
                      <w:color w:val="000000"/>
                      <w:szCs w:val="21"/>
                    </w:rPr>
                  </w:pPr>
                </w:p>
              </w:tc>
              <w:tc>
                <w:tcPr>
                  <w:tcW w:w="2420" w:type="dxa"/>
                  <w:vAlign w:val="center"/>
                </w:tcPr>
                <w:p>
                  <w:pPr>
                    <w:tabs>
                      <w:tab w:val="left" w:pos="2604"/>
                    </w:tabs>
                    <w:spacing w:line="0" w:lineRule="atLeast"/>
                    <w:jc w:val="center"/>
                    <w:rPr>
                      <w:color w:val="000000"/>
                      <w:szCs w:val="21"/>
                    </w:rPr>
                  </w:pPr>
                  <w:r>
                    <w:rPr>
                      <w:color w:val="000000"/>
                      <w:szCs w:val="21"/>
                    </w:rPr>
                    <w:t>废油桶</w:t>
                  </w:r>
                </w:p>
              </w:tc>
              <w:tc>
                <w:tcPr>
                  <w:tcW w:w="1019" w:type="dxa"/>
                  <w:vAlign w:val="center"/>
                </w:tcPr>
                <w:p>
                  <w:pPr>
                    <w:spacing w:line="0" w:lineRule="atLeast"/>
                    <w:jc w:val="center"/>
                    <w:rPr>
                      <w:color w:val="000000"/>
                      <w:szCs w:val="21"/>
                    </w:rPr>
                  </w:pPr>
                  <w:r>
                    <w:rPr>
                      <w:color w:val="000000"/>
                      <w:szCs w:val="21"/>
                    </w:rPr>
                    <w:t>间断</w:t>
                  </w:r>
                </w:p>
              </w:tc>
              <w:tc>
                <w:tcPr>
                  <w:tcW w:w="2320" w:type="dxa"/>
                  <w:vMerge w:val="continue"/>
                  <w:vAlign w:val="center"/>
                </w:tcPr>
                <w:p>
                  <w:pPr>
                    <w:tabs>
                      <w:tab w:val="left" w:pos="2604"/>
                    </w:tabs>
                    <w:spacing w:line="0" w:lineRule="atLeas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369" w:hRule="atLeast"/>
              </w:trPr>
              <w:tc>
                <w:tcPr>
                  <w:tcW w:w="961" w:type="dxa"/>
                  <w:vMerge w:val="continue"/>
                  <w:vAlign w:val="center"/>
                </w:tcPr>
                <w:p>
                  <w:pPr>
                    <w:tabs>
                      <w:tab w:val="left" w:pos="2604"/>
                    </w:tabs>
                    <w:spacing w:line="0" w:lineRule="atLeast"/>
                    <w:ind w:firstLine="210" w:firstLineChars="100"/>
                    <w:rPr>
                      <w:color w:val="000000"/>
                      <w:szCs w:val="21"/>
                    </w:rPr>
                  </w:pPr>
                </w:p>
              </w:tc>
              <w:tc>
                <w:tcPr>
                  <w:tcW w:w="875" w:type="dxa"/>
                  <w:vAlign w:val="center"/>
                </w:tcPr>
                <w:p>
                  <w:pPr>
                    <w:tabs>
                      <w:tab w:val="left" w:pos="2604"/>
                    </w:tabs>
                    <w:spacing w:line="0" w:lineRule="atLeast"/>
                    <w:jc w:val="center"/>
                    <w:rPr>
                      <w:rFonts w:hint="default" w:eastAsia="宋体"/>
                      <w:color w:val="000000"/>
                      <w:szCs w:val="21"/>
                      <w:lang w:val="en-US" w:eastAsia="zh-CN"/>
                    </w:rPr>
                  </w:pPr>
                  <w:r>
                    <w:rPr>
                      <w:rFonts w:hint="eastAsia"/>
                      <w:color w:val="000000"/>
                      <w:szCs w:val="21"/>
                      <w:lang w:val="en-US" w:eastAsia="zh-CN"/>
                    </w:rPr>
                    <w:t>S6</w:t>
                  </w:r>
                </w:p>
              </w:tc>
              <w:tc>
                <w:tcPr>
                  <w:tcW w:w="1573" w:type="dxa"/>
                  <w:vAlign w:val="center"/>
                </w:tcPr>
                <w:p>
                  <w:pPr>
                    <w:tabs>
                      <w:tab w:val="left" w:pos="2604"/>
                    </w:tabs>
                    <w:spacing w:line="0" w:lineRule="atLeast"/>
                    <w:jc w:val="center"/>
                    <w:rPr>
                      <w:color w:val="000000"/>
                      <w:szCs w:val="21"/>
                    </w:rPr>
                  </w:pPr>
                  <w:r>
                    <w:rPr>
                      <w:color w:val="000000"/>
                      <w:szCs w:val="21"/>
                    </w:rPr>
                    <w:t>职工生活</w:t>
                  </w:r>
                </w:p>
              </w:tc>
              <w:tc>
                <w:tcPr>
                  <w:tcW w:w="2420" w:type="dxa"/>
                  <w:vAlign w:val="center"/>
                </w:tcPr>
                <w:p>
                  <w:pPr>
                    <w:tabs>
                      <w:tab w:val="left" w:pos="2604"/>
                    </w:tabs>
                    <w:spacing w:line="0" w:lineRule="atLeast"/>
                    <w:jc w:val="center"/>
                    <w:rPr>
                      <w:color w:val="000000"/>
                      <w:szCs w:val="21"/>
                    </w:rPr>
                  </w:pPr>
                  <w:r>
                    <w:rPr>
                      <w:color w:val="000000"/>
                      <w:szCs w:val="21"/>
                    </w:rPr>
                    <w:t>生活垃圾</w:t>
                  </w:r>
                </w:p>
              </w:tc>
              <w:tc>
                <w:tcPr>
                  <w:tcW w:w="1019" w:type="dxa"/>
                  <w:vAlign w:val="center"/>
                </w:tcPr>
                <w:p>
                  <w:pPr>
                    <w:spacing w:line="0" w:lineRule="atLeast"/>
                    <w:jc w:val="center"/>
                    <w:rPr>
                      <w:color w:val="000000"/>
                      <w:szCs w:val="21"/>
                    </w:rPr>
                  </w:pPr>
                  <w:r>
                    <w:rPr>
                      <w:color w:val="000000"/>
                      <w:szCs w:val="21"/>
                    </w:rPr>
                    <w:t>间断</w:t>
                  </w:r>
                </w:p>
              </w:tc>
              <w:tc>
                <w:tcPr>
                  <w:tcW w:w="2320" w:type="dxa"/>
                  <w:vAlign w:val="center"/>
                </w:tcPr>
                <w:p>
                  <w:pPr>
                    <w:adjustRightInd w:val="0"/>
                    <w:snapToGrid w:val="0"/>
                    <w:jc w:val="center"/>
                    <w:rPr>
                      <w:color w:val="000000"/>
                      <w:szCs w:val="21"/>
                    </w:rPr>
                  </w:pPr>
                  <w:r>
                    <w:rPr>
                      <w:color w:val="000000"/>
                      <w:szCs w:val="21"/>
                    </w:rPr>
                    <w:t>环卫部门统一处理</w:t>
                  </w:r>
                </w:p>
              </w:tc>
            </w:tr>
          </w:tbl>
          <w:p>
            <w:pPr>
              <w:spacing w:line="480" w:lineRule="exact"/>
              <w:rPr>
                <w:b/>
                <w:color w:val="000000"/>
                <w:kern w:val="24"/>
                <w:sz w:val="10"/>
                <w:szCs w:val="10"/>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28" w:hRule="atLeast"/>
          <w:jc w:val="center"/>
        </w:trPr>
        <w:tc>
          <w:tcPr>
            <w:tcW w:w="9401" w:type="dxa"/>
            <w:tcBorders>
              <w:top w:val="single" w:color="auto" w:sz="4" w:space="0"/>
            </w:tcBorders>
          </w:tcPr>
          <w:p>
            <w:pPr>
              <w:spacing w:line="440" w:lineRule="exact"/>
              <w:rPr>
                <w:b/>
                <w:color w:val="000000"/>
                <w:sz w:val="28"/>
                <w:szCs w:val="28"/>
              </w:rPr>
            </w:pPr>
            <w:r>
              <w:rPr>
                <w:b/>
                <w:color w:val="000000"/>
                <w:sz w:val="28"/>
                <w:szCs w:val="28"/>
              </w:rPr>
              <w:t>主要污染工序</w:t>
            </w:r>
          </w:p>
          <w:p>
            <w:pPr>
              <w:spacing w:line="500" w:lineRule="exact"/>
              <w:ind w:firstLine="480" w:firstLineChars="200"/>
              <w:rPr>
                <w:color w:val="000000"/>
                <w:sz w:val="24"/>
              </w:rPr>
            </w:pPr>
            <w:r>
              <w:rPr>
                <w:color w:val="000000"/>
                <w:sz w:val="24"/>
              </w:rPr>
              <w:t>一、施工期</w:t>
            </w:r>
          </w:p>
          <w:p>
            <w:pPr>
              <w:spacing w:line="500" w:lineRule="exact"/>
              <w:ind w:firstLine="480" w:firstLineChars="200"/>
              <w:rPr>
                <w:rFonts w:hint="eastAsia"/>
                <w:color w:val="000000"/>
                <w:sz w:val="24"/>
                <w:lang w:eastAsia="zh-CN"/>
              </w:rPr>
            </w:pPr>
            <w:r>
              <w:rPr>
                <w:rFonts w:hint="eastAsia"/>
                <w:color w:val="000000"/>
                <w:sz w:val="24"/>
                <w:lang w:eastAsia="zh-CN"/>
              </w:rPr>
              <w:t>本项目租用白天鹅纸业现有闲置</w:t>
            </w:r>
            <w:r>
              <w:rPr>
                <w:rFonts w:hint="eastAsia"/>
                <w:color w:val="000000"/>
                <w:sz w:val="24"/>
                <w:lang w:val="en-US" w:eastAsia="zh-CN"/>
              </w:rPr>
              <w:t>库房</w:t>
            </w:r>
            <w:r>
              <w:rPr>
                <w:rFonts w:hint="eastAsia"/>
                <w:color w:val="000000"/>
                <w:sz w:val="24"/>
                <w:lang w:eastAsia="zh-CN"/>
              </w:rPr>
              <w:t>，无新增建构筑物，无施工期环境影响。</w:t>
            </w:r>
          </w:p>
          <w:p>
            <w:pPr>
              <w:spacing w:line="500" w:lineRule="exact"/>
              <w:ind w:firstLine="480" w:firstLineChars="200"/>
              <w:rPr>
                <w:color w:val="000000"/>
                <w:sz w:val="24"/>
                <w:szCs w:val="21"/>
              </w:rPr>
            </w:pPr>
            <w:r>
              <w:rPr>
                <w:color w:val="000000"/>
                <w:sz w:val="24"/>
                <w:szCs w:val="21"/>
              </w:rPr>
              <w:t>二、运营期</w:t>
            </w:r>
          </w:p>
          <w:p>
            <w:pPr>
              <w:spacing w:line="500" w:lineRule="exact"/>
              <w:ind w:firstLine="480" w:firstLineChars="200"/>
              <w:rPr>
                <w:color w:val="000000"/>
                <w:sz w:val="24"/>
              </w:rPr>
            </w:pPr>
            <w:r>
              <w:rPr>
                <w:color w:val="000000"/>
                <w:sz w:val="24"/>
              </w:rPr>
              <w:t>（1）废气</w:t>
            </w:r>
          </w:p>
          <w:p>
            <w:pPr>
              <w:spacing w:line="500" w:lineRule="exact"/>
              <w:ind w:firstLine="480" w:firstLineChars="200"/>
              <w:rPr>
                <w:rFonts w:hint="eastAsia"/>
                <w:color w:val="000000"/>
                <w:sz w:val="24"/>
              </w:rPr>
            </w:pPr>
            <w:r>
              <w:rPr>
                <w:color w:val="000000"/>
                <w:sz w:val="24"/>
              </w:rPr>
              <w:t>本项目废气为</w:t>
            </w:r>
            <w:r>
              <w:rPr>
                <w:rFonts w:hint="eastAsia"/>
                <w:color w:val="000000"/>
                <w:sz w:val="24"/>
                <w:lang w:eastAsia="zh-CN"/>
              </w:rPr>
              <w:t>焊接烟尘</w:t>
            </w:r>
            <w:r>
              <w:rPr>
                <w:rFonts w:hint="eastAsia"/>
                <w:color w:val="000000"/>
                <w:sz w:val="24"/>
              </w:rPr>
              <w:t>。</w:t>
            </w:r>
          </w:p>
          <w:p>
            <w:pPr>
              <w:spacing w:line="500" w:lineRule="exact"/>
              <w:ind w:firstLine="480" w:firstLineChars="200"/>
              <w:rPr>
                <w:color w:val="000000"/>
                <w:sz w:val="24"/>
              </w:rPr>
            </w:pPr>
            <w:r>
              <w:rPr>
                <w:color w:val="000000"/>
                <w:sz w:val="24"/>
              </w:rPr>
              <w:t>（2）废水</w:t>
            </w:r>
          </w:p>
          <w:p>
            <w:pPr>
              <w:spacing w:line="500" w:lineRule="exact"/>
              <w:ind w:firstLine="480" w:firstLineChars="200"/>
              <w:rPr>
                <w:color w:val="000000"/>
                <w:sz w:val="24"/>
              </w:rPr>
            </w:pPr>
            <w:r>
              <w:rPr>
                <w:color w:val="000000"/>
                <w:sz w:val="24"/>
              </w:rPr>
              <w:t>本项目废水为生活污水。</w:t>
            </w:r>
          </w:p>
          <w:p>
            <w:pPr>
              <w:spacing w:line="500" w:lineRule="exact"/>
              <w:ind w:firstLine="480" w:firstLineChars="200"/>
              <w:rPr>
                <w:color w:val="000000"/>
                <w:sz w:val="24"/>
              </w:rPr>
            </w:pPr>
            <w:r>
              <w:rPr>
                <w:color w:val="000000"/>
                <w:sz w:val="24"/>
              </w:rPr>
              <w:t>（3）噪声</w:t>
            </w:r>
          </w:p>
          <w:p>
            <w:pPr>
              <w:spacing w:line="500" w:lineRule="exact"/>
              <w:ind w:firstLine="480" w:firstLineChars="200"/>
              <w:rPr>
                <w:color w:val="000000"/>
                <w:sz w:val="24"/>
              </w:rPr>
            </w:pPr>
            <w:r>
              <w:rPr>
                <w:color w:val="000000"/>
                <w:sz w:val="24"/>
              </w:rPr>
              <w:t>本项目主要噪声源为</w:t>
            </w:r>
            <w:r>
              <w:rPr>
                <w:rFonts w:hint="eastAsia"/>
                <w:color w:val="000000"/>
                <w:sz w:val="24"/>
                <w:lang w:eastAsia="zh-CN"/>
              </w:rPr>
              <w:t>车床、钻床、插齿机、焊机</w:t>
            </w:r>
            <w:r>
              <w:rPr>
                <w:color w:val="000000"/>
                <w:sz w:val="24"/>
              </w:rPr>
              <w:t>等生产设备运行时产生的噪声，噪声源强约为</w:t>
            </w:r>
            <w:r>
              <w:rPr>
                <w:rFonts w:hint="eastAsia"/>
                <w:color w:val="000000"/>
                <w:sz w:val="24"/>
                <w:highlight w:val="none"/>
                <w:lang w:val="en-US" w:eastAsia="zh-CN"/>
              </w:rPr>
              <w:t>8</w:t>
            </w:r>
            <w:r>
              <w:rPr>
                <w:rFonts w:hint="eastAsia"/>
                <w:color w:val="000000"/>
                <w:sz w:val="24"/>
                <w:highlight w:val="none"/>
                <w:lang w:eastAsia="zh-CN"/>
              </w:rPr>
              <w:t>0～</w:t>
            </w:r>
            <w:r>
              <w:rPr>
                <w:rFonts w:hint="eastAsia"/>
                <w:color w:val="000000"/>
                <w:sz w:val="24"/>
                <w:highlight w:val="none"/>
                <w:lang w:val="en-US" w:eastAsia="zh-CN"/>
              </w:rPr>
              <w:t>85</w:t>
            </w:r>
            <w:r>
              <w:rPr>
                <w:color w:val="000000"/>
                <w:sz w:val="24"/>
                <w:highlight w:val="none"/>
              </w:rPr>
              <w:t>dB（A）</w:t>
            </w:r>
            <w:r>
              <w:rPr>
                <w:color w:val="000000"/>
                <w:sz w:val="24"/>
              </w:rPr>
              <w:t>。</w:t>
            </w:r>
          </w:p>
          <w:p>
            <w:pPr>
              <w:spacing w:line="500" w:lineRule="exact"/>
              <w:ind w:firstLine="480" w:firstLineChars="200"/>
              <w:rPr>
                <w:color w:val="000000"/>
                <w:sz w:val="24"/>
              </w:rPr>
            </w:pPr>
            <w:r>
              <w:rPr>
                <w:color w:val="000000"/>
                <w:sz w:val="24"/>
              </w:rPr>
              <w:t>（4）固废</w:t>
            </w:r>
          </w:p>
          <w:p>
            <w:pPr>
              <w:spacing w:line="500" w:lineRule="exact"/>
              <w:ind w:firstLine="480" w:firstLineChars="200"/>
              <w:rPr>
                <w:color w:val="000000"/>
                <w:kern w:val="0"/>
              </w:rPr>
            </w:pPr>
            <w:r>
              <w:rPr>
                <w:color w:val="000000"/>
                <w:sz w:val="24"/>
              </w:rPr>
              <w:t>本项目固废主要为</w:t>
            </w:r>
            <w:r>
              <w:rPr>
                <w:rFonts w:hint="eastAsia"/>
                <w:color w:val="000000"/>
                <w:sz w:val="24"/>
                <w:lang w:eastAsia="zh-CN"/>
              </w:rPr>
              <w:t>金属边角料、</w:t>
            </w:r>
            <w:r>
              <w:rPr>
                <w:rFonts w:hint="eastAsia"/>
                <w:color w:val="000000"/>
                <w:sz w:val="24"/>
              </w:rPr>
              <w:t>除尘灰、</w:t>
            </w:r>
            <w:r>
              <w:rPr>
                <w:rFonts w:hint="eastAsia"/>
                <w:color w:val="000000"/>
                <w:sz w:val="24"/>
                <w:lang w:eastAsia="zh-CN"/>
              </w:rPr>
              <w:t>废焊丝、</w:t>
            </w:r>
            <w:r>
              <w:rPr>
                <w:color w:val="000000"/>
                <w:sz w:val="24"/>
              </w:rPr>
              <w:t>废润滑油</w:t>
            </w:r>
            <w:r>
              <w:rPr>
                <w:rFonts w:hint="eastAsia"/>
                <w:color w:val="000000"/>
                <w:sz w:val="24"/>
              </w:rPr>
              <w:t>、</w:t>
            </w:r>
            <w:r>
              <w:rPr>
                <w:color w:val="000000"/>
                <w:sz w:val="24"/>
              </w:rPr>
              <w:t>废油桶</w:t>
            </w:r>
            <w:r>
              <w:rPr>
                <w:rFonts w:hint="eastAsia"/>
                <w:color w:val="000000"/>
                <w:sz w:val="24"/>
              </w:rPr>
              <w:t>及生活垃圾</w:t>
            </w:r>
            <w:r>
              <w:rPr>
                <w:color w:val="000000"/>
                <w:sz w:val="24"/>
              </w:rPr>
              <w:t>。</w:t>
            </w:r>
          </w:p>
        </w:tc>
      </w:tr>
    </w:tbl>
    <w:p>
      <w:pPr>
        <w:spacing w:line="0" w:lineRule="atLeast"/>
        <w:outlineLvl w:val="0"/>
        <w:rPr>
          <w:b/>
          <w:color w:val="000000"/>
          <w:kern w:val="24"/>
          <w:sz w:val="28"/>
          <w:szCs w:val="28"/>
          <w:highlight w:val="none"/>
        </w:rPr>
      </w:pPr>
      <w:r>
        <w:rPr>
          <w:b/>
          <w:color w:val="000000"/>
          <w:kern w:val="24"/>
          <w:sz w:val="28"/>
          <w:szCs w:val="28"/>
          <w:highlight w:val="none"/>
        </w:rPr>
        <w:t>项目主要污染物产生及预计排放情况</w:t>
      </w:r>
    </w:p>
    <w:tbl>
      <w:tblPr>
        <w:tblStyle w:val="24"/>
        <w:tblW w:w="9762"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1009"/>
        <w:gridCol w:w="2679"/>
        <w:gridCol w:w="1415"/>
        <w:gridCol w:w="2395"/>
        <w:gridCol w:w="226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569" w:hRule="atLeast"/>
          <w:jc w:val="center"/>
        </w:trPr>
        <w:tc>
          <w:tcPr>
            <w:tcW w:w="1009" w:type="dxa"/>
            <w:tcBorders>
              <w:tl2br w:val="single" w:color="auto" w:sz="4" w:space="0"/>
            </w:tcBorders>
            <w:vAlign w:val="center"/>
          </w:tcPr>
          <w:p>
            <w:pPr>
              <w:autoSpaceDE w:val="0"/>
              <w:autoSpaceDN w:val="0"/>
              <w:adjustRightInd w:val="0"/>
              <w:spacing w:line="0" w:lineRule="atLeast"/>
              <w:jc w:val="right"/>
              <w:rPr>
                <w:b/>
                <w:color w:val="000000"/>
                <w:kern w:val="0"/>
                <w:sz w:val="28"/>
                <w:szCs w:val="28"/>
              </w:rPr>
            </w:pPr>
            <w:r>
              <w:rPr>
                <w:b/>
                <w:color w:val="000000"/>
                <w:kern w:val="0"/>
                <w:sz w:val="28"/>
                <w:szCs w:val="28"/>
              </w:rPr>
              <w:t>内容</w:t>
            </w:r>
          </w:p>
          <w:p>
            <w:pPr>
              <w:autoSpaceDE w:val="0"/>
              <w:autoSpaceDN w:val="0"/>
              <w:adjustRightInd w:val="0"/>
              <w:spacing w:line="0" w:lineRule="atLeast"/>
              <w:jc w:val="left"/>
              <w:rPr>
                <w:b/>
                <w:color w:val="000000"/>
                <w:kern w:val="24"/>
                <w:sz w:val="28"/>
                <w:szCs w:val="28"/>
              </w:rPr>
            </w:pPr>
            <w:r>
              <w:rPr>
                <w:b/>
                <w:color w:val="000000"/>
                <w:kern w:val="0"/>
                <w:sz w:val="28"/>
                <w:szCs w:val="28"/>
              </w:rPr>
              <w:t>类型</w:t>
            </w:r>
          </w:p>
        </w:tc>
        <w:tc>
          <w:tcPr>
            <w:tcW w:w="2679" w:type="dxa"/>
            <w:vAlign w:val="center"/>
          </w:tcPr>
          <w:p>
            <w:pPr>
              <w:spacing w:line="0" w:lineRule="atLeast"/>
              <w:jc w:val="center"/>
              <w:rPr>
                <w:b/>
                <w:color w:val="000000"/>
                <w:kern w:val="24"/>
                <w:sz w:val="28"/>
                <w:szCs w:val="28"/>
              </w:rPr>
            </w:pPr>
            <w:r>
              <w:rPr>
                <w:b/>
                <w:color w:val="000000"/>
                <w:kern w:val="24"/>
                <w:sz w:val="28"/>
                <w:szCs w:val="28"/>
              </w:rPr>
              <w:t>排放源</w:t>
            </w:r>
          </w:p>
          <w:p>
            <w:pPr>
              <w:spacing w:line="0" w:lineRule="atLeast"/>
              <w:jc w:val="center"/>
              <w:rPr>
                <w:b/>
                <w:color w:val="000000"/>
                <w:kern w:val="24"/>
                <w:sz w:val="28"/>
                <w:szCs w:val="28"/>
              </w:rPr>
            </w:pPr>
            <w:r>
              <w:rPr>
                <w:b/>
                <w:color w:val="000000"/>
                <w:kern w:val="24"/>
                <w:sz w:val="28"/>
                <w:szCs w:val="28"/>
              </w:rPr>
              <w:t>（编号）</w:t>
            </w:r>
          </w:p>
        </w:tc>
        <w:tc>
          <w:tcPr>
            <w:tcW w:w="1415" w:type="dxa"/>
            <w:vAlign w:val="center"/>
          </w:tcPr>
          <w:p>
            <w:pPr>
              <w:spacing w:line="0" w:lineRule="atLeast"/>
              <w:jc w:val="center"/>
              <w:rPr>
                <w:b/>
                <w:color w:val="000000"/>
                <w:kern w:val="24"/>
                <w:sz w:val="28"/>
                <w:szCs w:val="28"/>
              </w:rPr>
            </w:pPr>
            <w:r>
              <w:rPr>
                <w:b/>
                <w:color w:val="000000"/>
                <w:kern w:val="24"/>
                <w:sz w:val="28"/>
                <w:szCs w:val="28"/>
              </w:rPr>
              <w:t>污染物</w:t>
            </w:r>
          </w:p>
          <w:p>
            <w:pPr>
              <w:spacing w:line="0" w:lineRule="atLeast"/>
              <w:jc w:val="center"/>
              <w:rPr>
                <w:b/>
                <w:color w:val="000000"/>
                <w:kern w:val="24"/>
                <w:sz w:val="28"/>
                <w:szCs w:val="28"/>
              </w:rPr>
            </w:pPr>
            <w:r>
              <w:rPr>
                <w:b/>
                <w:color w:val="000000"/>
                <w:kern w:val="24"/>
                <w:sz w:val="28"/>
                <w:szCs w:val="28"/>
              </w:rPr>
              <w:t>名称</w:t>
            </w:r>
          </w:p>
        </w:tc>
        <w:tc>
          <w:tcPr>
            <w:tcW w:w="2395" w:type="dxa"/>
            <w:vAlign w:val="center"/>
          </w:tcPr>
          <w:p>
            <w:pPr>
              <w:spacing w:line="0" w:lineRule="atLeast"/>
              <w:jc w:val="center"/>
              <w:rPr>
                <w:b/>
                <w:color w:val="000000"/>
                <w:kern w:val="24"/>
                <w:sz w:val="28"/>
                <w:szCs w:val="28"/>
              </w:rPr>
            </w:pPr>
            <w:r>
              <w:rPr>
                <w:b/>
                <w:color w:val="000000"/>
                <w:kern w:val="24"/>
                <w:sz w:val="28"/>
                <w:szCs w:val="28"/>
              </w:rPr>
              <w:t>处理前产生浓度及产生量(单位)</w:t>
            </w:r>
          </w:p>
        </w:tc>
        <w:tc>
          <w:tcPr>
            <w:tcW w:w="2264" w:type="dxa"/>
            <w:vAlign w:val="center"/>
          </w:tcPr>
          <w:p>
            <w:pPr>
              <w:spacing w:line="0" w:lineRule="atLeast"/>
              <w:jc w:val="center"/>
              <w:rPr>
                <w:b/>
                <w:color w:val="000000"/>
                <w:kern w:val="24"/>
                <w:sz w:val="28"/>
                <w:szCs w:val="28"/>
              </w:rPr>
            </w:pPr>
            <w:r>
              <w:rPr>
                <w:b/>
                <w:color w:val="000000"/>
                <w:kern w:val="24"/>
                <w:sz w:val="28"/>
                <w:szCs w:val="28"/>
              </w:rPr>
              <w:t>排放浓度及排放量(单位)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85" w:hRule="atLeast"/>
          <w:jc w:val="center"/>
        </w:trPr>
        <w:tc>
          <w:tcPr>
            <w:tcW w:w="1009" w:type="dxa"/>
            <w:vAlign w:val="center"/>
          </w:tcPr>
          <w:p>
            <w:pPr>
              <w:autoSpaceDE w:val="0"/>
              <w:autoSpaceDN w:val="0"/>
              <w:adjustRightInd w:val="0"/>
              <w:spacing w:line="0" w:lineRule="atLeast"/>
              <w:jc w:val="center"/>
              <w:rPr>
                <w:b/>
                <w:color w:val="000000"/>
                <w:kern w:val="0"/>
                <w:sz w:val="28"/>
                <w:szCs w:val="28"/>
              </w:rPr>
            </w:pPr>
            <w:r>
              <w:rPr>
                <w:b/>
                <w:color w:val="000000"/>
                <w:kern w:val="0"/>
                <w:sz w:val="28"/>
                <w:szCs w:val="28"/>
              </w:rPr>
              <w:t>大</w:t>
            </w:r>
          </w:p>
          <w:p>
            <w:pPr>
              <w:autoSpaceDE w:val="0"/>
              <w:autoSpaceDN w:val="0"/>
              <w:adjustRightInd w:val="0"/>
              <w:spacing w:line="0" w:lineRule="atLeast"/>
              <w:jc w:val="center"/>
              <w:rPr>
                <w:b/>
                <w:color w:val="000000"/>
                <w:kern w:val="0"/>
                <w:sz w:val="28"/>
                <w:szCs w:val="28"/>
              </w:rPr>
            </w:pPr>
            <w:r>
              <w:rPr>
                <w:b/>
                <w:color w:val="000000"/>
                <w:kern w:val="0"/>
                <w:sz w:val="28"/>
                <w:szCs w:val="28"/>
              </w:rPr>
              <w:t>气</w:t>
            </w:r>
          </w:p>
          <w:p>
            <w:pPr>
              <w:autoSpaceDE w:val="0"/>
              <w:autoSpaceDN w:val="0"/>
              <w:adjustRightInd w:val="0"/>
              <w:spacing w:line="0" w:lineRule="atLeast"/>
              <w:jc w:val="center"/>
              <w:rPr>
                <w:b/>
                <w:color w:val="000000"/>
                <w:kern w:val="0"/>
                <w:sz w:val="28"/>
                <w:szCs w:val="28"/>
              </w:rPr>
            </w:pPr>
            <w:r>
              <w:rPr>
                <w:b/>
                <w:color w:val="000000"/>
                <w:kern w:val="0"/>
                <w:sz w:val="28"/>
                <w:szCs w:val="28"/>
              </w:rPr>
              <w:t>污</w:t>
            </w:r>
          </w:p>
          <w:p>
            <w:pPr>
              <w:autoSpaceDE w:val="0"/>
              <w:autoSpaceDN w:val="0"/>
              <w:adjustRightInd w:val="0"/>
              <w:spacing w:line="0" w:lineRule="atLeast"/>
              <w:jc w:val="center"/>
              <w:rPr>
                <w:b/>
                <w:color w:val="000000"/>
                <w:kern w:val="0"/>
                <w:sz w:val="28"/>
                <w:szCs w:val="28"/>
              </w:rPr>
            </w:pPr>
            <w:r>
              <w:rPr>
                <w:b/>
                <w:color w:val="000000"/>
                <w:kern w:val="0"/>
                <w:sz w:val="28"/>
                <w:szCs w:val="28"/>
              </w:rPr>
              <w:t>染</w:t>
            </w:r>
          </w:p>
          <w:p>
            <w:pPr>
              <w:autoSpaceDE w:val="0"/>
              <w:autoSpaceDN w:val="0"/>
              <w:adjustRightInd w:val="0"/>
              <w:spacing w:line="0" w:lineRule="atLeast"/>
              <w:jc w:val="center"/>
              <w:rPr>
                <w:b/>
                <w:color w:val="000000"/>
                <w:kern w:val="0"/>
                <w:sz w:val="28"/>
                <w:szCs w:val="28"/>
              </w:rPr>
            </w:pPr>
            <w:r>
              <w:rPr>
                <w:b/>
                <w:color w:val="000000"/>
                <w:kern w:val="0"/>
                <w:sz w:val="28"/>
                <w:szCs w:val="28"/>
              </w:rPr>
              <w:t>物</w:t>
            </w:r>
          </w:p>
        </w:tc>
        <w:tc>
          <w:tcPr>
            <w:tcW w:w="2679" w:type="dxa"/>
            <w:tcBorders>
              <w:top w:val="single" w:color="auto" w:sz="4" w:space="0"/>
            </w:tcBorders>
            <w:vAlign w:val="center"/>
          </w:tcPr>
          <w:p>
            <w:pPr>
              <w:tabs>
                <w:tab w:val="left" w:pos="2604"/>
              </w:tabs>
              <w:spacing w:line="0" w:lineRule="atLeast"/>
              <w:jc w:val="center"/>
              <w:rPr>
                <w:color w:val="000000"/>
                <w:sz w:val="24"/>
              </w:rPr>
            </w:pPr>
            <w:r>
              <w:rPr>
                <w:rFonts w:hint="eastAsia"/>
                <w:color w:val="000000"/>
                <w:sz w:val="24"/>
                <w:lang w:eastAsia="zh-CN"/>
              </w:rPr>
              <w:t>焊接烟尘</w:t>
            </w:r>
            <w:r>
              <w:rPr>
                <w:rFonts w:hint="eastAsia"/>
                <w:color w:val="000000"/>
                <w:sz w:val="24"/>
              </w:rPr>
              <w:t>（G</w:t>
            </w:r>
            <w:r>
              <w:rPr>
                <w:rFonts w:hint="eastAsia"/>
                <w:color w:val="000000"/>
                <w:sz w:val="24"/>
                <w:lang w:val="en-US" w:eastAsia="zh-CN"/>
              </w:rPr>
              <w:t>1</w:t>
            </w:r>
            <w:r>
              <w:rPr>
                <w:rFonts w:hint="eastAsia"/>
                <w:color w:val="000000"/>
                <w:sz w:val="24"/>
              </w:rPr>
              <w:t>）</w:t>
            </w:r>
          </w:p>
        </w:tc>
        <w:tc>
          <w:tcPr>
            <w:tcW w:w="1415" w:type="dxa"/>
            <w:tcBorders>
              <w:top w:val="single" w:color="auto" w:sz="4" w:space="0"/>
            </w:tcBorders>
            <w:vAlign w:val="center"/>
          </w:tcPr>
          <w:p>
            <w:pPr>
              <w:tabs>
                <w:tab w:val="left" w:pos="2604"/>
              </w:tabs>
              <w:spacing w:line="0" w:lineRule="atLeast"/>
              <w:jc w:val="center"/>
              <w:rPr>
                <w:rFonts w:hint="eastAsia"/>
                <w:color w:val="000000"/>
                <w:sz w:val="24"/>
              </w:rPr>
            </w:pPr>
            <w:r>
              <w:rPr>
                <w:rFonts w:hint="eastAsia"/>
                <w:color w:val="000000"/>
                <w:sz w:val="24"/>
              </w:rPr>
              <w:t>颗粒物</w:t>
            </w:r>
          </w:p>
        </w:tc>
        <w:tc>
          <w:tcPr>
            <w:tcW w:w="2395" w:type="dxa"/>
            <w:tcBorders>
              <w:top w:val="single" w:color="auto" w:sz="4" w:space="0"/>
            </w:tcBorders>
            <w:vAlign w:val="center"/>
          </w:tcPr>
          <w:p>
            <w:pPr>
              <w:widowControl/>
              <w:autoSpaceDE w:val="0"/>
              <w:autoSpaceDN w:val="0"/>
              <w:spacing w:line="280" w:lineRule="exact"/>
              <w:jc w:val="center"/>
              <w:rPr>
                <w:color w:val="000000"/>
                <w:kern w:val="0"/>
                <w:sz w:val="24"/>
              </w:rPr>
            </w:pPr>
            <w:r>
              <w:rPr>
                <w:rFonts w:hint="eastAsia"/>
                <w:sz w:val="24"/>
                <w:lang w:val="en-US" w:eastAsia="zh-CN"/>
              </w:rPr>
              <w:t>0.029</w:t>
            </w:r>
            <w:r>
              <w:rPr>
                <w:sz w:val="24"/>
              </w:rPr>
              <w:t>t/a</w:t>
            </w:r>
          </w:p>
        </w:tc>
        <w:tc>
          <w:tcPr>
            <w:tcW w:w="2264" w:type="dxa"/>
            <w:tcBorders>
              <w:top w:val="single" w:color="auto" w:sz="4" w:space="0"/>
            </w:tcBorders>
            <w:vAlign w:val="center"/>
          </w:tcPr>
          <w:p>
            <w:pPr>
              <w:widowControl/>
              <w:autoSpaceDE w:val="0"/>
              <w:autoSpaceDN w:val="0"/>
              <w:spacing w:line="280" w:lineRule="exact"/>
              <w:jc w:val="center"/>
              <w:rPr>
                <w:color w:val="000000"/>
                <w:kern w:val="0"/>
                <w:sz w:val="24"/>
              </w:rPr>
            </w:pPr>
            <w:r>
              <w:rPr>
                <w:sz w:val="24"/>
              </w:rPr>
              <w:t>0.</w:t>
            </w:r>
            <w:r>
              <w:rPr>
                <w:rFonts w:hint="eastAsia"/>
                <w:sz w:val="24"/>
                <w:lang w:val="en-US" w:eastAsia="zh-CN"/>
              </w:rPr>
              <w:t>012</w:t>
            </w:r>
            <w:r>
              <w:rPr>
                <w:sz w:val="24"/>
              </w:rPr>
              <w:t>t/a</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49" w:hRule="atLeast"/>
          <w:jc w:val="center"/>
        </w:trPr>
        <w:tc>
          <w:tcPr>
            <w:tcW w:w="1009" w:type="dxa"/>
            <w:vAlign w:val="center"/>
          </w:tcPr>
          <w:p>
            <w:pPr>
              <w:autoSpaceDE w:val="0"/>
              <w:autoSpaceDN w:val="0"/>
              <w:adjustRightInd w:val="0"/>
              <w:spacing w:line="0" w:lineRule="atLeast"/>
              <w:jc w:val="center"/>
              <w:rPr>
                <w:b/>
                <w:color w:val="000000"/>
                <w:kern w:val="0"/>
                <w:sz w:val="28"/>
                <w:szCs w:val="28"/>
              </w:rPr>
            </w:pPr>
            <w:r>
              <w:rPr>
                <w:b/>
                <w:color w:val="000000"/>
                <w:kern w:val="0"/>
                <w:sz w:val="28"/>
                <w:szCs w:val="28"/>
              </w:rPr>
              <w:t>水</w:t>
            </w:r>
          </w:p>
          <w:p>
            <w:pPr>
              <w:autoSpaceDE w:val="0"/>
              <w:autoSpaceDN w:val="0"/>
              <w:adjustRightInd w:val="0"/>
              <w:spacing w:line="0" w:lineRule="atLeast"/>
              <w:jc w:val="center"/>
              <w:rPr>
                <w:b/>
                <w:color w:val="000000"/>
                <w:kern w:val="0"/>
                <w:sz w:val="28"/>
                <w:szCs w:val="28"/>
              </w:rPr>
            </w:pPr>
            <w:r>
              <w:rPr>
                <w:b/>
                <w:color w:val="000000"/>
                <w:kern w:val="0"/>
                <w:sz w:val="28"/>
                <w:szCs w:val="28"/>
              </w:rPr>
              <w:t>污</w:t>
            </w:r>
          </w:p>
          <w:p>
            <w:pPr>
              <w:autoSpaceDE w:val="0"/>
              <w:autoSpaceDN w:val="0"/>
              <w:adjustRightInd w:val="0"/>
              <w:spacing w:line="0" w:lineRule="atLeast"/>
              <w:jc w:val="center"/>
              <w:rPr>
                <w:b/>
                <w:color w:val="000000"/>
                <w:kern w:val="0"/>
                <w:sz w:val="28"/>
                <w:szCs w:val="28"/>
              </w:rPr>
            </w:pPr>
            <w:r>
              <w:rPr>
                <w:b/>
                <w:color w:val="000000"/>
                <w:kern w:val="0"/>
                <w:sz w:val="28"/>
                <w:szCs w:val="28"/>
              </w:rPr>
              <w:t>染</w:t>
            </w:r>
          </w:p>
          <w:p>
            <w:pPr>
              <w:autoSpaceDE w:val="0"/>
              <w:autoSpaceDN w:val="0"/>
              <w:adjustRightInd w:val="0"/>
              <w:spacing w:line="0" w:lineRule="atLeast"/>
              <w:jc w:val="center"/>
              <w:rPr>
                <w:b/>
                <w:color w:val="000000"/>
                <w:kern w:val="0"/>
                <w:sz w:val="28"/>
                <w:szCs w:val="28"/>
              </w:rPr>
            </w:pPr>
            <w:r>
              <w:rPr>
                <w:b/>
                <w:color w:val="000000"/>
                <w:kern w:val="0"/>
                <w:sz w:val="28"/>
                <w:szCs w:val="28"/>
              </w:rPr>
              <w:t>物</w:t>
            </w:r>
          </w:p>
        </w:tc>
        <w:tc>
          <w:tcPr>
            <w:tcW w:w="2679" w:type="dxa"/>
            <w:tcBorders>
              <w:top w:val="single" w:color="auto" w:sz="4" w:space="0"/>
            </w:tcBorders>
            <w:vAlign w:val="center"/>
          </w:tcPr>
          <w:p>
            <w:pPr>
              <w:autoSpaceDE w:val="0"/>
              <w:autoSpaceDN w:val="0"/>
              <w:adjustRightInd w:val="0"/>
              <w:spacing w:line="360" w:lineRule="exact"/>
              <w:jc w:val="center"/>
              <w:rPr>
                <w:color w:val="000000"/>
                <w:kern w:val="0"/>
                <w:sz w:val="24"/>
              </w:rPr>
            </w:pPr>
            <w:r>
              <w:rPr>
                <w:color w:val="000000"/>
                <w:kern w:val="0"/>
                <w:sz w:val="24"/>
              </w:rPr>
              <w:t>生活污水</w:t>
            </w:r>
            <w:r>
              <w:rPr>
                <w:rFonts w:hint="eastAsia"/>
                <w:color w:val="000000"/>
                <w:kern w:val="0"/>
                <w:sz w:val="24"/>
              </w:rPr>
              <w:t>（</w:t>
            </w:r>
            <w:r>
              <w:rPr>
                <w:color w:val="000000"/>
                <w:kern w:val="0"/>
                <w:sz w:val="24"/>
              </w:rPr>
              <w:t>W</w:t>
            </w:r>
            <w:r>
              <w:rPr>
                <w:rFonts w:hint="eastAsia"/>
                <w:color w:val="000000"/>
                <w:kern w:val="0"/>
                <w:sz w:val="24"/>
                <w:lang w:val="en-US" w:eastAsia="zh-CN"/>
              </w:rPr>
              <w:t>1</w:t>
            </w:r>
            <w:r>
              <w:rPr>
                <w:rFonts w:hint="eastAsia"/>
                <w:color w:val="000000"/>
                <w:kern w:val="0"/>
                <w:sz w:val="24"/>
              </w:rPr>
              <w:t>）</w:t>
            </w:r>
          </w:p>
        </w:tc>
        <w:tc>
          <w:tcPr>
            <w:tcW w:w="1415" w:type="dxa"/>
            <w:vAlign w:val="center"/>
          </w:tcPr>
          <w:p>
            <w:pPr>
              <w:jc w:val="center"/>
              <w:rPr>
                <w:color w:val="000000"/>
                <w:sz w:val="24"/>
              </w:rPr>
            </w:pPr>
            <w:r>
              <w:rPr>
                <w:color w:val="000000"/>
                <w:sz w:val="24"/>
              </w:rPr>
              <w:t>COD</w:t>
            </w:r>
          </w:p>
          <w:p>
            <w:pPr>
              <w:jc w:val="center"/>
              <w:rPr>
                <w:color w:val="000000"/>
                <w:sz w:val="24"/>
              </w:rPr>
            </w:pPr>
            <w:r>
              <w:rPr>
                <w:color w:val="000000"/>
                <w:sz w:val="24"/>
                <w:lang w:val="de-DE"/>
              </w:rPr>
              <w:t>BOD</w:t>
            </w:r>
            <w:r>
              <w:rPr>
                <w:color w:val="000000"/>
                <w:sz w:val="24"/>
                <w:vertAlign w:val="subscript"/>
                <w:lang w:val="de-DE"/>
              </w:rPr>
              <w:t>5</w:t>
            </w:r>
          </w:p>
          <w:p>
            <w:pPr>
              <w:jc w:val="center"/>
              <w:rPr>
                <w:color w:val="000000"/>
                <w:sz w:val="24"/>
              </w:rPr>
            </w:pPr>
            <w:r>
              <w:rPr>
                <w:color w:val="000000"/>
                <w:sz w:val="24"/>
                <w:lang w:val="de-DE"/>
              </w:rPr>
              <w:t>SS</w:t>
            </w:r>
          </w:p>
          <w:p>
            <w:pPr>
              <w:jc w:val="center"/>
              <w:rPr>
                <w:color w:val="000000"/>
                <w:sz w:val="24"/>
                <w:lang w:val="de-DE"/>
              </w:rPr>
            </w:pPr>
            <w:r>
              <w:rPr>
                <w:color w:val="000000"/>
                <w:sz w:val="24"/>
                <w:lang w:val="de-DE"/>
              </w:rPr>
              <w:t>NH</w:t>
            </w:r>
            <w:r>
              <w:rPr>
                <w:color w:val="000000"/>
                <w:sz w:val="24"/>
                <w:vertAlign w:val="subscript"/>
                <w:lang w:val="de-DE"/>
              </w:rPr>
              <w:t>3</w:t>
            </w:r>
            <w:r>
              <w:rPr>
                <w:color w:val="000000"/>
                <w:sz w:val="24"/>
                <w:lang w:val="de-DE"/>
              </w:rPr>
              <w:t>-N</w:t>
            </w:r>
          </w:p>
        </w:tc>
        <w:tc>
          <w:tcPr>
            <w:tcW w:w="2395" w:type="dxa"/>
            <w:vAlign w:val="center"/>
          </w:tcPr>
          <w:p>
            <w:pPr>
              <w:jc w:val="center"/>
              <w:rPr>
                <w:sz w:val="24"/>
              </w:rPr>
            </w:pPr>
            <w:r>
              <w:rPr>
                <w:sz w:val="24"/>
              </w:rPr>
              <w:t>—</w:t>
            </w:r>
          </w:p>
        </w:tc>
        <w:tc>
          <w:tcPr>
            <w:tcW w:w="2264" w:type="dxa"/>
            <w:vAlign w:val="center"/>
          </w:tcPr>
          <w:p>
            <w:pPr>
              <w:jc w:val="center"/>
              <w:rPr>
                <w:rFonts w:hint="eastAsia" w:eastAsia="宋体"/>
                <w:sz w:val="24"/>
                <w:lang w:eastAsia="zh-CN"/>
              </w:rPr>
            </w:pPr>
            <w:r>
              <w:rPr>
                <w:rFonts w:hint="eastAsia"/>
                <w:sz w:val="24"/>
                <w:lang w:eastAsia="zh-CN"/>
              </w:rPr>
              <w:t>泼洒抑尘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34" w:hRule="atLeast"/>
          <w:jc w:val="center"/>
        </w:trPr>
        <w:tc>
          <w:tcPr>
            <w:tcW w:w="1009" w:type="dxa"/>
            <w:vMerge w:val="restart"/>
            <w:vAlign w:val="center"/>
          </w:tcPr>
          <w:p>
            <w:pPr>
              <w:autoSpaceDE w:val="0"/>
              <w:autoSpaceDN w:val="0"/>
              <w:adjustRightInd w:val="0"/>
              <w:spacing w:line="0" w:lineRule="atLeast"/>
              <w:jc w:val="center"/>
              <w:rPr>
                <w:b/>
                <w:color w:val="000000"/>
                <w:kern w:val="0"/>
                <w:sz w:val="28"/>
                <w:szCs w:val="28"/>
              </w:rPr>
            </w:pPr>
            <w:r>
              <w:rPr>
                <w:b/>
                <w:color w:val="000000"/>
                <w:kern w:val="0"/>
                <w:sz w:val="28"/>
                <w:szCs w:val="28"/>
              </w:rPr>
              <w:t>固</w:t>
            </w:r>
          </w:p>
          <w:p>
            <w:pPr>
              <w:autoSpaceDE w:val="0"/>
              <w:autoSpaceDN w:val="0"/>
              <w:adjustRightInd w:val="0"/>
              <w:spacing w:line="0" w:lineRule="atLeast"/>
              <w:jc w:val="center"/>
              <w:rPr>
                <w:b/>
                <w:color w:val="000000"/>
                <w:kern w:val="0"/>
                <w:sz w:val="28"/>
                <w:szCs w:val="28"/>
              </w:rPr>
            </w:pPr>
            <w:r>
              <w:rPr>
                <w:b/>
                <w:color w:val="000000"/>
                <w:kern w:val="0"/>
                <w:sz w:val="28"/>
                <w:szCs w:val="28"/>
              </w:rPr>
              <w:t>体</w:t>
            </w:r>
          </w:p>
          <w:p>
            <w:pPr>
              <w:autoSpaceDE w:val="0"/>
              <w:autoSpaceDN w:val="0"/>
              <w:adjustRightInd w:val="0"/>
              <w:spacing w:line="0" w:lineRule="atLeast"/>
              <w:jc w:val="center"/>
              <w:rPr>
                <w:b/>
                <w:color w:val="000000"/>
                <w:kern w:val="0"/>
                <w:sz w:val="28"/>
                <w:szCs w:val="28"/>
              </w:rPr>
            </w:pPr>
            <w:r>
              <w:rPr>
                <w:b/>
                <w:color w:val="000000"/>
                <w:kern w:val="0"/>
                <w:sz w:val="28"/>
                <w:szCs w:val="28"/>
              </w:rPr>
              <w:t>废</w:t>
            </w:r>
          </w:p>
          <w:p>
            <w:pPr>
              <w:spacing w:line="0" w:lineRule="atLeast"/>
              <w:jc w:val="center"/>
              <w:rPr>
                <w:b/>
                <w:color w:val="000000"/>
                <w:kern w:val="24"/>
                <w:sz w:val="28"/>
                <w:szCs w:val="28"/>
              </w:rPr>
            </w:pPr>
            <w:r>
              <w:rPr>
                <w:b/>
                <w:color w:val="000000"/>
                <w:kern w:val="0"/>
                <w:sz w:val="28"/>
                <w:szCs w:val="28"/>
              </w:rPr>
              <w:t>物</w:t>
            </w:r>
          </w:p>
        </w:tc>
        <w:tc>
          <w:tcPr>
            <w:tcW w:w="2679" w:type="dxa"/>
            <w:vAlign w:val="center"/>
          </w:tcPr>
          <w:p>
            <w:pPr>
              <w:tabs>
                <w:tab w:val="left" w:pos="2604"/>
              </w:tabs>
              <w:spacing w:line="0" w:lineRule="atLeast"/>
              <w:jc w:val="center"/>
              <w:rPr>
                <w:color w:val="000000"/>
                <w:sz w:val="24"/>
              </w:rPr>
            </w:pPr>
            <w:r>
              <w:rPr>
                <w:rFonts w:hint="eastAsia"/>
                <w:color w:val="000000"/>
                <w:sz w:val="24"/>
                <w:lang w:eastAsia="zh-CN"/>
              </w:rPr>
              <w:t>机械加工设备</w:t>
            </w:r>
            <w:r>
              <w:rPr>
                <w:rFonts w:hint="eastAsia"/>
                <w:color w:val="000000"/>
                <w:sz w:val="24"/>
              </w:rPr>
              <w:t>（S1）</w:t>
            </w:r>
          </w:p>
        </w:tc>
        <w:tc>
          <w:tcPr>
            <w:tcW w:w="1415" w:type="dxa"/>
            <w:vAlign w:val="center"/>
          </w:tcPr>
          <w:p>
            <w:pPr>
              <w:tabs>
                <w:tab w:val="left" w:pos="2604"/>
              </w:tabs>
              <w:spacing w:line="0" w:lineRule="atLeast"/>
              <w:jc w:val="center"/>
              <w:rPr>
                <w:color w:val="000000"/>
                <w:sz w:val="24"/>
              </w:rPr>
            </w:pPr>
            <w:r>
              <w:rPr>
                <w:rFonts w:hint="eastAsia"/>
                <w:color w:val="000000"/>
                <w:sz w:val="24"/>
                <w:lang w:eastAsia="zh-CN"/>
              </w:rPr>
              <w:t>金属边角料</w:t>
            </w:r>
          </w:p>
        </w:tc>
        <w:tc>
          <w:tcPr>
            <w:tcW w:w="2395" w:type="dxa"/>
            <w:vAlign w:val="center"/>
          </w:tcPr>
          <w:p>
            <w:pPr>
              <w:tabs>
                <w:tab w:val="left" w:pos="2604"/>
              </w:tabs>
              <w:spacing w:line="0" w:lineRule="atLeast"/>
              <w:jc w:val="center"/>
              <w:rPr>
                <w:color w:val="000000"/>
                <w:sz w:val="24"/>
              </w:rPr>
            </w:pPr>
            <w:r>
              <w:rPr>
                <w:rFonts w:hint="eastAsia"/>
                <w:color w:val="000000"/>
                <w:sz w:val="24"/>
                <w:lang w:val="en-US" w:eastAsia="zh-CN"/>
              </w:rPr>
              <w:t>1</w:t>
            </w:r>
            <w:r>
              <w:rPr>
                <w:rFonts w:hint="eastAsia"/>
                <w:color w:val="000000"/>
                <w:sz w:val="24"/>
              </w:rPr>
              <w:t>t/a</w:t>
            </w:r>
          </w:p>
        </w:tc>
        <w:tc>
          <w:tcPr>
            <w:tcW w:w="2264" w:type="dxa"/>
            <w:vMerge w:val="restart"/>
            <w:vAlign w:val="center"/>
          </w:tcPr>
          <w:p>
            <w:pPr>
              <w:tabs>
                <w:tab w:val="left" w:pos="2604"/>
              </w:tabs>
              <w:spacing w:line="0" w:lineRule="atLeast"/>
              <w:jc w:val="center"/>
              <w:rPr>
                <w:color w:val="000000"/>
                <w:sz w:val="24"/>
              </w:rPr>
            </w:pPr>
            <w:r>
              <w:rPr>
                <w:color w:val="000000"/>
                <w:sz w:val="24"/>
              </w:rPr>
              <w:t>集中收集后外售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34" w:hRule="atLeast"/>
          <w:jc w:val="center"/>
        </w:trPr>
        <w:tc>
          <w:tcPr>
            <w:tcW w:w="1009" w:type="dxa"/>
            <w:vMerge w:val="continue"/>
            <w:vAlign w:val="center"/>
          </w:tcPr>
          <w:p>
            <w:pPr>
              <w:spacing w:line="0" w:lineRule="atLeast"/>
              <w:jc w:val="center"/>
              <w:rPr>
                <w:b/>
                <w:color w:val="000000"/>
                <w:kern w:val="0"/>
                <w:sz w:val="28"/>
                <w:szCs w:val="28"/>
              </w:rPr>
            </w:pPr>
          </w:p>
        </w:tc>
        <w:tc>
          <w:tcPr>
            <w:tcW w:w="2679" w:type="dxa"/>
            <w:vAlign w:val="center"/>
          </w:tcPr>
          <w:p>
            <w:pPr>
              <w:tabs>
                <w:tab w:val="left" w:pos="2604"/>
              </w:tabs>
              <w:spacing w:line="0" w:lineRule="atLeast"/>
              <w:jc w:val="center"/>
              <w:rPr>
                <w:rFonts w:hint="eastAsia" w:eastAsia="宋体"/>
                <w:color w:val="000000"/>
                <w:sz w:val="24"/>
                <w:lang w:eastAsia="zh-CN"/>
              </w:rPr>
            </w:pPr>
            <w:r>
              <w:rPr>
                <w:rFonts w:hint="eastAsia"/>
                <w:color w:val="000000"/>
                <w:sz w:val="24"/>
                <w:lang w:eastAsia="zh-CN"/>
              </w:rPr>
              <w:t>焊接烟尘净化器</w:t>
            </w:r>
            <w:r>
              <w:rPr>
                <w:rFonts w:hint="eastAsia"/>
                <w:color w:val="000000"/>
                <w:kern w:val="0"/>
                <w:sz w:val="24"/>
              </w:rPr>
              <w:t>（</w:t>
            </w:r>
            <w:r>
              <w:rPr>
                <w:rFonts w:hint="eastAsia"/>
                <w:color w:val="000000"/>
                <w:sz w:val="24"/>
              </w:rPr>
              <w:t>S</w:t>
            </w:r>
            <w:r>
              <w:rPr>
                <w:rFonts w:hint="eastAsia"/>
                <w:color w:val="000000"/>
                <w:sz w:val="24"/>
                <w:lang w:val="en-US" w:eastAsia="zh-CN"/>
              </w:rPr>
              <w:t>2</w:t>
            </w:r>
            <w:r>
              <w:rPr>
                <w:rFonts w:hint="eastAsia"/>
                <w:color w:val="000000"/>
                <w:kern w:val="0"/>
                <w:sz w:val="24"/>
              </w:rPr>
              <w:t>）</w:t>
            </w:r>
          </w:p>
        </w:tc>
        <w:tc>
          <w:tcPr>
            <w:tcW w:w="1415" w:type="dxa"/>
            <w:vAlign w:val="center"/>
          </w:tcPr>
          <w:p>
            <w:pPr>
              <w:tabs>
                <w:tab w:val="left" w:pos="2604"/>
              </w:tabs>
              <w:spacing w:line="0" w:lineRule="atLeast"/>
              <w:jc w:val="center"/>
              <w:rPr>
                <w:rFonts w:hint="eastAsia" w:eastAsia="宋体"/>
                <w:color w:val="000000"/>
                <w:sz w:val="24"/>
                <w:lang w:eastAsia="zh-CN"/>
              </w:rPr>
            </w:pPr>
            <w:r>
              <w:rPr>
                <w:rFonts w:hint="eastAsia"/>
                <w:color w:val="000000"/>
                <w:sz w:val="24"/>
                <w:lang w:eastAsia="zh-CN"/>
              </w:rPr>
              <w:t>除尘灰</w:t>
            </w:r>
          </w:p>
        </w:tc>
        <w:tc>
          <w:tcPr>
            <w:tcW w:w="2395" w:type="dxa"/>
            <w:vAlign w:val="center"/>
          </w:tcPr>
          <w:p>
            <w:pPr>
              <w:tabs>
                <w:tab w:val="left" w:pos="2604"/>
              </w:tabs>
              <w:spacing w:line="0" w:lineRule="atLeast"/>
              <w:jc w:val="center"/>
              <w:rPr>
                <w:rFonts w:hint="eastAsia" w:eastAsia="宋体"/>
                <w:color w:val="000000"/>
                <w:sz w:val="24"/>
                <w:lang w:val="en-US" w:eastAsia="zh-CN"/>
              </w:rPr>
            </w:pPr>
            <w:r>
              <w:rPr>
                <w:rFonts w:hint="eastAsia"/>
                <w:color w:val="000000"/>
                <w:sz w:val="24"/>
                <w:lang w:val="en-US" w:eastAsia="zh-CN"/>
              </w:rPr>
              <w:t>0.017</w:t>
            </w:r>
            <w:r>
              <w:rPr>
                <w:rFonts w:hint="eastAsia"/>
                <w:color w:val="000000"/>
                <w:sz w:val="24"/>
              </w:rPr>
              <w:t>t/a</w:t>
            </w:r>
          </w:p>
        </w:tc>
        <w:tc>
          <w:tcPr>
            <w:tcW w:w="2264" w:type="dxa"/>
            <w:vMerge w:val="continue"/>
            <w:vAlign w:val="center"/>
          </w:tcPr>
          <w:p>
            <w:pPr>
              <w:tabs>
                <w:tab w:val="left" w:pos="2604"/>
              </w:tabs>
              <w:spacing w:line="0" w:lineRule="atLeast"/>
              <w:jc w:val="center"/>
              <w:rPr>
                <w:color w:val="000000"/>
                <w:sz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34" w:hRule="atLeast"/>
          <w:jc w:val="center"/>
        </w:trPr>
        <w:tc>
          <w:tcPr>
            <w:tcW w:w="1009" w:type="dxa"/>
            <w:vMerge w:val="continue"/>
            <w:vAlign w:val="center"/>
          </w:tcPr>
          <w:p>
            <w:pPr>
              <w:spacing w:line="0" w:lineRule="atLeast"/>
              <w:jc w:val="center"/>
              <w:rPr>
                <w:b/>
                <w:color w:val="000000"/>
                <w:kern w:val="0"/>
                <w:sz w:val="28"/>
                <w:szCs w:val="28"/>
              </w:rPr>
            </w:pPr>
          </w:p>
        </w:tc>
        <w:tc>
          <w:tcPr>
            <w:tcW w:w="2679" w:type="dxa"/>
            <w:vAlign w:val="center"/>
          </w:tcPr>
          <w:p>
            <w:pPr>
              <w:tabs>
                <w:tab w:val="left" w:pos="2604"/>
              </w:tabs>
              <w:spacing w:line="0" w:lineRule="atLeast"/>
              <w:jc w:val="center"/>
              <w:rPr>
                <w:rFonts w:hint="eastAsia" w:eastAsia="宋体"/>
                <w:color w:val="000000"/>
                <w:sz w:val="24"/>
                <w:lang w:eastAsia="zh-CN"/>
              </w:rPr>
            </w:pPr>
            <w:r>
              <w:rPr>
                <w:rFonts w:hint="eastAsia"/>
                <w:color w:val="000000"/>
                <w:sz w:val="24"/>
                <w:lang w:eastAsia="zh-CN"/>
              </w:rPr>
              <w:t>焊机（</w:t>
            </w:r>
            <w:r>
              <w:rPr>
                <w:rFonts w:hint="eastAsia"/>
                <w:color w:val="000000"/>
                <w:sz w:val="24"/>
                <w:lang w:val="en-US" w:eastAsia="zh-CN"/>
              </w:rPr>
              <w:t>S3</w:t>
            </w:r>
            <w:r>
              <w:rPr>
                <w:rFonts w:hint="eastAsia"/>
                <w:color w:val="000000"/>
                <w:sz w:val="24"/>
                <w:lang w:eastAsia="zh-CN"/>
              </w:rPr>
              <w:t>）</w:t>
            </w:r>
          </w:p>
        </w:tc>
        <w:tc>
          <w:tcPr>
            <w:tcW w:w="1415" w:type="dxa"/>
            <w:vAlign w:val="center"/>
          </w:tcPr>
          <w:p>
            <w:pPr>
              <w:tabs>
                <w:tab w:val="left" w:pos="2604"/>
              </w:tabs>
              <w:spacing w:line="0" w:lineRule="atLeast"/>
              <w:jc w:val="center"/>
              <w:rPr>
                <w:rFonts w:hint="eastAsia" w:eastAsia="宋体"/>
                <w:color w:val="000000"/>
                <w:sz w:val="24"/>
                <w:lang w:eastAsia="zh-CN"/>
              </w:rPr>
            </w:pPr>
            <w:r>
              <w:rPr>
                <w:rFonts w:hint="eastAsia"/>
                <w:color w:val="000000"/>
                <w:sz w:val="24"/>
                <w:lang w:eastAsia="zh-CN"/>
              </w:rPr>
              <w:t>废焊丝</w:t>
            </w:r>
          </w:p>
        </w:tc>
        <w:tc>
          <w:tcPr>
            <w:tcW w:w="2395" w:type="dxa"/>
            <w:vAlign w:val="center"/>
          </w:tcPr>
          <w:p>
            <w:pPr>
              <w:tabs>
                <w:tab w:val="left" w:pos="2604"/>
              </w:tabs>
              <w:spacing w:line="0" w:lineRule="atLeast"/>
              <w:jc w:val="center"/>
              <w:rPr>
                <w:rFonts w:hint="eastAsia"/>
                <w:color w:val="000000"/>
                <w:sz w:val="24"/>
              </w:rPr>
            </w:pPr>
            <w:r>
              <w:rPr>
                <w:rFonts w:hint="eastAsia"/>
                <w:color w:val="000000"/>
                <w:sz w:val="24"/>
                <w:lang w:val="en-US" w:eastAsia="zh-CN"/>
              </w:rPr>
              <w:t>0.1</w:t>
            </w:r>
            <w:r>
              <w:rPr>
                <w:rFonts w:hint="eastAsia"/>
                <w:color w:val="000000"/>
                <w:sz w:val="24"/>
              </w:rPr>
              <w:t>t/a</w:t>
            </w:r>
          </w:p>
        </w:tc>
        <w:tc>
          <w:tcPr>
            <w:tcW w:w="2264" w:type="dxa"/>
            <w:vMerge w:val="continue"/>
            <w:vAlign w:val="center"/>
          </w:tcPr>
          <w:p>
            <w:pPr>
              <w:tabs>
                <w:tab w:val="left" w:pos="2604"/>
              </w:tabs>
              <w:spacing w:line="0" w:lineRule="atLeast"/>
              <w:jc w:val="center"/>
              <w:rPr>
                <w:color w:val="000000"/>
                <w:sz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61" w:hRule="atLeast"/>
          <w:jc w:val="center"/>
        </w:trPr>
        <w:tc>
          <w:tcPr>
            <w:tcW w:w="1009" w:type="dxa"/>
            <w:vMerge w:val="continue"/>
            <w:vAlign w:val="center"/>
          </w:tcPr>
          <w:p>
            <w:pPr>
              <w:autoSpaceDE w:val="0"/>
              <w:autoSpaceDN w:val="0"/>
              <w:adjustRightInd w:val="0"/>
              <w:spacing w:line="0" w:lineRule="atLeast"/>
              <w:jc w:val="center"/>
              <w:rPr>
                <w:b/>
                <w:color w:val="000000"/>
                <w:kern w:val="0"/>
                <w:sz w:val="28"/>
                <w:szCs w:val="28"/>
              </w:rPr>
            </w:pPr>
          </w:p>
        </w:tc>
        <w:tc>
          <w:tcPr>
            <w:tcW w:w="2679" w:type="dxa"/>
            <w:vMerge w:val="restart"/>
            <w:vAlign w:val="center"/>
          </w:tcPr>
          <w:p>
            <w:pPr>
              <w:tabs>
                <w:tab w:val="left" w:pos="2604"/>
              </w:tabs>
              <w:spacing w:line="0" w:lineRule="atLeast"/>
              <w:jc w:val="center"/>
              <w:rPr>
                <w:color w:val="000000"/>
                <w:sz w:val="24"/>
              </w:rPr>
            </w:pPr>
            <w:r>
              <w:rPr>
                <w:color w:val="000000"/>
                <w:sz w:val="24"/>
              </w:rPr>
              <w:t>设备运转检修</w:t>
            </w:r>
            <w:r>
              <w:rPr>
                <w:rFonts w:hint="eastAsia"/>
                <w:color w:val="000000"/>
                <w:sz w:val="24"/>
              </w:rPr>
              <w:t>（S</w:t>
            </w:r>
            <w:r>
              <w:rPr>
                <w:rFonts w:hint="eastAsia"/>
                <w:color w:val="000000"/>
                <w:sz w:val="24"/>
                <w:lang w:val="en-US" w:eastAsia="zh-CN"/>
              </w:rPr>
              <w:t>4</w:t>
            </w:r>
            <w:r>
              <w:rPr>
                <w:rFonts w:hint="eastAsia"/>
                <w:color w:val="000000"/>
                <w:sz w:val="24"/>
              </w:rPr>
              <w:t>、S</w:t>
            </w:r>
            <w:r>
              <w:rPr>
                <w:rFonts w:hint="eastAsia"/>
                <w:color w:val="000000"/>
                <w:sz w:val="24"/>
                <w:lang w:val="en-US" w:eastAsia="zh-CN"/>
              </w:rPr>
              <w:t>5</w:t>
            </w:r>
            <w:r>
              <w:rPr>
                <w:rFonts w:hint="eastAsia"/>
                <w:color w:val="000000"/>
                <w:sz w:val="24"/>
              </w:rPr>
              <w:t>）</w:t>
            </w:r>
          </w:p>
        </w:tc>
        <w:tc>
          <w:tcPr>
            <w:tcW w:w="1415" w:type="dxa"/>
            <w:vAlign w:val="center"/>
          </w:tcPr>
          <w:p>
            <w:pPr>
              <w:tabs>
                <w:tab w:val="left" w:pos="2604"/>
              </w:tabs>
              <w:spacing w:line="0" w:lineRule="atLeast"/>
              <w:jc w:val="center"/>
              <w:rPr>
                <w:color w:val="000000"/>
                <w:sz w:val="24"/>
              </w:rPr>
            </w:pPr>
            <w:r>
              <w:rPr>
                <w:color w:val="000000"/>
                <w:sz w:val="24"/>
              </w:rPr>
              <w:t>废润滑油</w:t>
            </w:r>
          </w:p>
        </w:tc>
        <w:tc>
          <w:tcPr>
            <w:tcW w:w="2395" w:type="dxa"/>
            <w:vAlign w:val="center"/>
          </w:tcPr>
          <w:p>
            <w:pPr>
              <w:spacing w:line="0" w:lineRule="atLeast"/>
              <w:jc w:val="center"/>
              <w:rPr>
                <w:color w:val="000000"/>
                <w:sz w:val="24"/>
              </w:rPr>
            </w:pPr>
            <w:r>
              <w:rPr>
                <w:rFonts w:hint="eastAsia"/>
                <w:color w:val="000000"/>
                <w:sz w:val="24"/>
              </w:rPr>
              <w:t>0.</w:t>
            </w:r>
            <w:r>
              <w:rPr>
                <w:rFonts w:hint="eastAsia"/>
                <w:color w:val="000000"/>
                <w:sz w:val="24"/>
                <w:lang w:val="en-US" w:eastAsia="zh-CN"/>
              </w:rPr>
              <w:t>1</w:t>
            </w:r>
            <w:r>
              <w:rPr>
                <w:rFonts w:hint="eastAsia"/>
                <w:color w:val="000000"/>
                <w:sz w:val="24"/>
              </w:rPr>
              <w:t>t/a</w:t>
            </w:r>
          </w:p>
        </w:tc>
        <w:tc>
          <w:tcPr>
            <w:tcW w:w="2264" w:type="dxa"/>
            <w:vMerge w:val="restart"/>
            <w:vAlign w:val="center"/>
          </w:tcPr>
          <w:p>
            <w:pPr>
              <w:tabs>
                <w:tab w:val="left" w:pos="2604"/>
              </w:tabs>
              <w:spacing w:line="0" w:lineRule="atLeast"/>
              <w:jc w:val="center"/>
              <w:rPr>
                <w:color w:val="000000"/>
                <w:sz w:val="24"/>
              </w:rPr>
            </w:pPr>
            <w:r>
              <w:rPr>
                <w:color w:val="000000"/>
                <w:sz w:val="24"/>
              </w:rPr>
              <w:t>危废间暂存，委托有资质单位处理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61" w:hRule="atLeast"/>
          <w:jc w:val="center"/>
        </w:trPr>
        <w:tc>
          <w:tcPr>
            <w:tcW w:w="1009" w:type="dxa"/>
            <w:vMerge w:val="continue"/>
            <w:vAlign w:val="center"/>
          </w:tcPr>
          <w:p>
            <w:pPr>
              <w:autoSpaceDE w:val="0"/>
              <w:autoSpaceDN w:val="0"/>
              <w:adjustRightInd w:val="0"/>
              <w:spacing w:line="0" w:lineRule="atLeast"/>
              <w:jc w:val="center"/>
              <w:rPr>
                <w:b/>
                <w:color w:val="000000"/>
                <w:kern w:val="0"/>
                <w:sz w:val="28"/>
                <w:szCs w:val="28"/>
              </w:rPr>
            </w:pPr>
          </w:p>
        </w:tc>
        <w:tc>
          <w:tcPr>
            <w:tcW w:w="2679" w:type="dxa"/>
            <w:vMerge w:val="continue"/>
            <w:vAlign w:val="center"/>
          </w:tcPr>
          <w:p>
            <w:pPr>
              <w:tabs>
                <w:tab w:val="left" w:pos="2604"/>
              </w:tabs>
              <w:spacing w:line="0" w:lineRule="atLeast"/>
              <w:jc w:val="center"/>
              <w:rPr>
                <w:color w:val="000000"/>
                <w:sz w:val="24"/>
              </w:rPr>
            </w:pPr>
          </w:p>
        </w:tc>
        <w:tc>
          <w:tcPr>
            <w:tcW w:w="1415" w:type="dxa"/>
            <w:vAlign w:val="center"/>
          </w:tcPr>
          <w:p>
            <w:pPr>
              <w:tabs>
                <w:tab w:val="left" w:pos="2604"/>
              </w:tabs>
              <w:spacing w:line="0" w:lineRule="atLeast"/>
              <w:jc w:val="center"/>
              <w:rPr>
                <w:color w:val="000000"/>
                <w:sz w:val="24"/>
              </w:rPr>
            </w:pPr>
            <w:r>
              <w:rPr>
                <w:color w:val="000000"/>
                <w:sz w:val="24"/>
              </w:rPr>
              <w:t>废油桶</w:t>
            </w:r>
          </w:p>
        </w:tc>
        <w:tc>
          <w:tcPr>
            <w:tcW w:w="2395" w:type="dxa"/>
            <w:vAlign w:val="center"/>
          </w:tcPr>
          <w:p>
            <w:pPr>
              <w:spacing w:line="0" w:lineRule="atLeast"/>
              <w:jc w:val="center"/>
              <w:rPr>
                <w:color w:val="000000"/>
                <w:sz w:val="24"/>
              </w:rPr>
            </w:pPr>
            <w:r>
              <w:rPr>
                <w:rFonts w:hint="eastAsia"/>
                <w:color w:val="000000"/>
                <w:sz w:val="24"/>
              </w:rPr>
              <w:t>2个/a</w:t>
            </w:r>
          </w:p>
        </w:tc>
        <w:tc>
          <w:tcPr>
            <w:tcW w:w="2264" w:type="dxa"/>
            <w:vMerge w:val="continue"/>
            <w:vAlign w:val="center"/>
          </w:tcPr>
          <w:p>
            <w:pPr>
              <w:tabs>
                <w:tab w:val="left" w:pos="2604"/>
              </w:tabs>
              <w:spacing w:line="0" w:lineRule="atLeast"/>
              <w:jc w:val="center"/>
              <w:rPr>
                <w:color w:val="000000"/>
                <w:sz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61" w:hRule="atLeast"/>
          <w:jc w:val="center"/>
        </w:trPr>
        <w:tc>
          <w:tcPr>
            <w:tcW w:w="1009" w:type="dxa"/>
            <w:vMerge w:val="continue"/>
            <w:vAlign w:val="center"/>
          </w:tcPr>
          <w:p>
            <w:pPr>
              <w:autoSpaceDE w:val="0"/>
              <w:autoSpaceDN w:val="0"/>
              <w:adjustRightInd w:val="0"/>
              <w:spacing w:line="0" w:lineRule="atLeast"/>
              <w:jc w:val="center"/>
              <w:rPr>
                <w:b/>
                <w:color w:val="000000"/>
                <w:kern w:val="0"/>
                <w:sz w:val="28"/>
                <w:szCs w:val="28"/>
              </w:rPr>
            </w:pPr>
          </w:p>
        </w:tc>
        <w:tc>
          <w:tcPr>
            <w:tcW w:w="2679" w:type="dxa"/>
            <w:vAlign w:val="center"/>
          </w:tcPr>
          <w:p>
            <w:pPr>
              <w:tabs>
                <w:tab w:val="left" w:pos="2604"/>
              </w:tabs>
              <w:spacing w:line="0" w:lineRule="atLeast"/>
              <w:jc w:val="center"/>
              <w:rPr>
                <w:color w:val="000000"/>
                <w:sz w:val="24"/>
              </w:rPr>
            </w:pPr>
            <w:r>
              <w:rPr>
                <w:color w:val="000000"/>
                <w:sz w:val="24"/>
              </w:rPr>
              <w:t>职工生活</w:t>
            </w:r>
            <w:r>
              <w:rPr>
                <w:rFonts w:hint="eastAsia"/>
                <w:color w:val="000000"/>
                <w:sz w:val="24"/>
              </w:rPr>
              <w:t>（S</w:t>
            </w:r>
            <w:r>
              <w:rPr>
                <w:rFonts w:hint="eastAsia"/>
                <w:color w:val="000000"/>
                <w:sz w:val="24"/>
                <w:lang w:val="en-US" w:eastAsia="zh-CN"/>
              </w:rPr>
              <w:t>6</w:t>
            </w:r>
            <w:r>
              <w:rPr>
                <w:rFonts w:hint="eastAsia"/>
                <w:color w:val="000000"/>
                <w:sz w:val="24"/>
              </w:rPr>
              <w:t>）</w:t>
            </w:r>
          </w:p>
        </w:tc>
        <w:tc>
          <w:tcPr>
            <w:tcW w:w="1415" w:type="dxa"/>
            <w:vAlign w:val="center"/>
          </w:tcPr>
          <w:p>
            <w:pPr>
              <w:tabs>
                <w:tab w:val="left" w:pos="2604"/>
              </w:tabs>
              <w:spacing w:line="0" w:lineRule="atLeast"/>
              <w:jc w:val="center"/>
              <w:rPr>
                <w:color w:val="000000"/>
                <w:sz w:val="24"/>
              </w:rPr>
            </w:pPr>
            <w:r>
              <w:rPr>
                <w:color w:val="000000"/>
                <w:sz w:val="24"/>
              </w:rPr>
              <w:t>生活垃圾</w:t>
            </w:r>
          </w:p>
        </w:tc>
        <w:tc>
          <w:tcPr>
            <w:tcW w:w="2395" w:type="dxa"/>
            <w:vAlign w:val="center"/>
          </w:tcPr>
          <w:p>
            <w:pPr>
              <w:spacing w:line="0" w:lineRule="atLeast"/>
              <w:jc w:val="center"/>
              <w:rPr>
                <w:color w:val="000000"/>
                <w:sz w:val="24"/>
              </w:rPr>
            </w:pPr>
            <w:r>
              <w:rPr>
                <w:rFonts w:hint="eastAsia"/>
                <w:color w:val="000000"/>
                <w:sz w:val="24"/>
                <w:lang w:val="en-US" w:eastAsia="zh-CN"/>
              </w:rPr>
              <w:t>0.3</w:t>
            </w:r>
            <w:r>
              <w:rPr>
                <w:rFonts w:hint="eastAsia"/>
                <w:color w:val="000000"/>
                <w:sz w:val="24"/>
              </w:rPr>
              <w:t>t/a</w:t>
            </w:r>
          </w:p>
        </w:tc>
        <w:tc>
          <w:tcPr>
            <w:tcW w:w="2264" w:type="dxa"/>
            <w:vAlign w:val="center"/>
          </w:tcPr>
          <w:p>
            <w:pPr>
              <w:adjustRightInd w:val="0"/>
              <w:snapToGrid w:val="0"/>
              <w:jc w:val="center"/>
              <w:rPr>
                <w:color w:val="000000"/>
                <w:sz w:val="24"/>
              </w:rPr>
            </w:pPr>
            <w:r>
              <w:rPr>
                <w:color w:val="000000"/>
                <w:sz w:val="24"/>
              </w:rPr>
              <w:t>环卫部门统一处理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75" w:hRule="atLeast"/>
          <w:jc w:val="center"/>
        </w:trPr>
        <w:tc>
          <w:tcPr>
            <w:tcW w:w="1009" w:type="dxa"/>
            <w:vAlign w:val="center"/>
          </w:tcPr>
          <w:p>
            <w:pPr>
              <w:autoSpaceDE w:val="0"/>
              <w:autoSpaceDN w:val="0"/>
              <w:adjustRightInd w:val="0"/>
              <w:jc w:val="center"/>
              <w:rPr>
                <w:b/>
                <w:color w:val="000000"/>
                <w:kern w:val="0"/>
                <w:sz w:val="28"/>
                <w:szCs w:val="28"/>
              </w:rPr>
            </w:pPr>
            <w:r>
              <w:rPr>
                <w:b/>
                <w:color w:val="000000"/>
                <w:kern w:val="0"/>
                <w:sz w:val="28"/>
                <w:szCs w:val="28"/>
              </w:rPr>
              <w:t>噪声</w:t>
            </w:r>
          </w:p>
        </w:tc>
        <w:tc>
          <w:tcPr>
            <w:tcW w:w="8753" w:type="dxa"/>
            <w:gridSpan w:val="4"/>
            <w:vAlign w:val="center"/>
          </w:tcPr>
          <w:p>
            <w:pPr>
              <w:adjustRightInd w:val="0"/>
              <w:snapToGrid w:val="0"/>
              <w:spacing w:line="400" w:lineRule="exact"/>
              <w:ind w:firstLine="480" w:firstLineChars="200"/>
              <w:rPr>
                <w:color w:val="000000"/>
                <w:kern w:val="24"/>
                <w:sz w:val="24"/>
              </w:rPr>
            </w:pPr>
            <w:r>
              <w:rPr>
                <w:color w:val="000000"/>
                <w:sz w:val="24"/>
              </w:rPr>
              <w:t>本项目主要噪声源为</w:t>
            </w:r>
            <w:r>
              <w:rPr>
                <w:rFonts w:hint="eastAsia"/>
                <w:color w:val="000000"/>
                <w:sz w:val="24"/>
                <w:lang w:eastAsia="zh-CN"/>
              </w:rPr>
              <w:t>车床、钻床、插齿机、焊机</w:t>
            </w:r>
            <w:r>
              <w:rPr>
                <w:color w:val="000000"/>
                <w:sz w:val="24"/>
              </w:rPr>
              <w:t>等生产设备运行时产生的噪声，噪声源强约为</w:t>
            </w:r>
            <w:r>
              <w:rPr>
                <w:rFonts w:hint="eastAsia"/>
                <w:color w:val="000000"/>
                <w:sz w:val="24"/>
                <w:lang w:val="en-US" w:eastAsia="zh-CN"/>
              </w:rPr>
              <w:t>80</w:t>
            </w:r>
            <w:r>
              <w:rPr>
                <w:rFonts w:hint="eastAsia"/>
                <w:color w:val="000000"/>
                <w:sz w:val="24"/>
                <w:lang w:eastAsia="zh-CN"/>
              </w:rPr>
              <w:t>～</w:t>
            </w:r>
            <w:r>
              <w:rPr>
                <w:rFonts w:hint="eastAsia"/>
                <w:color w:val="000000"/>
                <w:sz w:val="24"/>
                <w:lang w:val="en-US" w:eastAsia="zh-CN"/>
              </w:rPr>
              <w:t>85</w:t>
            </w:r>
            <w:r>
              <w:rPr>
                <w:color w:val="000000"/>
                <w:sz w:val="24"/>
              </w:rPr>
              <w:t>dB（A）。</w:t>
            </w:r>
            <w:r>
              <w:rPr>
                <w:color w:val="000000"/>
                <w:spacing w:val="8"/>
                <w:kern w:val="24"/>
                <w:sz w:val="24"/>
                <w:lang w:val="zh-CN"/>
              </w:rPr>
              <w:t>通过采取厂房隔声、基础减振等措施，</w:t>
            </w:r>
            <w:r>
              <w:rPr>
                <w:color w:val="000000"/>
                <w:sz w:val="24"/>
              </w:rPr>
              <w:t>经距离衰减后厂界噪声满足《工业企业厂界环境噪声排放标准》（GB12348-2008）</w:t>
            </w:r>
            <w:r>
              <w:rPr>
                <w:rFonts w:hint="eastAsia"/>
                <w:color w:val="000000"/>
                <w:sz w:val="24"/>
              </w:rPr>
              <w:t>2</w:t>
            </w:r>
            <w:r>
              <w:rPr>
                <w:color w:val="000000"/>
                <w:sz w:val="24"/>
              </w:rPr>
              <w:t>类标准。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46" w:hRule="atLeast"/>
          <w:jc w:val="center"/>
        </w:trPr>
        <w:tc>
          <w:tcPr>
            <w:tcW w:w="1009" w:type="dxa"/>
            <w:vAlign w:val="center"/>
          </w:tcPr>
          <w:p>
            <w:pPr>
              <w:autoSpaceDE w:val="0"/>
              <w:autoSpaceDN w:val="0"/>
              <w:adjustRightInd w:val="0"/>
              <w:spacing w:line="0" w:lineRule="atLeast"/>
              <w:jc w:val="center"/>
              <w:rPr>
                <w:b/>
                <w:color w:val="000000"/>
                <w:kern w:val="0"/>
                <w:sz w:val="28"/>
                <w:szCs w:val="28"/>
              </w:rPr>
            </w:pPr>
            <w:r>
              <w:rPr>
                <w:b/>
                <w:color w:val="000000"/>
                <w:kern w:val="0"/>
                <w:sz w:val="28"/>
                <w:szCs w:val="28"/>
              </w:rPr>
              <w:t>其它</w:t>
            </w:r>
          </w:p>
        </w:tc>
        <w:tc>
          <w:tcPr>
            <w:tcW w:w="8753" w:type="dxa"/>
            <w:gridSpan w:val="4"/>
            <w:vAlign w:val="center"/>
          </w:tcPr>
          <w:p>
            <w:pPr>
              <w:autoSpaceDE w:val="0"/>
              <w:autoSpaceDN w:val="0"/>
              <w:adjustRightInd w:val="0"/>
              <w:jc w:val="center"/>
              <w:rPr>
                <w:color w:val="000000"/>
                <w:kern w:val="0"/>
                <w:sz w:val="28"/>
                <w:szCs w:val="28"/>
              </w:rPr>
            </w:pPr>
            <w:r>
              <w:rPr>
                <w:color w:val="000000"/>
                <w:kern w:val="0"/>
                <w:sz w:val="24"/>
              </w:rPr>
              <w:t>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595" w:hRule="atLeast"/>
          <w:jc w:val="center"/>
        </w:trPr>
        <w:tc>
          <w:tcPr>
            <w:tcW w:w="9762" w:type="dxa"/>
            <w:gridSpan w:val="5"/>
          </w:tcPr>
          <w:p>
            <w:pPr>
              <w:adjustRightInd w:val="0"/>
              <w:snapToGrid w:val="0"/>
              <w:spacing w:line="480" w:lineRule="exact"/>
              <w:rPr>
                <w:color w:val="000000"/>
                <w:kern w:val="24"/>
                <w:sz w:val="10"/>
                <w:szCs w:val="10"/>
              </w:rPr>
            </w:pPr>
            <w:r>
              <w:rPr>
                <w:b/>
                <w:color w:val="000000"/>
                <w:kern w:val="24"/>
                <w:sz w:val="28"/>
                <w:szCs w:val="28"/>
              </w:rPr>
              <w:t>主要生态影响(不够时可附另页)：</w:t>
            </w:r>
          </w:p>
          <w:p>
            <w:pPr>
              <w:spacing w:line="400" w:lineRule="exact"/>
              <w:ind w:firstLine="480" w:firstLineChars="200"/>
              <w:rPr>
                <w:color w:val="000000"/>
                <w:sz w:val="24"/>
              </w:rPr>
            </w:pPr>
            <w:r>
              <w:rPr>
                <w:color w:val="000000"/>
                <w:sz w:val="24"/>
              </w:rPr>
              <w:t>为更好地保护生态环境，根据建设项目的特点，从景观角度出发，对厂房、办公室等建筑物、设施进行粉刷、美化；注重环境绿化和景观美化，道路均进行硬化处理，裸露地面绿化，对周围环境起到一定的美化作用，而且可以起到净化空气、隔声降噪等作用，创建和谐、优美人居环境</w:t>
            </w:r>
            <w:r>
              <w:rPr>
                <w:rFonts w:hint="eastAsia"/>
                <w:color w:val="000000"/>
                <w:sz w:val="24"/>
              </w:rPr>
              <w:t>。</w:t>
            </w:r>
          </w:p>
        </w:tc>
      </w:tr>
    </w:tbl>
    <w:p>
      <w:pPr>
        <w:spacing w:line="0" w:lineRule="atLeast"/>
        <w:outlineLvl w:val="0"/>
        <w:rPr>
          <w:b/>
          <w:color w:val="000000"/>
          <w:kern w:val="24"/>
          <w:sz w:val="30"/>
          <w:szCs w:val="30"/>
        </w:rPr>
      </w:pPr>
      <w:r>
        <w:rPr>
          <w:color w:val="000000"/>
          <w:kern w:val="24"/>
          <w:sz w:val="28"/>
          <w:szCs w:val="20"/>
        </w:rPr>
        <w:br w:type="page"/>
      </w:r>
      <w:r>
        <w:rPr>
          <w:b/>
          <w:color w:val="000000"/>
          <w:kern w:val="24"/>
          <w:sz w:val="30"/>
          <w:szCs w:val="30"/>
        </w:rPr>
        <w:t>环境影响分析</w:t>
      </w:r>
    </w:p>
    <w:tbl>
      <w:tblPr>
        <w:tblStyle w:val="24"/>
        <w:tblW w:w="9355"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935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192" w:hRule="atLeast"/>
          <w:jc w:val="center"/>
        </w:trPr>
        <w:tc>
          <w:tcPr>
            <w:tcW w:w="9355" w:type="dxa"/>
          </w:tcPr>
          <w:p>
            <w:pPr>
              <w:pStyle w:val="10"/>
              <w:spacing w:line="480" w:lineRule="exact"/>
              <w:ind w:firstLine="0" w:firstLineChars="0"/>
              <w:rPr>
                <w:b/>
                <w:bCs/>
                <w:color w:val="000000"/>
                <w:highlight w:val="none"/>
              </w:rPr>
            </w:pPr>
            <w:r>
              <w:rPr>
                <w:b/>
                <w:bCs/>
                <w:color w:val="000000"/>
                <w:highlight w:val="none"/>
              </w:rPr>
              <w:t>施工期环境影响简要分析：</w:t>
            </w:r>
          </w:p>
          <w:p>
            <w:pPr>
              <w:spacing w:line="500" w:lineRule="exact"/>
              <w:ind w:firstLine="480" w:firstLineChars="200"/>
              <w:rPr>
                <w:color w:val="000000"/>
                <w:sz w:val="24"/>
                <w:highlight w:val="green"/>
              </w:rPr>
            </w:pPr>
            <w:r>
              <w:rPr>
                <w:rFonts w:hint="eastAsia"/>
                <w:color w:val="000000"/>
                <w:sz w:val="24"/>
                <w:highlight w:val="none"/>
                <w:lang w:eastAsia="zh-CN"/>
              </w:rPr>
              <w:t>本项目租用白天鹅纸业现有闲置车间，无新增建构筑物，无施工期环境影响。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006" w:hRule="atLeast"/>
          <w:jc w:val="center"/>
        </w:trPr>
        <w:tc>
          <w:tcPr>
            <w:tcW w:w="9355" w:type="dxa"/>
          </w:tcPr>
          <w:p>
            <w:pPr>
              <w:pStyle w:val="10"/>
              <w:spacing w:line="480" w:lineRule="exact"/>
              <w:ind w:firstLine="0" w:firstLineChars="0"/>
              <w:rPr>
                <w:b/>
                <w:bCs/>
                <w:color w:val="000000"/>
              </w:rPr>
            </w:pPr>
            <w:r>
              <w:rPr>
                <w:b/>
                <w:bCs/>
                <w:color w:val="000000"/>
              </w:rPr>
              <w:t>营运期环境影响分析：</w:t>
            </w:r>
          </w:p>
          <w:p>
            <w:pPr>
              <w:spacing w:line="480" w:lineRule="exact"/>
              <w:ind w:firstLine="482" w:firstLineChars="200"/>
              <w:rPr>
                <w:b/>
                <w:sz w:val="24"/>
              </w:rPr>
            </w:pPr>
            <w:r>
              <w:rPr>
                <w:b/>
                <w:sz w:val="24"/>
              </w:rPr>
              <w:t>1、水环境影响分析</w:t>
            </w:r>
          </w:p>
          <w:p>
            <w:pPr>
              <w:spacing w:line="500" w:lineRule="exact"/>
              <w:ind w:firstLine="480" w:firstLineChars="200"/>
              <w:rPr>
                <w:sz w:val="24"/>
              </w:rPr>
            </w:pPr>
            <w:r>
              <w:rPr>
                <w:sz w:val="24"/>
              </w:rPr>
              <w:t>（1）地表水</w:t>
            </w:r>
          </w:p>
          <w:p>
            <w:pPr>
              <w:pStyle w:val="23"/>
              <w:spacing w:line="500" w:lineRule="exact"/>
              <w:ind w:firstLine="464"/>
              <w:rPr>
                <w:rFonts w:hint="eastAsia"/>
                <w:spacing w:val="-4"/>
                <w:sz w:val="24"/>
              </w:rPr>
            </w:pPr>
            <w:r>
              <w:rPr>
                <w:rFonts w:hint="eastAsia"/>
                <w:spacing w:val="-4"/>
                <w:sz w:val="24"/>
              </w:rPr>
              <w:t>本项目废水主要为生活污水</w:t>
            </w:r>
            <w:r>
              <w:rPr>
                <w:rFonts w:hint="eastAsia"/>
                <w:spacing w:val="-4"/>
                <w:sz w:val="24"/>
                <w:lang w:eastAsia="zh-CN"/>
              </w:rPr>
              <w:t>，无生产废水产生</w:t>
            </w:r>
            <w:r>
              <w:rPr>
                <w:rFonts w:hint="eastAsia"/>
                <w:spacing w:val="-4"/>
                <w:sz w:val="24"/>
              </w:rPr>
              <w:t>。</w:t>
            </w:r>
          </w:p>
          <w:p>
            <w:pPr>
              <w:autoSpaceDE w:val="0"/>
              <w:spacing w:line="500" w:lineRule="exact"/>
              <w:ind w:firstLine="480" w:firstLineChars="200"/>
              <w:rPr>
                <w:sz w:val="24"/>
              </w:rPr>
            </w:pPr>
            <w:bookmarkStart w:id="1" w:name="OLE_LINK5"/>
            <w:r>
              <w:rPr>
                <w:sz w:val="24"/>
              </w:rPr>
              <w:t>本项目劳动定员</w:t>
            </w:r>
            <w:r>
              <w:rPr>
                <w:rFonts w:hint="eastAsia"/>
                <w:sz w:val="24"/>
                <w:lang w:val="en-US" w:eastAsia="zh-CN"/>
              </w:rPr>
              <w:t>20</w:t>
            </w:r>
            <w:r>
              <w:rPr>
                <w:sz w:val="24"/>
              </w:rPr>
              <w:t>人，</w:t>
            </w:r>
            <w:r>
              <w:rPr>
                <w:rFonts w:hint="eastAsia"/>
                <w:sz w:val="24"/>
              </w:rPr>
              <w:t>厂区员工为当地居民，厂区不设食堂、宿舍</w:t>
            </w:r>
            <w:r>
              <w:rPr>
                <w:rFonts w:hint="eastAsia"/>
                <w:sz w:val="24"/>
                <w:lang w:eastAsia="zh-CN"/>
              </w:rPr>
              <w:t>，依托白天鹅纸业现有旱厕</w:t>
            </w:r>
            <w:r>
              <w:rPr>
                <w:rFonts w:hint="eastAsia"/>
                <w:sz w:val="24"/>
              </w:rPr>
              <w:t>，员工</w:t>
            </w:r>
            <w:r>
              <w:rPr>
                <w:rFonts w:hint="eastAsia"/>
                <w:sz w:val="24"/>
                <w:lang w:eastAsia="zh-CN"/>
              </w:rPr>
              <w:t>饮用水使用桶装水</w:t>
            </w:r>
            <w:r>
              <w:rPr>
                <w:rFonts w:hint="eastAsia"/>
                <w:sz w:val="24"/>
              </w:rPr>
              <w:t>，生活污水仅为员工日常盥洗废水，直接泼洒抑尘</w:t>
            </w:r>
            <w:r>
              <w:rPr>
                <w:rFonts w:hint="eastAsia"/>
                <w:sz w:val="24"/>
                <w:lang w:eastAsia="zh-CN"/>
              </w:rPr>
              <w:t>，不外排</w:t>
            </w:r>
            <w:r>
              <w:rPr>
                <w:rFonts w:hint="eastAsia"/>
                <w:sz w:val="24"/>
              </w:rPr>
              <w:t>。</w:t>
            </w:r>
          </w:p>
          <w:bookmarkEnd w:id="1"/>
          <w:p>
            <w:pPr>
              <w:spacing w:line="500" w:lineRule="exact"/>
              <w:ind w:firstLine="480" w:firstLineChars="200"/>
              <w:rPr>
                <w:sz w:val="24"/>
              </w:rPr>
            </w:pPr>
            <w:r>
              <w:rPr>
                <w:sz w:val="24"/>
              </w:rPr>
              <w:t>（2）地下水</w:t>
            </w:r>
          </w:p>
          <w:p>
            <w:pPr>
              <w:spacing w:line="500" w:lineRule="exact"/>
              <w:ind w:firstLine="480" w:firstLineChars="200"/>
              <w:rPr>
                <w:sz w:val="24"/>
              </w:rPr>
            </w:pPr>
            <w:r>
              <w:rPr>
                <w:sz w:val="24"/>
              </w:rPr>
              <w:t>根据建设项目对地下水环境影响的程度，结合《建设项目环境影响评价分类管理名录》，将建设项目分为四类，Ⅰ类、Ⅱ类、Ⅲ类建设项目的地下水环境影响评价应执行本标准，Ⅳ类建设项目不开展地下水环境影响评价。根据《环境影响评价技术导则 地下水环境》（HJ 610-2016）附录A，本项目行业类别为：“</w:t>
            </w:r>
            <w:r>
              <w:rPr>
                <w:rFonts w:hint="eastAsia"/>
                <w:sz w:val="24"/>
              </w:rPr>
              <w:t>I金属制品53金属制品加工制造</w:t>
            </w:r>
            <w:r>
              <w:rPr>
                <w:sz w:val="24"/>
              </w:rPr>
              <w:t>”类，属于地下水环境影响评价项目类别</w:t>
            </w:r>
            <w:r>
              <w:rPr>
                <w:rFonts w:hint="eastAsia"/>
                <w:sz w:val="24"/>
              </w:rPr>
              <w:t>Ⅳ</w:t>
            </w:r>
            <w:r>
              <w:rPr>
                <w:sz w:val="24"/>
              </w:rPr>
              <w:t>类</w:t>
            </w:r>
            <w:r>
              <w:rPr>
                <w:rFonts w:hint="eastAsia"/>
                <w:sz w:val="24"/>
              </w:rPr>
              <w:t>，因此，本项目不开展地下水环境影响评价。</w:t>
            </w:r>
          </w:p>
          <w:p>
            <w:pPr>
              <w:spacing w:line="360" w:lineRule="auto"/>
              <w:ind w:firstLine="480" w:firstLineChars="200"/>
              <w:rPr>
                <w:kern w:val="0"/>
                <w:sz w:val="24"/>
                <w:szCs w:val="20"/>
              </w:rPr>
            </w:pPr>
            <w:r>
              <w:rPr>
                <w:kern w:val="0"/>
                <w:sz w:val="24"/>
                <w:szCs w:val="20"/>
              </w:rPr>
              <w:t>根据地下水污染防渗分区参照表，本项目按重点防渗区、一般防渗区、简单防渗区分区域进行防渗处理。</w:t>
            </w:r>
          </w:p>
          <w:p>
            <w:pPr>
              <w:adjustRightInd w:val="0"/>
              <w:snapToGrid w:val="0"/>
              <w:ind w:firstLine="480" w:firstLineChars="200"/>
              <w:jc w:val="center"/>
              <w:rPr>
                <w:rFonts w:eastAsia="黑体"/>
                <w:sz w:val="24"/>
              </w:rPr>
            </w:pPr>
            <w:r>
              <w:rPr>
                <w:rFonts w:eastAsia="黑体"/>
                <w:sz w:val="24"/>
              </w:rPr>
              <w:t>表</w:t>
            </w:r>
            <w:r>
              <w:rPr>
                <w:rFonts w:hint="eastAsia" w:eastAsia="黑体"/>
                <w:sz w:val="24"/>
              </w:rPr>
              <w:t>1</w:t>
            </w:r>
            <w:r>
              <w:rPr>
                <w:rFonts w:hint="eastAsia" w:eastAsia="黑体"/>
                <w:sz w:val="24"/>
                <w:lang w:val="en-US" w:eastAsia="zh-CN"/>
              </w:rPr>
              <w:t>1</w:t>
            </w:r>
            <w:r>
              <w:rPr>
                <w:rFonts w:eastAsia="黑体"/>
                <w:sz w:val="24"/>
              </w:rPr>
              <w:t xml:space="preserve">  地下水污染防渗分区参照表</w:t>
            </w:r>
          </w:p>
          <w:tbl>
            <w:tblPr>
              <w:tblStyle w:val="24"/>
              <w:tblW w:w="9155"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489"/>
              <w:gridCol w:w="1372"/>
              <w:gridCol w:w="1215"/>
              <w:gridCol w:w="1827"/>
              <w:gridCol w:w="3252"/>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Align w:val="center"/>
                </w:tcPr>
                <w:p>
                  <w:pPr>
                    <w:spacing w:line="320" w:lineRule="exact"/>
                    <w:jc w:val="center"/>
                    <w:rPr>
                      <w:szCs w:val="21"/>
                    </w:rPr>
                  </w:pPr>
                  <w:r>
                    <w:rPr>
                      <w:szCs w:val="21"/>
                    </w:rPr>
                    <w:t>防渗分区</w:t>
                  </w:r>
                </w:p>
              </w:tc>
              <w:tc>
                <w:tcPr>
                  <w:tcW w:w="1372" w:type="dxa"/>
                  <w:vAlign w:val="center"/>
                </w:tcPr>
                <w:p>
                  <w:pPr>
                    <w:spacing w:line="320" w:lineRule="exact"/>
                    <w:jc w:val="center"/>
                    <w:rPr>
                      <w:szCs w:val="21"/>
                    </w:rPr>
                  </w:pPr>
                  <w:r>
                    <w:rPr>
                      <w:szCs w:val="21"/>
                    </w:rPr>
                    <w:t>天然包气带防污性能</w:t>
                  </w:r>
                </w:p>
              </w:tc>
              <w:tc>
                <w:tcPr>
                  <w:tcW w:w="1215" w:type="dxa"/>
                  <w:vAlign w:val="center"/>
                </w:tcPr>
                <w:p>
                  <w:pPr>
                    <w:spacing w:line="320" w:lineRule="exact"/>
                    <w:jc w:val="center"/>
                    <w:rPr>
                      <w:szCs w:val="21"/>
                    </w:rPr>
                  </w:pPr>
                  <w:r>
                    <w:rPr>
                      <w:szCs w:val="21"/>
                    </w:rPr>
                    <w:t>污染控制难易程度</w:t>
                  </w:r>
                </w:p>
              </w:tc>
              <w:tc>
                <w:tcPr>
                  <w:tcW w:w="1827" w:type="dxa"/>
                  <w:vAlign w:val="center"/>
                </w:tcPr>
                <w:p>
                  <w:pPr>
                    <w:spacing w:line="320" w:lineRule="exact"/>
                    <w:jc w:val="center"/>
                    <w:rPr>
                      <w:szCs w:val="21"/>
                    </w:rPr>
                  </w:pPr>
                  <w:r>
                    <w:rPr>
                      <w:szCs w:val="21"/>
                    </w:rPr>
                    <w:t>污染物类型</w:t>
                  </w:r>
                </w:p>
              </w:tc>
              <w:tc>
                <w:tcPr>
                  <w:tcW w:w="3252" w:type="dxa"/>
                  <w:vAlign w:val="center"/>
                </w:tcPr>
                <w:p>
                  <w:pPr>
                    <w:spacing w:line="320" w:lineRule="exact"/>
                    <w:jc w:val="center"/>
                    <w:rPr>
                      <w:szCs w:val="21"/>
                    </w:rPr>
                  </w:pPr>
                  <w:r>
                    <w:rPr>
                      <w:szCs w:val="21"/>
                    </w:rPr>
                    <w:t>防渗技术要求</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restart"/>
                  <w:vAlign w:val="center"/>
                </w:tcPr>
                <w:p>
                  <w:pPr>
                    <w:spacing w:line="320" w:lineRule="exact"/>
                    <w:jc w:val="center"/>
                    <w:rPr>
                      <w:szCs w:val="21"/>
                    </w:rPr>
                  </w:pPr>
                  <w:r>
                    <w:rPr>
                      <w:szCs w:val="21"/>
                    </w:rPr>
                    <w:t>重点防渗区</w:t>
                  </w:r>
                </w:p>
              </w:tc>
              <w:tc>
                <w:tcPr>
                  <w:tcW w:w="1372" w:type="dxa"/>
                  <w:vAlign w:val="center"/>
                </w:tcPr>
                <w:p>
                  <w:pPr>
                    <w:spacing w:line="320" w:lineRule="exact"/>
                    <w:jc w:val="center"/>
                    <w:rPr>
                      <w:szCs w:val="21"/>
                    </w:rPr>
                  </w:pPr>
                  <w:r>
                    <w:rPr>
                      <w:szCs w:val="21"/>
                    </w:rPr>
                    <w:t>弱</w:t>
                  </w:r>
                </w:p>
              </w:tc>
              <w:tc>
                <w:tcPr>
                  <w:tcW w:w="1215" w:type="dxa"/>
                  <w:vAlign w:val="center"/>
                </w:tcPr>
                <w:p>
                  <w:pPr>
                    <w:spacing w:line="320" w:lineRule="exact"/>
                    <w:jc w:val="center"/>
                    <w:rPr>
                      <w:szCs w:val="21"/>
                    </w:rPr>
                  </w:pPr>
                  <w:r>
                    <w:rPr>
                      <w:szCs w:val="21"/>
                    </w:rPr>
                    <w:t>难</w:t>
                  </w:r>
                </w:p>
              </w:tc>
              <w:tc>
                <w:tcPr>
                  <w:tcW w:w="1827" w:type="dxa"/>
                  <w:vMerge w:val="restart"/>
                  <w:vAlign w:val="center"/>
                </w:tcPr>
                <w:p>
                  <w:pPr>
                    <w:spacing w:line="320" w:lineRule="exact"/>
                    <w:jc w:val="center"/>
                    <w:rPr>
                      <w:szCs w:val="21"/>
                    </w:rPr>
                  </w:pPr>
                  <w:r>
                    <w:rPr>
                      <w:szCs w:val="21"/>
                    </w:rPr>
                    <w:t>持久性有机物污染物</w:t>
                  </w:r>
                </w:p>
              </w:tc>
              <w:tc>
                <w:tcPr>
                  <w:tcW w:w="3252" w:type="dxa"/>
                  <w:vMerge w:val="restart"/>
                  <w:vAlign w:val="center"/>
                </w:tcPr>
                <w:p>
                  <w:pPr>
                    <w:spacing w:line="320" w:lineRule="exact"/>
                    <w:jc w:val="center"/>
                    <w:rPr>
                      <w:szCs w:val="21"/>
                    </w:rPr>
                  </w:pPr>
                  <w:r>
                    <w:rPr>
                      <w:szCs w:val="21"/>
                    </w:rPr>
                    <w:t>等效黏土防渗层Mb≥6.0m，K≤1×10</w:t>
                  </w:r>
                  <w:r>
                    <w:rPr>
                      <w:szCs w:val="21"/>
                      <w:vertAlign w:val="superscript"/>
                    </w:rPr>
                    <w:t>-7</w:t>
                  </w:r>
                  <w:r>
                    <w:rPr>
                      <w:szCs w:val="21"/>
                    </w:rPr>
                    <w:t>cm/s；或参照GB18598执行。</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continue"/>
                  <w:vAlign w:val="center"/>
                </w:tcPr>
                <w:p>
                  <w:pPr>
                    <w:spacing w:line="320" w:lineRule="exact"/>
                    <w:jc w:val="center"/>
                    <w:rPr>
                      <w:szCs w:val="21"/>
                    </w:rPr>
                  </w:pPr>
                </w:p>
              </w:tc>
              <w:tc>
                <w:tcPr>
                  <w:tcW w:w="1372" w:type="dxa"/>
                  <w:vAlign w:val="center"/>
                </w:tcPr>
                <w:p>
                  <w:pPr>
                    <w:spacing w:line="320" w:lineRule="exact"/>
                    <w:jc w:val="center"/>
                    <w:rPr>
                      <w:szCs w:val="21"/>
                    </w:rPr>
                  </w:pPr>
                  <w:r>
                    <w:rPr>
                      <w:szCs w:val="21"/>
                    </w:rPr>
                    <w:t>中-强</w:t>
                  </w:r>
                </w:p>
              </w:tc>
              <w:tc>
                <w:tcPr>
                  <w:tcW w:w="1215" w:type="dxa"/>
                  <w:vAlign w:val="center"/>
                </w:tcPr>
                <w:p>
                  <w:pPr>
                    <w:spacing w:line="320" w:lineRule="exact"/>
                    <w:jc w:val="center"/>
                    <w:rPr>
                      <w:szCs w:val="21"/>
                    </w:rPr>
                  </w:pPr>
                  <w:r>
                    <w:rPr>
                      <w:szCs w:val="21"/>
                    </w:rPr>
                    <w:t>难</w:t>
                  </w:r>
                </w:p>
              </w:tc>
              <w:tc>
                <w:tcPr>
                  <w:tcW w:w="1827" w:type="dxa"/>
                  <w:vMerge w:val="continue"/>
                  <w:vAlign w:val="center"/>
                </w:tcPr>
                <w:p>
                  <w:pPr>
                    <w:spacing w:line="320" w:lineRule="exact"/>
                    <w:jc w:val="center"/>
                    <w:rPr>
                      <w:szCs w:val="21"/>
                    </w:rPr>
                  </w:pPr>
                </w:p>
              </w:tc>
              <w:tc>
                <w:tcPr>
                  <w:tcW w:w="3252" w:type="dxa"/>
                  <w:vMerge w:val="continue"/>
                  <w:vAlign w:val="center"/>
                </w:tcPr>
                <w:p>
                  <w:pPr>
                    <w:spacing w:line="320" w:lineRule="exact"/>
                    <w:jc w:val="center"/>
                    <w:rPr>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continue"/>
                  <w:vAlign w:val="center"/>
                </w:tcPr>
                <w:p>
                  <w:pPr>
                    <w:spacing w:line="320" w:lineRule="exact"/>
                    <w:jc w:val="center"/>
                    <w:rPr>
                      <w:szCs w:val="21"/>
                    </w:rPr>
                  </w:pPr>
                </w:p>
              </w:tc>
              <w:tc>
                <w:tcPr>
                  <w:tcW w:w="1372" w:type="dxa"/>
                  <w:vAlign w:val="center"/>
                </w:tcPr>
                <w:p>
                  <w:pPr>
                    <w:spacing w:line="320" w:lineRule="exact"/>
                    <w:jc w:val="center"/>
                    <w:rPr>
                      <w:szCs w:val="21"/>
                    </w:rPr>
                  </w:pPr>
                  <w:r>
                    <w:rPr>
                      <w:szCs w:val="21"/>
                    </w:rPr>
                    <w:t>弱</w:t>
                  </w:r>
                </w:p>
              </w:tc>
              <w:tc>
                <w:tcPr>
                  <w:tcW w:w="1215" w:type="dxa"/>
                  <w:vAlign w:val="center"/>
                </w:tcPr>
                <w:p>
                  <w:pPr>
                    <w:spacing w:line="320" w:lineRule="exact"/>
                    <w:jc w:val="center"/>
                    <w:rPr>
                      <w:szCs w:val="21"/>
                    </w:rPr>
                  </w:pPr>
                  <w:r>
                    <w:rPr>
                      <w:szCs w:val="21"/>
                    </w:rPr>
                    <w:t>易</w:t>
                  </w:r>
                </w:p>
              </w:tc>
              <w:tc>
                <w:tcPr>
                  <w:tcW w:w="1827" w:type="dxa"/>
                  <w:vMerge w:val="continue"/>
                  <w:vAlign w:val="center"/>
                </w:tcPr>
                <w:p>
                  <w:pPr>
                    <w:spacing w:line="320" w:lineRule="exact"/>
                    <w:jc w:val="center"/>
                    <w:rPr>
                      <w:szCs w:val="21"/>
                    </w:rPr>
                  </w:pPr>
                </w:p>
              </w:tc>
              <w:tc>
                <w:tcPr>
                  <w:tcW w:w="3252" w:type="dxa"/>
                  <w:vMerge w:val="continue"/>
                  <w:vAlign w:val="center"/>
                </w:tcPr>
                <w:p>
                  <w:pPr>
                    <w:spacing w:line="320" w:lineRule="exact"/>
                    <w:jc w:val="center"/>
                    <w:rPr>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restart"/>
                  <w:vAlign w:val="center"/>
                </w:tcPr>
                <w:p>
                  <w:pPr>
                    <w:spacing w:line="320" w:lineRule="exact"/>
                    <w:jc w:val="center"/>
                    <w:rPr>
                      <w:szCs w:val="21"/>
                    </w:rPr>
                  </w:pPr>
                  <w:r>
                    <w:rPr>
                      <w:szCs w:val="21"/>
                    </w:rPr>
                    <w:t>一般防渗区</w:t>
                  </w:r>
                </w:p>
              </w:tc>
              <w:tc>
                <w:tcPr>
                  <w:tcW w:w="1372" w:type="dxa"/>
                  <w:vAlign w:val="center"/>
                </w:tcPr>
                <w:p>
                  <w:pPr>
                    <w:spacing w:line="320" w:lineRule="exact"/>
                    <w:jc w:val="center"/>
                    <w:rPr>
                      <w:szCs w:val="21"/>
                    </w:rPr>
                  </w:pPr>
                  <w:r>
                    <w:rPr>
                      <w:szCs w:val="21"/>
                    </w:rPr>
                    <w:t>弱</w:t>
                  </w:r>
                </w:p>
              </w:tc>
              <w:tc>
                <w:tcPr>
                  <w:tcW w:w="1215" w:type="dxa"/>
                  <w:vAlign w:val="center"/>
                </w:tcPr>
                <w:p>
                  <w:pPr>
                    <w:spacing w:line="320" w:lineRule="exact"/>
                    <w:jc w:val="center"/>
                    <w:rPr>
                      <w:szCs w:val="21"/>
                    </w:rPr>
                  </w:pPr>
                  <w:r>
                    <w:rPr>
                      <w:szCs w:val="21"/>
                    </w:rPr>
                    <w:t>易-难</w:t>
                  </w:r>
                </w:p>
              </w:tc>
              <w:tc>
                <w:tcPr>
                  <w:tcW w:w="1827" w:type="dxa"/>
                  <w:vMerge w:val="restart"/>
                  <w:vAlign w:val="center"/>
                </w:tcPr>
                <w:p>
                  <w:pPr>
                    <w:spacing w:line="320" w:lineRule="exact"/>
                    <w:jc w:val="center"/>
                    <w:rPr>
                      <w:szCs w:val="21"/>
                    </w:rPr>
                  </w:pPr>
                  <w:r>
                    <w:rPr>
                      <w:szCs w:val="21"/>
                    </w:rPr>
                    <w:t>其他类型</w:t>
                  </w:r>
                </w:p>
              </w:tc>
              <w:tc>
                <w:tcPr>
                  <w:tcW w:w="3252" w:type="dxa"/>
                  <w:vMerge w:val="restart"/>
                  <w:vAlign w:val="center"/>
                </w:tcPr>
                <w:p>
                  <w:pPr>
                    <w:spacing w:line="320" w:lineRule="exact"/>
                    <w:jc w:val="center"/>
                    <w:rPr>
                      <w:szCs w:val="21"/>
                    </w:rPr>
                  </w:pPr>
                  <w:r>
                    <w:rPr>
                      <w:szCs w:val="21"/>
                    </w:rPr>
                    <w:t>等效黏土防渗层Mb≥1.5m，K≤1×10</w:t>
                  </w:r>
                  <w:r>
                    <w:rPr>
                      <w:szCs w:val="21"/>
                      <w:vertAlign w:val="superscript"/>
                    </w:rPr>
                    <w:t>-7</w:t>
                  </w:r>
                  <w:r>
                    <w:rPr>
                      <w:szCs w:val="21"/>
                    </w:rPr>
                    <w:t>cm/s；或参照GB16889执行。</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continue"/>
                  <w:vAlign w:val="center"/>
                </w:tcPr>
                <w:p>
                  <w:pPr>
                    <w:spacing w:line="320" w:lineRule="exact"/>
                    <w:jc w:val="center"/>
                    <w:rPr>
                      <w:szCs w:val="21"/>
                    </w:rPr>
                  </w:pPr>
                </w:p>
              </w:tc>
              <w:tc>
                <w:tcPr>
                  <w:tcW w:w="1372" w:type="dxa"/>
                  <w:vAlign w:val="center"/>
                </w:tcPr>
                <w:p>
                  <w:pPr>
                    <w:spacing w:line="320" w:lineRule="exact"/>
                    <w:jc w:val="center"/>
                    <w:rPr>
                      <w:szCs w:val="21"/>
                    </w:rPr>
                  </w:pPr>
                  <w:r>
                    <w:rPr>
                      <w:szCs w:val="21"/>
                    </w:rPr>
                    <w:t>中-强</w:t>
                  </w:r>
                </w:p>
              </w:tc>
              <w:tc>
                <w:tcPr>
                  <w:tcW w:w="1215" w:type="dxa"/>
                  <w:vAlign w:val="center"/>
                </w:tcPr>
                <w:p>
                  <w:pPr>
                    <w:spacing w:line="320" w:lineRule="exact"/>
                    <w:jc w:val="center"/>
                    <w:rPr>
                      <w:szCs w:val="21"/>
                    </w:rPr>
                  </w:pPr>
                  <w:r>
                    <w:rPr>
                      <w:szCs w:val="21"/>
                    </w:rPr>
                    <w:t>难</w:t>
                  </w:r>
                </w:p>
              </w:tc>
              <w:tc>
                <w:tcPr>
                  <w:tcW w:w="1827" w:type="dxa"/>
                  <w:vMerge w:val="continue"/>
                  <w:vAlign w:val="center"/>
                </w:tcPr>
                <w:p>
                  <w:pPr>
                    <w:spacing w:line="320" w:lineRule="exact"/>
                    <w:jc w:val="center"/>
                    <w:rPr>
                      <w:szCs w:val="21"/>
                    </w:rPr>
                  </w:pPr>
                </w:p>
              </w:tc>
              <w:tc>
                <w:tcPr>
                  <w:tcW w:w="3252" w:type="dxa"/>
                  <w:vMerge w:val="continue"/>
                  <w:vAlign w:val="center"/>
                </w:tcPr>
                <w:p>
                  <w:pPr>
                    <w:spacing w:line="320" w:lineRule="exact"/>
                    <w:jc w:val="center"/>
                    <w:rPr>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continue"/>
                  <w:vAlign w:val="center"/>
                </w:tcPr>
                <w:p>
                  <w:pPr>
                    <w:spacing w:line="320" w:lineRule="exact"/>
                    <w:jc w:val="center"/>
                    <w:rPr>
                      <w:szCs w:val="21"/>
                    </w:rPr>
                  </w:pPr>
                </w:p>
              </w:tc>
              <w:tc>
                <w:tcPr>
                  <w:tcW w:w="1372" w:type="dxa"/>
                  <w:vAlign w:val="center"/>
                </w:tcPr>
                <w:p>
                  <w:pPr>
                    <w:spacing w:line="320" w:lineRule="exact"/>
                    <w:jc w:val="center"/>
                    <w:rPr>
                      <w:szCs w:val="21"/>
                    </w:rPr>
                  </w:pPr>
                  <w:r>
                    <w:rPr>
                      <w:szCs w:val="21"/>
                    </w:rPr>
                    <w:t>中</w:t>
                  </w:r>
                </w:p>
              </w:tc>
              <w:tc>
                <w:tcPr>
                  <w:tcW w:w="1215" w:type="dxa"/>
                  <w:vAlign w:val="center"/>
                </w:tcPr>
                <w:p>
                  <w:pPr>
                    <w:spacing w:line="320" w:lineRule="exact"/>
                    <w:jc w:val="center"/>
                    <w:rPr>
                      <w:szCs w:val="21"/>
                    </w:rPr>
                  </w:pPr>
                  <w:r>
                    <w:rPr>
                      <w:szCs w:val="21"/>
                    </w:rPr>
                    <w:t>易</w:t>
                  </w:r>
                </w:p>
              </w:tc>
              <w:tc>
                <w:tcPr>
                  <w:tcW w:w="1827" w:type="dxa"/>
                  <w:vMerge w:val="restart"/>
                  <w:vAlign w:val="center"/>
                </w:tcPr>
                <w:p>
                  <w:pPr>
                    <w:spacing w:line="320" w:lineRule="exact"/>
                    <w:jc w:val="center"/>
                    <w:rPr>
                      <w:szCs w:val="21"/>
                    </w:rPr>
                  </w:pPr>
                  <w:r>
                    <w:rPr>
                      <w:szCs w:val="21"/>
                    </w:rPr>
                    <w:t>持久性有机物污染物</w:t>
                  </w:r>
                </w:p>
              </w:tc>
              <w:tc>
                <w:tcPr>
                  <w:tcW w:w="3252" w:type="dxa"/>
                  <w:vMerge w:val="continue"/>
                  <w:vAlign w:val="center"/>
                </w:tcPr>
                <w:p>
                  <w:pPr>
                    <w:spacing w:line="320" w:lineRule="exact"/>
                    <w:jc w:val="center"/>
                    <w:rPr>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Merge w:val="continue"/>
                  <w:vAlign w:val="center"/>
                </w:tcPr>
                <w:p>
                  <w:pPr>
                    <w:spacing w:line="320" w:lineRule="exact"/>
                    <w:jc w:val="center"/>
                    <w:rPr>
                      <w:szCs w:val="21"/>
                    </w:rPr>
                  </w:pPr>
                </w:p>
              </w:tc>
              <w:tc>
                <w:tcPr>
                  <w:tcW w:w="1372" w:type="dxa"/>
                  <w:vAlign w:val="center"/>
                </w:tcPr>
                <w:p>
                  <w:pPr>
                    <w:spacing w:line="320" w:lineRule="exact"/>
                    <w:jc w:val="center"/>
                    <w:rPr>
                      <w:szCs w:val="21"/>
                    </w:rPr>
                  </w:pPr>
                  <w:r>
                    <w:rPr>
                      <w:szCs w:val="21"/>
                    </w:rPr>
                    <w:t>强</w:t>
                  </w:r>
                </w:p>
              </w:tc>
              <w:tc>
                <w:tcPr>
                  <w:tcW w:w="1215" w:type="dxa"/>
                  <w:vAlign w:val="center"/>
                </w:tcPr>
                <w:p>
                  <w:pPr>
                    <w:spacing w:line="320" w:lineRule="exact"/>
                    <w:jc w:val="center"/>
                    <w:rPr>
                      <w:szCs w:val="21"/>
                    </w:rPr>
                  </w:pPr>
                  <w:r>
                    <w:rPr>
                      <w:szCs w:val="21"/>
                    </w:rPr>
                    <w:t>易</w:t>
                  </w:r>
                </w:p>
              </w:tc>
              <w:tc>
                <w:tcPr>
                  <w:tcW w:w="1827" w:type="dxa"/>
                  <w:vMerge w:val="continue"/>
                  <w:vAlign w:val="center"/>
                </w:tcPr>
                <w:p>
                  <w:pPr>
                    <w:spacing w:line="320" w:lineRule="exact"/>
                    <w:jc w:val="center"/>
                    <w:rPr>
                      <w:szCs w:val="21"/>
                    </w:rPr>
                  </w:pPr>
                </w:p>
              </w:tc>
              <w:tc>
                <w:tcPr>
                  <w:tcW w:w="3252" w:type="dxa"/>
                  <w:vMerge w:val="continue"/>
                  <w:vAlign w:val="center"/>
                </w:tcPr>
                <w:p>
                  <w:pPr>
                    <w:spacing w:line="320" w:lineRule="exact"/>
                    <w:jc w:val="center"/>
                    <w:rPr>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c>
                <w:tcPr>
                  <w:tcW w:w="1489" w:type="dxa"/>
                  <w:vAlign w:val="center"/>
                </w:tcPr>
                <w:p>
                  <w:pPr>
                    <w:spacing w:line="360" w:lineRule="auto"/>
                    <w:jc w:val="center"/>
                    <w:rPr>
                      <w:szCs w:val="21"/>
                    </w:rPr>
                  </w:pPr>
                  <w:r>
                    <w:rPr>
                      <w:szCs w:val="21"/>
                    </w:rPr>
                    <w:t>简单防渗区</w:t>
                  </w:r>
                </w:p>
              </w:tc>
              <w:tc>
                <w:tcPr>
                  <w:tcW w:w="1372" w:type="dxa"/>
                  <w:vAlign w:val="center"/>
                </w:tcPr>
                <w:p>
                  <w:pPr>
                    <w:spacing w:line="360" w:lineRule="auto"/>
                    <w:jc w:val="center"/>
                    <w:rPr>
                      <w:szCs w:val="21"/>
                    </w:rPr>
                  </w:pPr>
                  <w:r>
                    <w:rPr>
                      <w:szCs w:val="21"/>
                    </w:rPr>
                    <w:t>中-强</w:t>
                  </w:r>
                </w:p>
              </w:tc>
              <w:tc>
                <w:tcPr>
                  <w:tcW w:w="1215" w:type="dxa"/>
                  <w:vAlign w:val="center"/>
                </w:tcPr>
                <w:p>
                  <w:pPr>
                    <w:spacing w:line="360" w:lineRule="auto"/>
                    <w:jc w:val="center"/>
                    <w:rPr>
                      <w:szCs w:val="21"/>
                    </w:rPr>
                  </w:pPr>
                  <w:r>
                    <w:rPr>
                      <w:szCs w:val="21"/>
                    </w:rPr>
                    <w:t>易</w:t>
                  </w:r>
                </w:p>
              </w:tc>
              <w:tc>
                <w:tcPr>
                  <w:tcW w:w="1827" w:type="dxa"/>
                  <w:vAlign w:val="center"/>
                </w:tcPr>
                <w:p>
                  <w:pPr>
                    <w:spacing w:line="360" w:lineRule="auto"/>
                    <w:jc w:val="center"/>
                    <w:rPr>
                      <w:szCs w:val="21"/>
                    </w:rPr>
                  </w:pPr>
                  <w:r>
                    <w:rPr>
                      <w:szCs w:val="21"/>
                    </w:rPr>
                    <w:t>其他类型</w:t>
                  </w:r>
                </w:p>
              </w:tc>
              <w:tc>
                <w:tcPr>
                  <w:tcW w:w="3252" w:type="dxa"/>
                  <w:vAlign w:val="center"/>
                </w:tcPr>
                <w:p>
                  <w:pPr>
                    <w:spacing w:line="360" w:lineRule="auto"/>
                    <w:jc w:val="center"/>
                    <w:rPr>
                      <w:szCs w:val="21"/>
                    </w:rPr>
                  </w:pPr>
                  <w:r>
                    <w:rPr>
                      <w:szCs w:val="21"/>
                    </w:rPr>
                    <w:t>一般地面硬化。</w:t>
                  </w:r>
                </w:p>
              </w:tc>
            </w:tr>
          </w:tbl>
          <w:p>
            <w:pPr>
              <w:snapToGrid w:val="0"/>
              <w:spacing w:line="460" w:lineRule="exact"/>
              <w:ind w:firstLine="480" w:firstLineChars="200"/>
              <w:rPr>
                <w:sz w:val="24"/>
              </w:rPr>
            </w:pPr>
            <w:r>
              <w:rPr>
                <w:sz w:val="24"/>
              </w:rPr>
              <w:t>按照《环境影响评价技术导则 地下水环境》（HJ610-2016），依据本项目平面布置，本项目</w:t>
            </w:r>
            <w:r>
              <w:rPr>
                <w:rFonts w:hint="eastAsia"/>
                <w:sz w:val="24"/>
              </w:rPr>
              <w:t>危废暂存间</w:t>
            </w:r>
            <w:r>
              <w:rPr>
                <w:sz w:val="24"/>
              </w:rPr>
              <w:t>为重点防渗区，</w:t>
            </w:r>
            <w:r>
              <w:rPr>
                <w:rFonts w:hint="eastAsia"/>
                <w:sz w:val="24"/>
                <w:lang w:eastAsia="zh-CN"/>
              </w:rPr>
              <w:t>生产车间为</w:t>
            </w:r>
            <w:r>
              <w:rPr>
                <w:bCs/>
                <w:sz w:val="24"/>
              </w:rPr>
              <w:t>一般防渗区</w:t>
            </w:r>
            <w:r>
              <w:rPr>
                <w:sz w:val="24"/>
              </w:rPr>
              <w:t>。</w:t>
            </w:r>
          </w:p>
          <w:p>
            <w:pPr>
              <w:spacing w:line="360" w:lineRule="auto"/>
              <w:ind w:firstLine="480" w:firstLineChars="200"/>
              <w:rPr>
                <w:color w:val="FF0000"/>
                <w:sz w:val="24"/>
              </w:rPr>
            </w:pPr>
            <w:r>
              <w:rPr>
                <w:bCs/>
                <w:sz w:val="24"/>
              </w:rPr>
              <w:t>根据地下水污染防渗分区参照表，本项目按重点防渗区、一般防渗区分区域进行防渗处理。</w:t>
            </w:r>
          </w:p>
          <w:p>
            <w:pPr>
              <w:spacing w:line="480" w:lineRule="exact"/>
              <w:ind w:firstLine="480" w:firstLineChars="200"/>
              <w:jc w:val="center"/>
              <w:rPr>
                <w:sz w:val="24"/>
              </w:rPr>
            </w:pPr>
            <w:r>
              <w:rPr>
                <w:rFonts w:eastAsia="黑体"/>
                <w:sz w:val="24"/>
              </w:rPr>
              <w:t>表</w:t>
            </w:r>
            <w:r>
              <w:rPr>
                <w:rFonts w:hint="eastAsia" w:eastAsia="黑体"/>
                <w:sz w:val="24"/>
                <w:lang w:val="en-US" w:eastAsia="zh-CN"/>
              </w:rPr>
              <w:t>12</w:t>
            </w:r>
            <w:r>
              <w:rPr>
                <w:rFonts w:eastAsia="黑体"/>
                <w:sz w:val="24"/>
              </w:rPr>
              <w:t xml:space="preserve">  防渗区域及防渗内容</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148"/>
              <w:gridCol w:w="1282"/>
              <w:gridCol w:w="672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3" w:hRule="atLeast"/>
              </w:trPr>
              <w:tc>
                <w:tcPr>
                  <w:tcW w:w="1148" w:type="dxa"/>
                  <w:tcMar>
                    <w:top w:w="85" w:type="dxa"/>
                    <w:left w:w="57" w:type="dxa"/>
                    <w:bottom w:w="85" w:type="dxa"/>
                    <w:right w:w="57" w:type="dxa"/>
                  </w:tcMar>
                  <w:vAlign w:val="center"/>
                </w:tcPr>
                <w:p>
                  <w:pPr>
                    <w:snapToGrid w:val="0"/>
                    <w:jc w:val="center"/>
                    <w:rPr>
                      <w:snapToGrid w:val="0"/>
                      <w:kern w:val="0"/>
                      <w:szCs w:val="21"/>
                    </w:rPr>
                  </w:pPr>
                  <w:r>
                    <w:rPr>
                      <w:snapToGrid w:val="0"/>
                      <w:kern w:val="0"/>
                      <w:szCs w:val="21"/>
                    </w:rPr>
                    <w:t>防渗分区</w:t>
                  </w:r>
                </w:p>
              </w:tc>
              <w:tc>
                <w:tcPr>
                  <w:tcW w:w="1282" w:type="dxa"/>
                  <w:tcMar>
                    <w:top w:w="85" w:type="dxa"/>
                    <w:bottom w:w="85" w:type="dxa"/>
                  </w:tcMar>
                  <w:vAlign w:val="center"/>
                </w:tcPr>
                <w:p>
                  <w:pPr>
                    <w:snapToGrid w:val="0"/>
                    <w:jc w:val="center"/>
                    <w:rPr>
                      <w:snapToGrid w:val="0"/>
                      <w:kern w:val="0"/>
                      <w:szCs w:val="21"/>
                    </w:rPr>
                  </w:pPr>
                  <w:r>
                    <w:rPr>
                      <w:snapToGrid w:val="0"/>
                      <w:kern w:val="0"/>
                      <w:szCs w:val="21"/>
                    </w:rPr>
                    <w:t>措施名称</w:t>
                  </w:r>
                </w:p>
              </w:tc>
              <w:tc>
                <w:tcPr>
                  <w:tcW w:w="6725" w:type="dxa"/>
                  <w:tcMar>
                    <w:top w:w="85" w:type="dxa"/>
                    <w:bottom w:w="85" w:type="dxa"/>
                  </w:tcMar>
                  <w:vAlign w:val="center"/>
                </w:tcPr>
                <w:p>
                  <w:pPr>
                    <w:snapToGrid w:val="0"/>
                    <w:jc w:val="center"/>
                    <w:rPr>
                      <w:snapToGrid w:val="0"/>
                      <w:kern w:val="0"/>
                      <w:szCs w:val="21"/>
                    </w:rPr>
                  </w:pPr>
                  <w:r>
                    <w:rPr>
                      <w:snapToGrid w:val="0"/>
                      <w:kern w:val="0"/>
                      <w:szCs w:val="21"/>
                    </w:rPr>
                    <w:t>具体内容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56" w:hRule="atLeast"/>
              </w:trPr>
              <w:tc>
                <w:tcPr>
                  <w:tcW w:w="1148" w:type="dxa"/>
                  <w:tcMar>
                    <w:top w:w="85" w:type="dxa"/>
                    <w:left w:w="57" w:type="dxa"/>
                    <w:bottom w:w="85" w:type="dxa"/>
                    <w:right w:w="57" w:type="dxa"/>
                  </w:tcMar>
                  <w:vAlign w:val="center"/>
                </w:tcPr>
                <w:p>
                  <w:pPr>
                    <w:snapToGrid w:val="0"/>
                    <w:jc w:val="center"/>
                    <w:rPr>
                      <w:snapToGrid w:val="0"/>
                      <w:kern w:val="0"/>
                      <w:szCs w:val="21"/>
                    </w:rPr>
                  </w:pPr>
                  <w:r>
                    <w:rPr>
                      <w:snapToGrid w:val="0"/>
                      <w:kern w:val="0"/>
                      <w:szCs w:val="21"/>
                    </w:rPr>
                    <w:t>重点防渗区</w:t>
                  </w:r>
                </w:p>
              </w:tc>
              <w:tc>
                <w:tcPr>
                  <w:tcW w:w="1282" w:type="dxa"/>
                  <w:tcMar>
                    <w:top w:w="85" w:type="dxa"/>
                    <w:bottom w:w="85" w:type="dxa"/>
                  </w:tcMar>
                  <w:vAlign w:val="center"/>
                </w:tcPr>
                <w:p>
                  <w:pPr>
                    <w:snapToGrid w:val="0"/>
                    <w:jc w:val="center"/>
                    <w:rPr>
                      <w:rFonts w:hint="eastAsia"/>
                      <w:snapToGrid w:val="0"/>
                      <w:kern w:val="0"/>
                      <w:szCs w:val="21"/>
                    </w:rPr>
                  </w:pPr>
                  <w:r>
                    <w:rPr>
                      <w:snapToGrid w:val="0"/>
                      <w:kern w:val="0"/>
                      <w:szCs w:val="21"/>
                    </w:rPr>
                    <w:t>危废暂存间</w:t>
                  </w:r>
                </w:p>
              </w:tc>
              <w:tc>
                <w:tcPr>
                  <w:tcW w:w="6725" w:type="dxa"/>
                  <w:tcMar>
                    <w:top w:w="85" w:type="dxa"/>
                    <w:bottom w:w="85" w:type="dxa"/>
                  </w:tcMar>
                  <w:vAlign w:val="center"/>
                </w:tcPr>
                <w:p>
                  <w:pPr>
                    <w:spacing w:line="320" w:lineRule="exact"/>
                    <w:jc w:val="center"/>
                    <w:rPr>
                      <w:snapToGrid w:val="0"/>
                      <w:szCs w:val="21"/>
                    </w:rPr>
                  </w:pPr>
                  <w:r>
                    <w:rPr>
                      <w:rFonts w:hint="eastAsia"/>
                      <w:snapToGrid w:val="0"/>
                      <w:szCs w:val="21"/>
                    </w:rPr>
                    <w:t>底层铺设600mm石与沙底层，上层铺设150mm钢筋混凝土，并采用2mm厚HDPE防渗膜防渗，渗透系数K≤1×10</w:t>
                  </w:r>
                  <w:r>
                    <w:rPr>
                      <w:rFonts w:hint="eastAsia"/>
                      <w:snapToGrid w:val="0"/>
                      <w:szCs w:val="21"/>
                      <w:vertAlign w:val="superscript"/>
                    </w:rPr>
                    <w:t xml:space="preserve">-10 </w:t>
                  </w:r>
                  <w:r>
                    <w:rPr>
                      <w:rFonts w:hint="eastAsia"/>
                      <w:snapToGrid w:val="0"/>
                      <w:szCs w:val="21"/>
                    </w:rPr>
                    <w:t>cm/s</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3" w:hRule="atLeast"/>
              </w:trPr>
              <w:tc>
                <w:tcPr>
                  <w:tcW w:w="1148" w:type="dxa"/>
                  <w:tcMar>
                    <w:top w:w="85" w:type="dxa"/>
                    <w:left w:w="57" w:type="dxa"/>
                    <w:bottom w:w="85" w:type="dxa"/>
                    <w:right w:w="57" w:type="dxa"/>
                  </w:tcMar>
                  <w:vAlign w:val="center"/>
                </w:tcPr>
                <w:p>
                  <w:pPr>
                    <w:snapToGrid w:val="0"/>
                    <w:jc w:val="center"/>
                    <w:rPr>
                      <w:snapToGrid w:val="0"/>
                      <w:kern w:val="0"/>
                      <w:szCs w:val="21"/>
                    </w:rPr>
                  </w:pPr>
                  <w:r>
                    <w:rPr>
                      <w:snapToGrid w:val="0"/>
                      <w:kern w:val="0"/>
                      <w:szCs w:val="21"/>
                    </w:rPr>
                    <w:t>一般防渗区</w:t>
                  </w:r>
                </w:p>
              </w:tc>
              <w:tc>
                <w:tcPr>
                  <w:tcW w:w="1282" w:type="dxa"/>
                  <w:tcMar>
                    <w:top w:w="85" w:type="dxa"/>
                    <w:bottom w:w="85" w:type="dxa"/>
                  </w:tcMar>
                  <w:vAlign w:val="center"/>
                </w:tcPr>
                <w:p>
                  <w:pPr>
                    <w:snapToGrid w:val="0"/>
                    <w:jc w:val="center"/>
                    <w:rPr>
                      <w:snapToGrid w:val="0"/>
                      <w:kern w:val="0"/>
                      <w:szCs w:val="21"/>
                    </w:rPr>
                  </w:pPr>
                  <w:r>
                    <w:rPr>
                      <w:snapToGrid w:val="0"/>
                      <w:kern w:val="0"/>
                      <w:szCs w:val="21"/>
                    </w:rPr>
                    <w:t>生产车间</w:t>
                  </w:r>
                </w:p>
              </w:tc>
              <w:tc>
                <w:tcPr>
                  <w:tcW w:w="6725" w:type="dxa"/>
                  <w:tcMar>
                    <w:top w:w="85" w:type="dxa"/>
                    <w:bottom w:w="85" w:type="dxa"/>
                  </w:tcMar>
                  <w:vAlign w:val="center"/>
                </w:tcPr>
                <w:p>
                  <w:pPr>
                    <w:spacing w:line="320" w:lineRule="exact"/>
                    <w:jc w:val="center"/>
                    <w:rPr>
                      <w:bCs/>
                      <w:snapToGrid w:val="0"/>
                      <w:kern w:val="0"/>
                      <w:szCs w:val="21"/>
                    </w:rPr>
                  </w:pPr>
                  <w:r>
                    <w:rPr>
                      <w:rFonts w:hint="eastAsia"/>
                      <w:szCs w:val="21"/>
                    </w:rPr>
                    <w:t>三合土铺底，再在上层铺20cm的防渗水泥进行硬化，防渗层渗透系数小于10</w:t>
                  </w:r>
                  <w:r>
                    <w:rPr>
                      <w:rFonts w:hint="eastAsia"/>
                      <w:szCs w:val="21"/>
                      <w:vertAlign w:val="superscript"/>
                    </w:rPr>
                    <w:t>-7</w:t>
                  </w:r>
                  <w:r>
                    <w:rPr>
                      <w:rFonts w:hint="eastAsia"/>
                      <w:szCs w:val="21"/>
                    </w:rPr>
                    <w:t>m/s，满足防渗要求</w:t>
                  </w:r>
                </w:p>
              </w:tc>
            </w:tr>
          </w:tbl>
          <w:p>
            <w:pPr>
              <w:spacing w:line="500" w:lineRule="exact"/>
              <w:ind w:firstLine="480" w:firstLineChars="200"/>
              <w:rPr>
                <w:b/>
                <w:sz w:val="24"/>
              </w:rPr>
            </w:pPr>
            <w:r>
              <w:rPr>
                <w:rFonts w:hint="eastAsia"/>
                <w:sz w:val="24"/>
                <w:lang w:val="zh-CN"/>
              </w:rPr>
              <w:t>本项目租用现有车间，车间</w:t>
            </w:r>
            <w:r>
              <w:rPr>
                <w:rFonts w:hint="eastAsia"/>
                <w:sz w:val="24"/>
                <w:szCs w:val="24"/>
              </w:rPr>
              <w:t>三合土铺底，再在上层铺20cm的防渗水泥进行硬化</w:t>
            </w:r>
            <w:r>
              <w:rPr>
                <w:rFonts w:hint="eastAsia"/>
                <w:sz w:val="24"/>
                <w:szCs w:val="24"/>
                <w:lang w:val="zh-CN"/>
              </w:rPr>
              <w:t>，</w:t>
            </w:r>
            <w:r>
              <w:rPr>
                <w:rFonts w:hint="eastAsia"/>
                <w:sz w:val="24"/>
                <w:lang w:val="zh-CN"/>
              </w:rPr>
              <w:t>满足一般防渗要求；本项目新增危废间按照重点防渗区防渗要求建设，</w:t>
            </w:r>
            <w:r>
              <w:rPr>
                <w:sz w:val="24"/>
                <w:lang w:val="zh-CN"/>
              </w:rPr>
              <w:t>经以上防渗措施处理后，危废暂存间的渗透系数不大于1×10</w:t>
            </w:r>
            <w:r>
              <w:rPr>
                <w:sz w:val="24"/>
                <w:vertAlign w:val="superscript"/>
                <w:lang w:val="zh-CN"/>
              </w:rPr>
              <w:t>-10</w:t>
            </w:r>
            <w:r>
              <w:rPr>
                <w:sz w:val="24"/>
                <w:lang w:val="zh-CN"/>
              </w:rPr>
              <w:t>cm/s，其他重点污染防治区、一般防渗区防渗层渗透系数不大于1×10</w:t>
            </w:r>
            <w:r>
              <w:rPr>
                <w:sz w:val="24"/>
                <w:vertAlign w:val="superscript"/>
                <w:lang w:val="zh-CN"/>
              </w:rPr>
              <w:t>-7</w:t>
            </w:r>
            <w:r>
              <w:rPr>
                <w:sz w:val="24"/>
                <w:lang w:val="zh-CN"/>
              </w:rPr>
              <w:t>cm/s，可有效阻止污染物下渗。</w:t>
            </w:r>
          </w:p>
          <w:p>
            <w:pPr>
              <w:tabs>
                <w:tab w:val="left" w:pos="0"/>
              </w:tabs>
              <w:spacing w:line="500" w:lineRule="exact"/>
              <w:ind w:firstLine="480" w:firstLineChars="200"/>
              <w:jc w:val="left"/>
              <w:rPr>
                <w:sz w:val="24"/>
              </w:rPr>
            </w:pPr>
            <w:r>
              <w:rPr>
                <w:bCs/>
                <w:sz w:val="24"/>
              </w:rPr>
              <w:t>综上所述，本项目建设对周围水环境影响较小。</w:t>
            </w:r>
          </w:p>
          <w:p>
            <w:pPr>
              <w:tabs>
                <w:tab w:val="left" w:pos="0"/>
              </w:tabs>
              <w:spacing w:line="500" w:lineRule="exact"/>
              <w:jc w:val="left"/>
              <w:rPr>
                <w:b/>
                <w:color w:val="000000"/>
                <w:sz w:val="24"/>
              </w:rPr>
            </w:pPr>
            <w:r>
              <w:rPr>
                <w:b/>
                <w:color w:val="000000"/>
                <w:sz w:val="24"/>
              </w:rPr>
              <w:t>2、营运期大气环境影响分析</w:t>
            </w:r>
          </w:p>
          <w:p>
            <w:pPr>
              <w:spacing w:line="500" w:lineRule="exact"/>
              <w:ind w:firstLine="480" w:firstLineChars="200"/>
              <w:rPr>
                <w:rFonts w:hint="eastAsia"/>
                <w:color w:val="000000"/>
                <w:sz w:val="24"/>
              </w:rPr>
            </w:pPr>
            <w:r>
              <w:rPr>
                <w:color w:val="000000"/>
                <w:sz w:val="24"/>
              </w:rPr>
              <w:t>本项目废气为</w:t>
            </w:r>
            <w:r>
              <w:rPr>
                <w:rFonts w:hint="eastAsia"/>
                <w:color w:val="000000"/>
                <w:sz w:val="24"/>
                <w:lang w:eastAsia="zh-CN"/>
              </w:rPr>
              <w:t>焊接烟尘</w:t>
            </w:r>
            <w:r>
              <w:rPr>
                <w:rFonts w:hint="eastAsia"/>
                <w:color w:val="000000"/>
                <w:sz w:val="24"/>
              </w:rPr>
              <w:t>。</w:t>
            </w:r>
          </w:p>
          <w:p>
            <w:pPr>
              <w:spacing w:line="480" w:lineRule="exact"/>
              <w:ind w:firstLine="480" w:firstLineChars="200"/>
              <w:rPr>
                <w:sz w:val="24"/>
              </w:rPr>
            </w:pPr>
            <w:r>
              <w:rPr>
                <w:rFonts w:hint="eastAsia"/>
                <w:sz w:val="24"/>
              </w:rPr>
              <w:t>1、</w:t>
            </w:r>
            <w:r>
              <w:rPr>
                <w:sz w:val="24"/>
              </w:rPr>
              <w:t>大气环境影响评价工作等级</w:t>
            </w:r>
            <w:r>
              <w:rPr>
                <w:rFonts w:hint="eastAsia"/>
                <w:sz w:val="24"/>
              </w:rPr>
              <w:t>的确定</w:t>
            </w:r>
          </w:p>
          <w:p>
            <w:pPr>
              <w:spacing w:line="480" w:lineRule="exact"/>
              <w:ind w:left="420" w:leftChars="200"/>
              <w:rPr>
                <w:sz w:val="24"/>
              </w:rPr>
            </w:pPr>
            <w:r>
              <w:rPr>
                <w:sz w:val="24"/>
              </w:rPr>
              <w:t>A.污染源调查</w:t>
            </w:r>
          </w:p>
          <w:p>
            <w:pPr>
              <w:spacing w:line="380" w:lineRule="exact"/>
              <w:ind w:firstLine="420"/>
              <w:jc w:val="center"/>
              <w:rPr>
                <w:b/>
                <w:bCs/>
                <w:sz w:val="24"/>
              </w:rPr>
            </w:pPr>
            <w:r>
              <w:rPr>
                <w:b/>
                <w:bCs/>
                <w:sz w:val="24"/>
              </w:rPr>
              <w:t>表</w:t>
            </w:r>
            <w:r>
              <w:rPr>
                <w:rFonts w:hint="eastAsia"/>
                <w:b/>
                <w:bCs/>
                <w:sz w:val="24"/>
                <w:lang w:val="en-US" w:eastAsia="zh-CN"/>
              </w:rPr>
              <w:t>13</w:t>
            </w:r>
            <w:r>
              <w:rPr>
                <w:b/>
                <w:bCs/>
                <w:sz w:val="24"/>
              </w:rPr>
              <w:t xml:space="preserve">  面源参数表</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28" w:type="dxa"/>
                <w:left w:w="0" w:type="dxa"/>
                <w:bottom w:w="28" w:type="dxa"/>
                <w:right w:w="0" w:type="dxa"/>
              </w:tblCellMar>
            </w:tblPr>
            <w:tblGrid>
              <w:gridCol w:w="308"/>
              <w:gridCol w:w="714"/>
              <w:gridCol w:w="629"/>
              <w:gridCol w:w="629"/>
              <w:gridCol w:w="630"/>
              <w:gridCol w:w="593"/>
              <w:gridCol w:w="667"/>
              <w:gridCol w:w="556"/>
              <w:gridCol w:w="912"/>
              <w:gridCol w:w="897"/>
              <w:gridCol w:w="1074"/>
              <w:gridCol w:w="154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28" w:type="dxa"/>
                  <w:left w:w="0" w:type="dxa"/>
                  <w:bottom w:w="28" w:type="dxa"/>
                  <w:right w:w="0" w:type="dxa"/>
                </w:tblCellMar>
              </w:tblPrEx>
              <w:trPr>
                <w:trHeight w:val="387" w:hRule="atLeast"/>
                <w:jc w:val="center"/>
              </w:trPr>
              <w:tc>
                <w:tcPr>
                  <w:tcW w:w="308" w:type="dxa"/>
                  <w:vMerge w:val="restart"/>
                  <w:vAlign w:val="center"/>
                </w:tcPr>
                <w:p>
                  <w:pPr>
                    <w:spacing w:line="0" w:lineRule="atLeast"/>
                    <w:jc w:val="center"/>
                    <w:rPr>
                      <w:szCs w:val="21"/>
                    </w:rPr>
                  </w:pPr>
                  <w:r>
                    <w:rPr>
                      <w:szCs w:val="21"/>
                    </w:rPr>
                    <w:t>名称</w:t>
                  </w:r>
                </w:p>
              </w:tc>
              <w:tc>
                <w:tcPr>
                  <w:tcW w:w="714" w:type="dxa"/>
                  <w:vMerge w:val="restart"/>
                  <w:tcBorders>
                    <w:right w:val="single" w:color="auto" w:sz="4" w:space="0"/>
                  </w:tcBorders>
                  <w:vAlign w:val="center"/>
                </w:tcPr>
                <w:p>
                  <w:pPr>
                    <w:spacing w:line="0" w:lineRule="atLeast"/>
                    <w:jc w:val="center"/>
                    <w:rPr>
                      <w:szCs w:val="21"/>
                    </w:rPr>
                  </w:pPr>
                  <w:r>
                    <w:rPr>
                      <w:szCs w:val="21"/>
                    </w:rPr>
                    <w:t>污染源</w:t>
                  </w:r>
                </w:p>
              </w:tc>
              <w:tc>
                <w:tcPr>
                  <w:tcW w:w="1258" w:type="dxa"/>
                  <w:gridSpan w:val="2"/>
                  <w:vAlign w:val="center"/>
                </w:tcPr>
                <w:p>
                  <w:pPr>
                    <w:spacing w:line="0" w:lineRule="atLeast"/>
                    <w:jc w:val="center"/>
                    <w:rPr>
                      <w:szCs w:val="21"/>
                    </w:rPr>
                  </w:pPr>
                  <w:r>
                    <w:rPr>
                      <w:szCs w:val="21"/>
                    </w:rPr>
                    <w:t>面源起点坐标/m</w:t>
                  </w:r>
                </w:p>
              </w:tc>
              <w:tc>
                <w:tcPr>
                  <w:tcW w:w="630" w:type="dxa"/>
                  <w:vMerge w:val="restart"/>
                  <w:vAlign w:val="center"/>
                </w:tcPr>
                <w:p>
                  <w:pPr>
                    <w:spacing w:line="0" w:lineRule="atLeast"/>
                    <w:jc w:val="center"/>
                    <w:rPr>
                      <w:szCs w:val="21"/>
                    </w:rPr>
                  </w:pPr>
                  <w:r>
                    <w:rPr>
                      <w:szCs w:val="21"/>
                    </w:rPr>
                    <w:t>面源海拔高度/m</w:t>
                  </w:r>
                </w:p>
              </w:tc>
              <w:tc>
                <w:tcPr>
                  <w:tcW w:w="593" w:type="dxa"/>
                  <w:vMerge w:val="restart"/>
                  <w:vAlign w:val="center"/>
                </w:tcPr>
                <w:p>
                  <w:pPr>
                    <w:spacing w:line="0" w:lineRule="atLeast"/>
                    <w:jc w:val="center"/>
                    <w:rPr>
                      <w:szCs w:val="21"/>
                    </w:rPr>
                  </w:pPr>
                  <w:r>
                    <w:rPr>
                      <w:szCs w:val="21"/>
                    </w:rPr>
                    <w:t>面源</w:t>
                  </w:r>
                </w:p>
                <w:p>
                  <w:pPr>
                    <w:spacing w:line="0" w:lineRule="atLeast"/>
                    <w:jc w:val="center"/>
                    <w:rPr>
                      <w:szCs w:val="21"/>
                    </w:rPr>
                  </w:pPr>
                  <w:r>
                    <w:rPr>
                      <w:szCs w:val="21"/>
                    </w:rPr>
                    <w:t>长度/m</w:t>
                  </w:r>
                </w:p>
              </w:tc>
              <w:tc>
                <w:tcPr>
                  <w:tcW w:w="667" w:type="dxa"/>
                  <w:vMerge w:val="restart"/>
                  <w:vAlign w:val="center"/>
                </w:tcPr>
                <w:p>
                  <w:pPr>
                    <w:spacing w:line="0" w:lineRule="atLeast"/>
                    <w:jc w:val="center"/>
                    <w:rPr>
                      <w:szCs w:val="21"/>
                    </w:rPr>
                  </w:pPr>
                  <w:r>
                    <w:rPr>
                      <w:szCs w:val="21"/>
                    </w:rPr>
                    <w:t>面源</w:t>
                  </w:r>
                </w:p>
                <w:p>
                  <w:pPr>
                    <w:spacing w:line="0" w:lineRule="atLeast"/>
                    <w:jc w:val="center"/>
                    <w:rPr>
                      <w:szCs w:val="21"/>
                    </w:rPr>
                  </w:pPr>
                  <w:r>
                    <w:rPr>
                      <w:szCs w:val="21"/>
                    </w:rPr>
                    <w:t>宽度/</w:t>
                  </w:r>
                </w:p>
                <w:p>
                  <w:pPr>
                    <w:spacing w:line="0" w:lineRule="atLeast"/>
                    <w:jc w:val="center"/>
                    <w:rPr>
                      <w:szCs w:val="21"/>
                    </w:rPr>
                  </w:pPr>
                  <w:r>
                    <w:rPr>
                      <w:szCs w:val="21"/>
                    </w:rPr>
                    <w:t>m</w:t>
                  </w:r>
                </w:p>
              </w:tc>
              <w:tc>
                <w:tcPr>
                  <w:tcW w:w="556" w:type="dxa"/>
                  <w:vMerge w:val="restart"/>
                  <w:vAlign w:val="center"/>
                </w:tcPr>
                <w:p>
                  <w:pPr>
                    <w:spacing w:line="0" w:lineRule="atLeast"/>
                    <w:jc w:val="center"/>
                    <w:rPr>
                      <w:szCs w:val="21"/>
                    </w:rPr>
                  </w:pPr>
                  <w:r>
                    <w:rPr>
                      <w:szCs w:val="21"/>
                    </w:rPr>
                    <w:t>与正北夹角º</w:t>
                  </w:r>
                </w:p>
              </w:tc>
              <w:tc>
                <w:tcPr>
                  <w:tcW w:w="912" w:type="dxa"/>
                  <w:vMerge w:val="restart"/>
                  <w:vAlign w:val="center"/>
                </w:tcPr>
                <w:p>
                  <w:pPr>
                    <w:spacing w:line="0" w:lineRule="atLeast"/>
                    <w:jc w:val="center"/>
                    <w:rPr>
                      <w:szCs w:val="21"/>
                    </w:rPr>
                  </w:pPr>
                  <w:r>
                    <w:rPr>
                      <w:szCs w:val="21"/>
                    </w:rPr>
                    <w:t>面源有效排放高度/m</w:t>
                  </w:r>
                </w:p>
              </w:tc>
              <w:tc>
                <w:tcPr>
                  <w:tcW w:w="897" w:type="dxa"/>
                  <w:vMerge w:val="restart"/>
                  <w:vAlign w:val="center"/>
                </w:tcPr>
                <w:p>
                  <w:pPr>
                    <w:spacing w:line="0" w:lineRule="atLeast"/>
                    <w:jc w:val="center"/>
                    <w:rPr>
                      <w:szCs w:val="21"/>
                    </w:rPr>
                  </w:pPr>
                  <w:r>
                    <w:rPr>
                      <w:szCs w:val="21"/>
                    </w:rPr>
                    <w:t>年排放小时数h</w:t>
                  </w:r>
                </w:p>
              </w:tc>
              <w:tc>
                <w:tcPr>
                  <w:tcW w:w="1074" w:type="dxa"/>
                  <w:vMerge w:val="restart"/>
                  <w:vAlign w:val="center"/>
                </w:tcPr>
                <w:p>
                  <w:pPr>
                    <w:spacing w:line="0" w:lineRule="atLeast"/>
                    <w:jc w:val="center"/>
                    <w:rPr>
                      <w:szCs w:val="21"/>
                    </w:rPr>
                  </w:pPr>
                  <w:r>
                    <w:rPr>
                      <w:szCs w:val="21"/>
                    </w:rPr>
                    <w:t>排放工况</w:t>
                  </w:r>
                </w:p>
              </w:tc>
              <w:tc>
                <w:tcPr>
                  <w:tcW w:w="1546" w:type="dxa"/>
                  <w:vAlign w:val="center"/>
                </w:tcPr>
                <w:p>
                  <w:pPr>
                    <w:spacing w:line="0" w:lineRule="atLeast"/>
                    <w:jc w:val="center"/>
                    <w:rPr>
                      <w:szCs w:val="21"/>
                    </w:rPr>
                  </w:pPr>
                  <w:r>
                    <w:rPr>
                      <w:szCs w:val="21"/>
                    </w:rPr>
                    <w:t>污染物排放速率/(kg/h)</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28" w:type="dxa"/>
                  <w:left w:w="0" w:type="dxa"/>
                  <w:bottom w:w="28" w:type="dxa"/>
                  <w:right w:w="0" w:type="dxa"/>
                </w:tblCellMar>
              </w:tblPrEx>
              <w:trPr>
                <w:trHeight w:val="387" w:hRule="atLeast"/>
                <w:jc w:val="center"/>
              </w:trPr>
              <w:tc>
                <w:tcPr>
                  <w:tcW w:w="308" w:type="dxa"/>
                  <w:vMerge w:val="continue"/>
                  <w:vAlign w:val="center"/>
                </w:tcPr>
                <w:p>
                  <w:pPr>
                    <w:spacing w:line="0" w:lineRule="atLeast"/>
                    <w:jc w:val="center"/>
                    <w:rPr>
                      <w:szCs w:val="21"/>
                    </w:rPr>
                  </w:pPr>
                </w:p>
              </w:tc>
              <w:tc>
                <w:tcPr>
                  <w:tcW w:w="714" w:type="dxa"/>
                  <w:vMerge w:val="continue"/>
                  <w:tcBorders>
                    <w:right w:val="single" w:color="auto" w:sz="4" w:space="0"/>
                  </w:tcBorders>
                  <w:vAlign w:val="center"/>
                </w:tcPr>
                <w:p>
                  <w:pPr>
                    <w:spacing w:line="0" w:lineRule="atLeast"/>
                    <w:jc w:val="center"/>
                    <w:rPr>
                      <w:szCs w:val="21"/>
                    </w:rPr>
                  </w:pPr>
                </w:p>
              </w:tc>
              <w:tc>
                <w:tcPr>
                  <w:tcW w:w="629" w:type="dxa"/>
                  <w:vAlign w:val="center"/>
                </w:tcPr>
                <w:p>
                  <w:pPr>
                    <w:spacing w:line="0" w:lineRule="atLeast"/>
                    <w:jc w:val="center"/>
                    <w:rPr>
                      <w:szCs w:val="21"/>
                    </w:rPr>
                  </w:pPr>
                  <w:r>
                    <w:rPr>
                      <w:szCs w:val="21"/>
                    </w:rPr>
                    <w:t>X</w:t>
                  </w:r>
                </w:p>
              </w:tc>
              <w:tc>
                <w:tcPr>
                  <w:tcW w:w="629" w:type="dxa"/>
                  <w:vAlign w:val="center"/>
                </w:tcPr>
                <w:p>
                  <w:pPr>
                    <w:spacing w:line="0" w:lineRule="atLeast"/>
                    <w:jc w:val="center"/>
                    <w:rPr>
                      <w:szCs w:val="21"/>
                    </w:rPr>
                  </w:pPr>
                  <w:r>
                    <w:rPr>
                      <w:szCs w:val="21"/>
                    </w:rPr>
                    <w:t>Y</w:t>
                  </w:r>
                </w:p>
              </w:tc>
              <w:tc>
                <w:tcPr>
                  <w:tcW w:w="630" w:type="dxa"/>
                  <w:vMerge w:val="continue"/>
                  <w:vAlign w:val="center"/>
                </w:tcPr>
                <w:p>
                  <w:pPr>
                    <w:spacing w:line="0" w:lineRule="atLeast"/>
                    <w:jc w:val="center"/>
                    <w:rPr>
                      <w:szCs w:val="21"/>
                    </w:rPr>
                  </w:pPr>
                </w:p>
              </w:tc>
              <w:tc>
                <w:tcPr>
                  <w:tcW w:w="593" w:type="dxa"/>
                  <w:vMerge w:val="continue"/>
                  <w:vAlign w:val="center"/>
                </w:tcPr>
                <w:p>
                  <w:pPr>
                    <w:spacing w:line="0" w:lineRule="atLeast"/>
                    <w:jc w:val="center"/>
                    <w:rPr>
                      <w:szCs w:val="21"/>
                    </w:rPr>
                  </w:pPr>
                </w:p>
              </w:tc>
              <w:tc>
                <w:tcPr>
                  <w:tcW w:w="667" w:type="dxa"/>
                  <w:vMerge w:val="continue"/>
                  <w:vAlign w:val="center"/>
                </w:tcPr>
                <w:p>
                  <w:pPr>
                    <w:spacing w:line="0" w:lineRule="atLeast"/>
                    <w:jc w:val="center"/>
                    <w:rPr>
                      <w:szCs w:val="21"/>
                    </w:rPr>
                  </w:pPr>
                </w:p>
              </w:tc>
              <w:tc>
                <w:tcPr>
                  <w:tcW w:w="556" w:type="dxa"/>
                  <w:vMerge w:val="continue"/>
                  <w:vAlign w:val="center"/>
                </w:tcPr>
                <w:p>
                  <w:pPr>
                    <w:spacing w:line="0" w:lineRule="atLeast"/>
                    <w:jc w:val="center"/>
                    <w:rPr>
                      <w:szCs w:val="21"/>
                    </w:rPr>
                  </w:pPr>
                </w:p>
              </w:tc>
              <w:tc>
                <w:tcPr>
                  <w:tcW w:w="912" w:type="dxa"/>
                  <w:vMerge w:val="continue"/>
                  <w:vAlign w:val="center"/>
                </w:tcPr>
                <w:p>
                  <w:pPr>
                    <w:spacing w:line="0" w:lineRule="atLeast"/>
                    <w:jc w:val="center"/>
                    <w:rPr>
                      <w:szCs w:val="21"/>
                    </w:rPr>
                  </w:pPr>
                </w:p>
              </w:tc>
              <w:tc>
                <w:tcPr>
                  <w:tcW w:w="897" w:type="dxa"/>
                  <w:vMerge w:val="continue"/>
                  <w:vAlign w:val="center"/>
                </w:tcPr>
                <w:p>
                  <w:pPr>
                    <w:spacing w:line="0" w:lineRule="atLeast"/>
                    <w:jc w:val="center"/>
                    <w:rPr>
                      <w:szCs w:val="21"/>
                    </w:rPr>
                  </w:pPr>
                </w:p>
              </w:tc>
              <w:tc>
                <w:tcPr>
                  <w:tcW w:w="1074" w:type="dxa"/>
                  <w:vMerge w:val="continue"/>
                  <w:vAlign w:val="center"/>
                </w:tcPr>
                <w:p>
                  <w:pPr>
                    <w:spacing w:line="0" w:lineRule="atLeast"/>
                    <w:jc w:val="center"/>
                    <w:rPr>
                      <w:szCs w:val="21"/>
                    </w:rPr>
                  </w:pPr>
                </w:p>
              </w:tc>
              <w:tc>
                <w:tcPr>
                  <w:tcW w:w="1546" w:type="dxa"/>
                  <w:vAlign w:val="center"/>
                </w:tcPr>
                <w:p>
                  <w:pPr>
                    <w:spacing w:line="0" w:lineRule="atLeast"/>
                    <w:jc w:val="center"/>
                    <w:rPr>
                      <w:szCs w:val="21"/>
                    </w:rPr>
                  </w:pPr>
                  <w:r>
                    <w:rPr>
                      <w:szCs w:val="21"/>
                    </w:rPr>
                    <w:t>颗粒物</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28" w:type="dxa"/>
                  <w:left w:w="0" w:type="dxa"/>
                  <w:bottom w:w="28" w:type="dxa"/>
                  <w:right w:w="0" w:type="dxa"/>
                </w:tblCellMar>
              </w:tblPrEx>
              <w:trPr>
                <w:jc w:val="center"/>
              </w:trPr>
              <w:tc>
                <w:tcPr>
                  <w:tcW w:w="308" w:type="dxa"/>
                  <w:vAlign w:val="center"/>
                </w:tcPr>
                <w:p>
                  <w:pPr>
                    <w:spacing w:line="0" w:lineRule="atLeast"/>
                    <w:jc w:val="center"/>
                    <w:rPr>
                      <w:szCs w:val="21"/>
                    </w:rPr>
                  </w:pPr>
                  <w:r>
                    <w:rPr>
                      <w:szCs w:val="21"/>
                    </w:rPr>
                    <w:t>1</w:t>
                  </w:r>
                </w:p>
              </w:tc>
              <w:tc>
                <w:tcPr>
                  <w:tcW w:w="714" w:type="dxa"/>
                  <w:tcBorders>
                    <w:right w:val="single" w:color="auto" w:sz="4" w:space="0"/>
                  </w:tcBorders>
                  <w:vAlign w:val="center"/>
                </w:tcPr>
                <w:p>
                  <w:pPr>
                    <w:spacing w:line="0" w:lineRule="atLeast"/>
                    <w:jc w:val="center"/>
                    <w:rPr>
                      <w:rFonts w:hint="eastAsia" w:eastAsia="宋体"/>
                      <w:szCs w:val="21"/>
                      <w:lang w:eastAsia="zh-CN"/>
                    </w:rPr>
                  </w:pPr>
                  <w:r>
                    <w:rPr>
                      <w:rFonts w:hint="eastAsia"/>
                      <w:szCs w:val="21"/>
                      <w:lang w:eastAsia="zh-CN"/>
                    </w:rPr>
                    <w:t>生产车间</w:t>
                  </w:r>
                </w:p>
              </w:tc>
              <w:tc>
                <w:tcPr>
                  <w:tcW w:w="629" w:type="dxa"/>
                  <w:vAlign w:val="center"/>
                </w:tcPr>
                <w:p>
                  <w:pPr>
                    <w:spacing w:line="0" w:lineRule="atLeast"/>
                    <w:jc w:val="center"/>
                    <w:rPr>
                      <w:rFonts w:hint="eastAsia" w:eastAsia="宋体"/>
                      <w:szCs w:val="21"/>
                      <w:lang w:eastAsia="zh-CN"/>
                    </w:rPr>
                  </w:pPr>
                  <w:r>
                    <w:rPr>
                      <w:rFonts w:hint="eastAsia"/>
                      <w:szCs w:val="21"/>
                      <w:lang w:val="en-US" w:eastAsia="zh-CN"/>
                    </w:rPr>
                    <w:t>0</w:t>
                  </w:r>
                </w:p>
              </w:tc>
              <w:tc>
                <w:tcPr>
                  <w:tcW w:w="629" w:type="dxa"/>
                  <w:vAlign w:val="center"/>
                </w:tcPr>
                <w:p>
                  <w:pPr>
                    <w:spacing w:line="0" w:lineRule="atLeast"/>
                    <w:jc w:val="center"/>
                    <w:rPr>
                      <w:rFonts w:hint="eastAsia" w:eastAsia="宋体"/>
                      <w:szCs w:val="21"/>
                      <w:lang w:eastAsia="zh-CN"/>
                    </w:rPr>
                  </w:pPr>
                  <w:r>
                    <w:rPr>
                      <w:rFonts w:hint="eastAsia"/>
                      <w:szCs w:val="21"/>
                      <w:lang w:val="en-US" w:eastAsia="zh-CN"/>
                    </w:rPr>
                    <w:t>0</w:t>
                  </w:r>
                </w:p>
              </w:tc>
              <w:tc>
                <w:tcPr>
                  <w:tcW w:w="630" w:type="dxa"/>
                  <w:vAlign w:val="center"/>
                </w:tcPr>
                <w:p>
                  <w:pPr>
                    <w:spacing w:line="0" w:lineRule="atLeast"/>
                    <w:jc w:val="center"/>
                    <w:rPr>
                      <w:rFonts w:hint="default" w:eastAsia="宋体"/>
                      <w:szCs w:val="21"/>
                      <w:lang w:val="en-US" w:eastAsia="zh-CN"/>
                    </w:rPr>
                  </w:pPr>
                  <w:r>
                    <w:rPr>
                      <w:rFonts w:hint="eastAsia"/>
                      <w:szCs w:val="21"/>
                      <w:lang w:val="en-US" w:eastAsia="zh-CN"/>
                    </w:rPr>
                    <w:t>10</w:t>
                  </w:r>
                </w:p>
              </w:tc>
              <w:tc>
                <w:tcPr>
                  <w:tcW w:w="593" w:type="dxa"/>
                  <w:vAlign w:val="center"/>
                </w:tcPr>
                <w:p>
                  <w:pPr>
                    <w:spacing w:line="0" w:lineRule="atLeast"/>
                    <w:jc w:val="center"/>
                    <w:rPr>
                      <w:rFonts w:hint="default"/>
                      <w:szCs w:val="21"/>
                      <w:lang w:val="en-US"/>
                    </w:rPr>
                  </w:pPr>
                  <w:r>
                    <w:rPr>
                      <w:rFonts w:hint="eastAsia"/>
                      <w:szCs w:val="21"/>
                      <w:lang w:val="en-US" w:eastAsia="zh-CN"/>
                    </w:rPr>
                    <w:t>66.67</w:t>
                  </w:r>
                </w:p>
              </w:tc>
              <w:tc>
                <w:tcPr>
                  <w:tcW w:w="667" w:type="dxa"/>
                  <w:vAlign w:val="center"/>
                </w:tcPr>
                <w:p>
                  <w:pPr>
                    <w:spacing w:line="0" w:lineRule="atLeast"/>
                    <w:jc w:val="center"/>
                    <w:rPr>
                      <w:rFonts w:hint="default"/>
                      <w:szCs w:val="21"/>
                      <w:lang w:val="en-US"/>
                    </w:rPr>
                  </w:pPr>
                  <w:r>
                    <w:rPr>
                      <w:rFonts w:hint="eastAsia"/>
                      <w:szCs w:val="21"/>
                      <w:lang w:val="en-US" w:eastAsia="zh-CN"/>
                    </w:rPr>
                    <w:t>15</w:t>
                  </w:r>
                </w:p>
              </w:tc>
              <w:tc>
                <w:tcPr>
                  <w:tcW w:w="556" w:type="dxa"/>
                  <w:vAlign w:val="center"/>
                </w:tcPr>
                <w:p>
                  <w:pPr>
                    <w:spacing w:line="0" w:lineRule="atLeast"/>
                    <w:jc w:val="center"/>
                    <w:rPr>
                      <w:rFonts w:hint="default" w:eastAsia="宋体"/>
                      <w:szCs w:val="21"/>
                      <w:lang w:val="en-US" w:eastAsia="zh-CN"/>
                    </w:rPr>
                  </w:pPr>
                  <w:r>
                    <w:rPr>
                      <w:rFonts w:hint="eastAsia"/>
                      <w:szCs w:val="21"/>
                      <w:lang w:val="en-US" w:eastAsia="zh-CN"/>
                    </w:rPr>
                    <w:t>0</w:t>
                  </w:r>
                </w:p>
              </w:tc>
              <w:tc>
                <w:tcPr>
                  <w:tcW w:w="912" w:type="dxa"/>
                  <w:vAlign w:val="center"/>
                </w:tcPr>
                <w:p>
                  <w:pPr>
                    <w:spacing w:line="0" w:lineRule="atLeast"/>
                    <w:jc w:val="center"/>
                    <w:rPr>
                      <w:rFonts w:hint="default" w:eastAsia="宋体"/>
                      <w:szCs w:val="21"/>
                      <w:lang w:val="en-US" w:eastAsia="zh-CN"/>
                    </w:rPr>
                  </w:pPr>
                  <w:r>
                    <w:rPr>
                      <w:rFonts w:hint="eastAsia"/>
                      <w:szCs w:val="21"/>
                      <w:lang w:val="en-US" w:eastAsia="zh-CN"/>
                    </w:rPr>
                    <w:t>10</w:t>
                  </w:r>
                </w:p>
              </w:tc>
              <w:tc>
                <w:tcPr>
                  <w:tcW w:w="897" w:type="dxa"/>
                  <w:vAlign w:val="center"/>
                </w:tcPr>
                <w:p>
                  <w:pPr>
                    <w:spacing w:line="0" w:lineRule="atLeast"/>
                    <w:jc w:val="center"/>
                    <w:rPr>
                      <w:szCs w:val="21"/>
                    </w:rPr>
                  </w:pPr>
                  <w:r>
                    <w:rPr>
                      <w:szCs w:val="21"/>
                    </w:rPr>
                    <w:t>2400</w:t>
                  </w:r>
                </w:p>
              </w:tc>
              <w:tc>
                <w:tcPr>
                  <w:tcW w:w="1074" w:type="dxa"/>
                  <w:vAlign w:val="center"/>
                </w:tcPr>
                <w:p>
                  <w:pPr>
                    <w:spacing w:line="0" w:lineRule="atLeast"/>
                    <w:jc w:val="center"/>
                    <w:rPr>
                      <w:szCs w:val="21"/>
                    </w:rPr>
                  </w:pPr>
                  <w:r>
                    <w:rPr>
                      <w:szCs w:val="21"/>
                    </w:rPr>
                    <w:t>正常工况</w:t>
                  </w:r>
                </w:p>
              </w:tc>
              <w:tc>
                <w:tcPr>
                  <w:tcW w:w="1546" w:type="dxa"/>
                  <w:vAlign w:val="center"/>
                </w:tcPr>
                <w:p>
                  <w:pPr>
                    <w:spacing w:line="0" w:lineRule="atLeast"/>
                    <w:jc w:val="center"/>
                    <w:rPr>
                      <w:rFonts w:hint="default" w:eastAsia="宋体"/>
                      <w:szCs w:val="21"/>
                      <w:lang w:val="en-US" w:eastAsia="zh-CN"/>
                    </w:rPr>
                  </w:pPr>
                  <w:r>
                    <w:rPr>
                      <w:szCs w:val="21"/>
                      <w:highlight w:val="none"/>
                    </w:rPr>
                    <w:t>0.</w:t>
                  </w:r>
                  <w:r>
                    <w:rPr>
                      <w:rFonts w:hint="eastAsia"/>
                      <w:szCs w:val="21"/>
                      <w:highlight w:val="none"/>
                      <w:lang w:val="en-US" w:eastAsia="zh-CN"/>
                    </w:rPr>
                    <w:t>005</w:t>
                  </w:r>
                </w:p>
              </w:tc>
            </w:tr>
          </w:tbl>
          <w:p>
            <w:pPr>
              <w:spacing w:line="500" w:lineRule="exact"/>
              <w:ind w:firstLine="480" w:firstLineChars="200"/>
            </w:pPr>
            <w:r>
              <w:rPr>
                <w:sz w:val="24"/>
              </w:rPr>
              <w:t>B.</w:t>
            </w:r>
            <w:r>
              <w:rPr>
                <w:sz w:val="24"/>
                <w:lang w:val="zh-CN"/>
              </w:rPr>
              <w:t>评价因子和评价标准</w:t>
            </w:r>
          </w:p>
          <w:p>
            <w:pPr>
              <w:spacing w:line="400" w:lineRule="exact"/>
              <w:ind w:firstLine="482"/>
              <w:jc w:val="center"/>
              <w:rPr>
                <w:b/>
                <w:sz w:val="24"/>
              </w:rPr>
            </w:pPr>
            <w:r>
              <w:rPr>
                <w:b/>
                <w:sz w:val="24"/>
              </w:rPr>
              <w:t>表</w:t>
            </w:r>
            <w:r>
              <w:rPr>
                <w:rFonts w:hint="eastAsia"/>
                <w:b/>
                <w:sz w:val="24"/>
              </w:rPr>
              <w:t>1</w:t>
            </w:r>
            <w:r>
              <w:rPr>
                <w:rFonts w:hint="eastAsia"/>
                <w:b/>
                <w:sz w:val="24"/>
                <w:lang w:val="en-US" w:eastAsia="zh-CN"/>
              </w:rPr>
              <w:t>4</w:t>
            </w:r>
            <w:r>
              <w:rPr>
                <w:b/>
                <w:sz w:val="24"/>
              </w:rPr>
              <w:t xml:space="preserve"> </w:t>
            </w:r>
            <w:r>
              <w:rPr>
                <w:rFonts w:hint="eastAsia"/>
                <w:b/>
                <w:sz w:val="24"/>
              </w:rPr>
              <w:t xml:space="preserve"> </w:t>
            </w:r>
            <w:r>
              <w:rPr>
                <w:b/>
                <w:sz w:val="24"/>
              </w:rPr>
              <w:t xml:space="preserve">  </w:t>
            </w:r>
            <w:r>
              <w:rPr>
                <w:rFonts w:hint="eastAsia"/>
                <w:b/>
                <w:sz w:val="24"/>
              </w:rPr>
              <w:t>评价因子和评价标准</w:t>
            </w:r>
            <w:r>
              <w:rPr>
                <w:b/>
                <w:sz w:val="24"/>
              </w:rPr>
              <w:t>一览表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556"/>
              <w:gridCol w:w="2042"/>
              <w:gridCol w:w="2155"/>
              <w:gridCol w:w="340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0" w:hRule="atLeast"/>
                <w:tblHeader/>
              </w:trPr>
              <w:tc>
                <w:tcPr>
                  <w:tcW w:w="1556" w:type="dxa"/>
                  <w:tcMar>
                    <w:left w:w="28" w:type="dxa"/>
                    <w:right w:w="28" w:type="dxa"/>
                  </w:tcMar>
                  <w:vAlign w:val="center"/>
                </w:tcPr>
                <w:p>
                  <w:pPr>
                    <w:adjustRightInd w:val="0"/>
                    <w:snapToGrid w:val="0"/>
                    <w:spacing w:line="0" w:lineRule="atLeast"/>
                    <w:jc w:val="center"/>
                    <w:rPr>
                      <w:szCs w:val="21"/>
                    </w:rPr>
                  </w:pPr>
                  <w:r>
                    <w:rPr>
                      <w:szCs w:val="21"/>
                    </w:rPr>
                    <w:t>评价因子</w:t>
                  </w:r>
                </w:p>
              </w:tc>
              <w:tc>
                <w:tcPr>
                  <w:tcW w:w="2042" w:type="dxa"/>
                  <w:tcMar>
                    <w:left w:w="28" w:type="dxa"/>
                    <w:right w:w="28" w:type="dxa"/>
                  </w:tcMar>
                  <w:vAlign w:val="center"/>
                </w:tcPr>
                <w:p>
                  <w:pPr>
                    <w:adjustRightInd w:val="0"/>
                    <w:snapToGrid w:val="0"/>
                    <w:spacing w:line="0" w:lineRule="atLeast"/>
                    <w:jc w:val="center"/>
                    <w:rPr>
                      <w:szCs w:val="21"/>
                    </w:rPr>
                  </w:pPr>
                  <w:r>
                    <w:rPr>
                      <w:rFonts w:hint="eastAsia"/>
                      <w:szCs w:val="21"/>
                    </w:rPr>
                    <w:t>平均时段</w:t>
                  </w:r>
                </w:p>
              </w:tc>
              <w:tc>
                <w:tcPr>
                  <w:tcW w:w="2155" w:type="dxa"/>
                  <w:tcBorders>
                    <w:bottom w:val="single" w:color="auto" w:sz="4" w:space="0"/>
                  </w:tcBorders>
                  <w:tcMar>
                    <w:left w:w="28" w:type="dxa"/>
                    <w:right w:w="28" w:type="dxa"/>
                  </w:tcMar>
                  <w:vAlign w:val="center"/>
                </w:tcPr>
                <w:p>
                  <w:pPr>
                    <w:adjustRightInd w:val="0"/>
                    <w:snapToGrid w:val="0"/>
                    <w:spacing w:line="0" w:lineRule="atLeast"/>
                    <w:jc w:val="center"/>
                    <w:rPr>
                      <w:szCs w:val="21"/>
                    </w:rPr>
                  </w:pPr>
                  <w:r>
                    <w:rPr>
                      <w:szCs w:val="21"/>
                    </w:rPr>
                    <w:t>标准值</w:t>
                  </w:r>
                  <w:r>
                    <w:rPr>
                      <w:rFonts w:hint="eastAsia"/>
                      <w:szCs w:val="21"/>
                    </w:rPr>
                    <w:t>（</w:t>
                  </w:r>
                  <w:r>
                    <w:rPr>
                      <w:szCs w:val="21"/>
                    </w:rPr>
                    <w:t>µg/m</w:t>
                  </w:r>
                  <w:r>
                    <w:rPr>
                      <w:szCs w:val="21"/>
                      <w:vertAlign w:val="superscript"/>
                    </w:rPr>
                    <w:t>3</w:t>
                  </w:r>
                  <w:r>
                    <w:rPr>
                      <w:rFonts w:hint="eastAsia"/>
                      <w:szCs w:val="21"/>
                    </w:rPr>
                    <w:t>）</w:t>
                  </w:r>
                </w:p>
              </w:tc>
              <w:tc>
                <w:tcPr>
                  <w:tcW w:w="3402" w:type="dxa"/>
                  <w:tcBorders>
                    <w:bottom w:val="single" w:color="auto" w:sz="4" w:space="0"/>
                  </w:tcBorders>
                  <w:tcMar>
                    <w:left w:w="28" w:type="dxa"/>
                    <w:right w:w="28" w:type="dxa"/>
                  </w:tcMar>
                  <w:vAlign w:val="center"/>
                </w:tcPr>
                <w:p>
                  <w:pPr>
                    <w:adjustRightInd w:val="0"/>
                    <w:snapToGrid w:val="0"/>
                    <w:spacing w:line="0" w:lineRule="atLeast"/>
                    <w:jc w:val="center"/>
                    <w:rPr>
                      <w:szCs w:val="21"/>
                    </w:rPr>
                  </w:pPr>
                  <w:r>
                    <w:rPr>
                      <w:rFonts w:hint="eastAsia"/>
                      <w:szCs w:val="21"/>
                    </w:rPr>
                    <w:t>标准</w:t>
                  </w:r>
                  <w:r>
                    <w:rPr>
                      <w:szCs w:val="21"/>
                    </w:rPr>
                    <w:t>来源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336" w:hRule="atLeast"/>
              </w:trPr>
              <w:tc>
                <w:tcPr>
                  <w:tcW w:w="1556" w:type="dxa"/>
                  <w:tcMar>
                    <w:left w:w="28" w:type="dxa"/>
                    <w:right w:w="28" w:type="dxa"/>
                  </w:tcMar>
                  <w:vAlign w:val="center"/>
                </w:tcPr>
                <w:p>
                  <w:pPr>
                    <w:adjustRightInd w:val="0"/>
                    <w:snapToGrid w:val="0"/>
                    <w:spacing w:line="0" w:lineRule="atLeast"/>
                    <w:jc w:val="center"/>
                    <w:rPr>
                      <w:szCs w:val="21"/>
                    </w:rPr>
                  </w:pPr>
                  <w:r>
                    <w:rPr>
                      <w:rFonts w:hint="eastAsia"/>
                      <w:szCs w:val="21"/>
                    </w:rPr>
                    <w:t>PM</w:t>
                  </w:r>
                  <w:r>
                    <w:rPr>
                      <w:rFonts w:hint="eastAsia"/>
                      <w:szCs w:val="21"/>
                      <w:vertAlign w:val="subscript"/>
                    </w:rPr>
                    <w:t>10</w:t>
                  </w:r>
                </w:p>
              </w:tc>
              <w:tc>
                <w:tcPr>
                  <w:tcW w:w="2042" w:type="dxa"/>
                  <w:tcMar>
                    <w:left w:w="28" w:type="dxa"/>
                    <w:right w:w="28" w:type="dxa"/>
                  </w:tcMar>
                  <w:vAlign w:val="center"/>
                </w:tcPr>
                <w:p>
                  <w:pPr>
                    <w:adjustRightInd w:val="0"/>
                    <w:snapToGrid w:val="0"/>
                    <w:spacing w:line="0" w:lineRule="atLeast"/>
                    <w:jc w:val="center"/>
                    <w:rPr>
                      <w:szCs w:val="21"/>
                    </w:rPr>
                  </w:pPr>
                  <w:r>
                    <w:rPr>
                      <w:rFonts w:hint="eastAsia"/>
                      <w:szCs w:val="21"/>
                    </w:rPr>
                    <w:t>24</w:t>
                  </w:r>
                  <w:r>
                    <w:rPr>
                      <w:szCs w:val="21"/>
                    </w:rPr>
                    <w:t>小时平均浓度</w:t>
                  </w:r>
                  <w:r>
                    <w:rPr>
                      <w:rFonts w:hint="eastAsia"/>
                      <w:szCs w:val="21"/>
                    </w:rPr>
                    <w:t>的3倍</w:t>
                  </w:r>
                </w:p>
              </w:tc>
              <w:tc>
                <w:tcPr>
                  <w:tcW w:w="2155" w:type="dxa"/>
                  <w:tcMar>
                    <w:left w:w="28" w:type="dxa"/>
                    <w:right w:w="28" w:type="dxa"/>
                  </w:tcMar>
                  <w:vAlign w:val="center"/>
                </w:tcPr>
                <w:p>
                  <w:pPr>
                    <w:adjustRightInd w:val="0"/>
                    <w:snapToGrid w:val="0"/>
                    <w:spacing w:line="0" w:lineRule="atLeast"/>
                    <w:jc w:val="center"/>
                    <w:rPr>
                      <w:szCs w:val="21"/>
                    </w:rPr>
                  </w:pPr>
                  <w:r>
                    <w:rPr>
                      <w:rFonts w:hint="eastAsia"/>
                      <w:szCs w:val="21"/>
                    </w:rPr>
                    <w:t>450</w:t>
                  </w:r>
                </w:p>
              </w:tc>
              <w:tc>
                <w:tcPr>
                  <w:tcW w:w="3402" w:type="dxa"/>
                  <w:tcMar>
                    <w:left w:w="28" w:type="dxa"/>
                    <w:right w:w="28" w:type="dxa"/>
                  </w:tcMar>
                  <w:vAlign w:val="center"/>
                </w:tcPr>
                <w:p>
                  <w:pPr>
                    <w:pStyle w:val="46"/>
                    <w:spacing w:beforeLines="0" w:line="0" w:lineRule="atLeast"/>
                    <w:rPr>
                      <w:snapToGrid/>
                      <w:kern w:val="2"/>
                      <w:szCs w:val="21"/>
                    </w:rPr>
                  </w:pPr>
                  <w:r>
                    <w:rPr>
                      <w:snapToGrid/>
                      <w:kern w:val="2"/>
                      <w:szCs w:val="21"/>
                    </w:rPr>
                    <w:t>《环境空气质量标准》</w:t>
                  </w:r>
                </w:p>
                <w:p>
                  <w:pPr>
                    <w:pStyle w:val="46"/>
                    <w:spacing w:beforeLines="0" w:line="0" w:lineRule="atLeast"/>
                    <w:rPr>
                      <w:szCs w:val="21"/>
                    </w:rPr>
                  </w:pPr>
                  <w:r>
                    <w:rPr>
                      <w:szCs w:val="21"/>
                    </w:rPr>
                    <w:t>（GB3095-2012）二级标准</w:t>
                  </w:r>
                  <w:r>
                    <w:rPr>
                      <w:rFonts w:hint="eastAsia"/>
                      <w:spacing w:val="4"/>
                      <w:szCs w:val="21"/>
                    </w:rPr>
                    <w:t>（修改单）</w:t>
                  </w:r>
                </w:p>
              </w:tc>
            </w:tr>
          </w:tbl>
          <w:p>
            <w:pPr>
              <w:spacing w:line="480" w:lineRule="exact"/>
              <w:ind w:firstLine="480" w:firstLineChars="200"/>
              <w:rPr>
                <w:sz w:val="24"/>
              </w:rPr>
            </w:pPr>
            <w:r>
              <w:rPr>
                <w:rFonts w:hint="eastAsia"/>
                <w:sz w:val="24"/>
                <w:lang w:val="en-US" w:eastAsia="zh-CN"/>
              </w:rPr>
              <w:t>C.</w:t>
            </w:r>
            <w:r>
              <w:rPr>
                <w:rFonts w:hint="eastAsia"/>
                <w:sz w:val="24"/>
              </w:rPr>
              <w:t>估算模型参数</w:t>
            </w:r>
          </w:p>
          <w:p>
            <w:pPr>
              <w:spacing w:line="480" w:lineRule="exact"/>
              <w:ind w:firstLine="480" w:firstLineChars="200"/>
              <w:rPr>
                <w:sz w:val="24"/>
              </w:rPr>
            </w:pPr>
            <w:r>
              <w:rPr>
                <w:rFonts w:hint="eastAsia"/>
                <w:sz w:val="24"/>
              </w:rPr>
              <w:t>估算模型参数表见下表：</w:t>
            </w:r>
          </w:p>
          <w:p>
            <w:pPr>
              <w:spacing w:line="400" w:lineRule="exact"/>
              <w:ind w:firstLine="482"/>
              <w:jc w:val="center"/>
              <w:rPr>
                <w:b/>
                <w:sz w:val="24"/>
              </w:rPr>
            </w:pPr>
          </w:p>
          <w:p>
            <w:pPr>
              <w:spacing w:line="400" w:lineRule="exact"/>
              <w:ind w:firstLine="482"/>
              <w:jc w:val="center"/>
              <w:rPr>
                <w:b/>
                <w:sz w:val="24"/>
              </w:rPr>
            </w:pPr>
          </w:p>
          <w:p>
            <w:pPr>
              <w:spacing w:line="400" w:lineRule="exact"/>
              <w:ind w:firstLine="482"/>
              <w:jc w:val="center"/>
              <w:rPr>
                <w:b/>
                <w:sz w:val="24"/>
              </w:rPr>
            </w:pPr>
            <w:r>
              <w:rPr>
                <w:b/>
                <w:sz w:val="24"/>
              </w:rPr>
              <w:t>表</w:t>
            </w:r>
            <w:r>
              <w:rPr>
                <w:rFonts w:hint="eastAsia"/>
                <w:b/>
                <w:sz w:val="24"/>
              </w:rPr>
              <w:t>1</w:t>
            </w:r>
            <w:r>
              <w:rPr>
                <w:rFonts w:hint="eastAsia"/>
                <w:b/>
                <w:sz w:val="24"/>
                <w:lang w:val="en-US" w:eastAsia="zh-CN"/>
              </w:rPr>
              <w:t>5</w:t>
            </w:r>
            <w:r>
              <w:rPr>
                <w:b/>
                <w:sz w:val="24"/>
              </w:rPr>
              <w:t xml:space="preserve">  </w:t>
            </w:r>
            <w:r>
              <w:rPr>
                <w:rFonts w:hint="eastAsia"/>
                <w:b/>
                <w:sz w:val="24"/>
              </w:rPr>
              <w:t xml:space="preserve"> </w:t>
            </w:r>
            <w:r>
              <w:rPr>
                <w:b/>
                <w:sz w:val="24"/>
              </w:rPr>
              <w:t xml:space="preserve"> </w:t>
            </w:r>
            <w:r>
              <w:rPr>
                <w:rFonts w:hint="eastAsia"/>
                <w:b/>
                <w:sz w:val="24"/>
              </w:rPr>
              <w:t>估算模型参数</w:t>
            </w:r>
            <w:r>
              <w:rPr>
                <w:b/>
                <w:sz w:val="24"/>
              </w:rPr>
              <w:t>一览表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041"/>
              <w:gridCol w:w="3055"/>
              <w:gridCol w:w="305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096" w:type="dxa"/>
                  <w:gridSpan w:val="2"/>
                  <w:vAlign w:val="center"/>
                </w:tcPr>
                <w:p>
                  <w:pPr>
                    <w:adjustRightInd w:val="0"/>
                    <w:spacing w:line="0" w:lineRule="atLeast"/>
                    <w:jc w:val="center"/>
                    <w:rPr>
                      <w:szCs w:val="21"/>
                    </w:rPr>
                  </w:pPr>
                  <w:r>
                    <w:rPr>
                      <w:rFonts w:hint="eastAsia"/>
                      <w:szCs w:val="21"/>
                    </w:rPr>
                    <w:t>参数</w:t>
                  </w:r>
                </w:p>
              </w:tc>
              <w:tc>
                <w:tcPr>
                  <w:tcW w:w="3059" w:type="dxa"/>
                  <w:vAlign w:val="center"/>
                </w:tcPr>
                <w:p>
                  <w:pPr>
                    <w:adjustRightInd w:val="0"/>
                    <w:spacing w:line="0" w:lineRule="atLeast"/>
                    <w:jc w:val="center"/>
                    <w:rPr>
                      <w:szCs w:val="21"/>
                    </w:rPr>
                  </w:pPr>
                  <w:r>
                    <w:rPr>
                      <w:rFonts w:hint="eastAsia"/>
                      <w:szCs w:val="21"/>
                    </w:rPr>
                    <w:t>取值</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restart"/>
                  <w:vAlign w:val="center"/>
                </w:tcPr>
                <w:p>
                  <w:pPr>
                    <w:adjustRightInd w:val="0"/>
                    <w:spacing w:line="0" w:lineRule="atLeast"/>
                    <w:jc w:val="center"/>
                    <w:rPr>
                      <w:szCs w:val="21"/>
                    </w:rPr>
                  </w:pPr>
                  <w:r>
                    <w:rPr>
                      <w:rFonts w:hint="eastAsia"/>
                      <w:szCs w:val="21"/>
                    </w:rPr>
                    <w:t>城市/农村选项</w:t>
                  </w:r>
                </w:p>
              </w:tc>
              <w:tc>
                <w:tcPr>
                  <w:tcW w:w="3055" w:type="dxa"/>
                  <w:vAlign w:val="center"/>
                </w:tcPr>
                <w:p>
                  <w:pPr>
                    <w:adjustRightInd w:val="0"/>
                    <w:spacing w:line="0" w:lineRule="atLeast"/>
                    <w:jc w:val="center"/>
                    <w:rPr>
                      <w:szCs w:val="21"/>
                    </w:rPr>
                  </w:pPr>
                  <w:r>
                    <w:rPr>
                      <w:rFonts w:hint="eastAsia"/>
                      <w:szCs w:val="21"/>
                    </w:rPr>
                    <w:t>城市/农村</w:t>
                  </w:r>
                </w:p>
              </w:tc>
              <w:tc>
                <w:tcPr>
                  <w:tcW w:w="3059" w:type="dxa"/>
                  <w:vAlign w:val="center"/>
                </w:tcPr>
                <w:p>
                  <w:pPr>
                    <w:adjustRightInd w:val="0"/>
                    <w:spacing w:line="0" w:lineRule="atLeast"/>
                    <w:jc w:val="center"/>
                    <w:rPr>
                      <w:szCs w:val="21"/>
                    </w:rPr>
                  </w:pPr>
                  <w:r>
                    <w:rPr>
                      <w:rFonts w:hint="eastAsia"/>
                      <w:szCs w:val="21"/>
                    </w:rPr>
                    <w:t>农村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continue"/>
                  <w:vAlign w:val="center"/>
                </w:tcPr>
                <w:p>
                  <w:pPr>
                    <w:adjustRightInd w:val="0"/>
                    <w:spacing w:line="0" w:lineRule="atLeast"/>
                    <w:jc w:val="center"/>
                    <w:rPr>
                      <w:szCs w:val="21"/>
                    </w:rPr>
                  </w:pPr>
                </w:p>
              </w:tc>
              <w:tc>
                <w:tcPr>
                  <w:tcW w:w="3055" w:type="dxa"/>
                  <w:vAlign w:val="center"/>
                </w:tcPr>
                <w:p>
                  <w:pPr>
                    <w:adjustRightInd w:val="0"/>
                    <w:spacing w:line="0" w:lineRule="atLeast"/>
                    <w:jc w:val="center"/>
                    <w:rPr>
                      <w:szCs w:val="21"/>
                    </w:rPr>
                  </w:pPr>
                  <w:r>
                    <w:rPr>
                      <w:rFonts w:hint="eastAsia"/>
                      <w:szCs w:val="21"/>
                    </w:rPr>
                    <w:t>人口数（城市选项时）</w:t>
                  </w:r>
                </w:p>
              </w:tc>
              <w:tc>
                <w:tcPr>
                  <w:tcW w:w="3059" w:type="dxa"/>
                  <w:vAlign w:val="center"/>
                </w:tcPr>
                <w:p>
                  <w:pPr>
                    <w:adjustRightInd w:val="0"/>
                    <w:spacing w:line="0" w:lineRule="atLeast"/>
                    <w:jc w:val="center"/>
                    <w:rPr>
                      <w:szCs w:val="21"/>
                    </w:rPr>
                  </w:pPr>
                  <w:r>
                    <w:rPr>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096" w:type="dxa"/>
                  <w:gridSpan w:val="2"/>
                  <w:vAlign w:val="center"/>
                </w:tcPr>
                <w:p>
                  <w:pPr>
                    <w:adjustRightInd w:val="0"/>
                    <w:spacing w:line="0" w:lineRule="atLeast"/>
                    <w:jc w:val="center"/>
                    <w:rPr>
                      <w:szCs w:val="21"/>
                    </w:rPr>
                  </w:pPr>
                  <w:r>
                    <w:rPr>
                      <w:rFonts w:hint="eastAsia"/>
                      <w:szCs w:val="21"/>
                    </w:rPr>
                    <w:t>最高环境温度/℃</w:t>
                  </w:r>
                </w:p>
              </w:tc>
              <w:tc>
                <w:tcPr>
                  <w:tcW w:w="3059" w:type="dxa"/>
                  <w:vAlign w:val="center"/>
                </w:tcPr>
                <w:p>
                  <w:pPr>
                    <w:adjustRightInd w:val="0"/>
                    <w:spacing w:line="0" w:lineRule="atLeast"/>
                    <w:jc w:val="center"/>
                    <w:rPr>
                      <w:rFonts w:hint="default" w:eastAsia="宋体"/>
                      <w:szCs w:val="21"/>
                      <w:lang w:val="en-US" w:eastAsia="zh-CN"/>
                    </w:rPr>
                  </w:pPr>
                  <w:r>
                    <w:rPr>
                      <w:rFonts w:hint="eastAsia"/>
                      <w:szCs w:val="21"/>
                    </w:rPr>
                    <w:t>3</w:t>
                  </w:r>
                  <w:r>
                    <w:rPr>
                      <w:rFonts w:hint="eastAsia"/>
                      <w:szCs w:val="21"/>
                      <w:lang w:val="en-US" w:eastAsia="zh-CN"/>
                    </w:rPr>
                    <w:t>9.2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096" w:type="dxa"/>
                  <w:gridSpan w:val="2"/>
                  <w:vAlign w:val="center"/>
                </w:tcPr>
                <w:p>
                  <w:pPr>
                    <w:adjustRightInd w:val="0"/>
                    <w:spacing w:line="0" w:lineRule="atLeast"/>
                    <w:jc w:val="center"/>
                    <w:rPr>
                      <w:szCs w:val="21"/>
                    </w:rPr>
                  </w:pPr>
                  <w:r>
                    <w:rPr>
                      <w:rFonts w:hint="eastAsia"/>
                      <w:szCs w:val="21"/>
                    </w:rPr>
                    <w:t>最低环境温度/℃</w:t>
                  </w:r>
                </w:p>
              </w:tc>
              <w:tc>
                <w:tcPr>
                  <w:tcW w:w="3059" w:type="dxa"/>
                  <w:vAlign w:val="center"/>
                </w:tcPr>
                <w:p>
                  <w:pPr>
                    <w:adjustRightInd w:val="0"/>
                    <w:spacing w:line="0" w:lineRule="atLeast"/>
                    <w:jc w:val="center"/>
                    <w:rPr>
                      <w:rFonts w:hint="default" w:eastAsia="宋体"/>
                      <w:szCs w:val="21"/>
                      <w:lang w:val="en-US" w:eastAsia="zh-CN"/>
                    </w:rPr>
                  </w:pPr>
                  <w:r>
                    <w:rPr>
                      <w:rFonts w:hint="eastAsia"/>
                      <w:szCs w:val="21"/>
                    </w:rPr>
                    <w:t>-</w:t>
                  </w:r>
                  <w:r>
                    <w:rPr>
                      <w:rFonts w:hint="eastAsia"/>
                      <w:szCs w:val="21"/>
                      <w:lang w:val="en-US" w:eastAsia="zh-CN"/>
                    </w:rPr>
                    <w:t>28.2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096" w:type="dxa"/>
                  <w:gridSpan w:val="2"/>
                  <w:vAlign w:val="center"/>
                </w:tcPr>
                <w:p>
                  <w:pPr>
                    <w:adjustRightInd w:val="0"/>
                    <w:spacing w:line="0" w:lineRule="atLeast"/>
                    <w:jc w:val="center"/>
                    <w:rPr>
                      <w:szCs w:val="21"/>
                    </w:rPr>
                  </w:pPr>
                  <w:r>
                    <w:rPr>
                      <w:rFonts w:hint="eastAsia"/>
                      <w:szCs w:val="21"/>
                    </w:rPr>
                    <w:t>土地利用类型</w:t>
                  </w:r>
                </w:p>
              </w:tc>
              <w:tc>
                <w:tcPr>
                  <w:tcW w:w="3059" w:type="dxa"/>
                  <w:vAlign w:val="center"/>
                </w:tcPr>
                <w:p>
                  <w:pPr>
                    <w:adjustRightInd w:val="0"/>
                    <w:spacing w:line="0" w:lineRule="atLeast"/>
                    <w:jc w:val="center"/>
                    <w:rPr>
                      <w:szCs w:val="21"/>
                    </w:rPr>
                  </w:pPr>
                  <w:r>
                    <w:rPr>
                      <w:rFonts w:hint="eastAsia"/>
                      <w:szCs w:val="21"/>
                    </w:rPr>
                    <w:t>农田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6096" w:type="dxa"/>
                  <w:gridSpan w:val="2"/>
                  <w:vAlign w:val="center"/>
                </w:tcPr>
                <w:p>
                  <w:pPr>
                    <w:adjustRightInd w:val="0"/>
                    <w:spacing w:line="0" w:lineRule="atLeast"/>
                    <w:jc w:val="center"/>
                    <w:rPr>
                      <w:szCs w:val="21"/>
                    </w:rPr>
                  </w:pPr>
                  <w:r>
                    <w:rPr>
                      <w:rFonts w:hint="eastAsia"/>
                      <w:szCs w:val="21"/>
                    </w:rPr>
                    <w:t>区域湿度条件</w:t>
                  </w:r>
                </w:p>
              </w:tc>
              <w:tc>
                <w:tcPr>
                  <w:tcW w:w="3059" w:type="dxa"/>
                  <w:vAlign w:val="center"/>
                </w:tcPr>
                <w:p>
                  <w:pPr>
                    <w:adjustRightInd w:val="0"/>
                    <w:spacing w:line="0" w:lineRule="atLeast"/>
                    <w:jc w:val="center"/>
                    <w:rPr>
                      <w:szCs w:val="21"/>
                    </w:rPr>
                  </w:pPr>
                  <w:r>
                    <w:rPr>
                      <w:rFonts w:hint="eastAsia"/>
                      <w:szCs w:val="21"/>
                    </w:rPr>
                    <w:t>中等湿度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restart"/>
                  <w:vAlign w:val="center"/>
                </w:tcPr>
                <w:p>
                  <w:pPr>
                    <w:adjustRightInd w:val="0"/>
                    <w:spacing w:line="0" w:lineRule="atLeast"/>
                    <w:jc w:val="center"/>
                    <w:rPr>
                      <w:szCs w:val="21"/>
                    </w:rPr>
                  </w:pPr>
                  <w:r>
                    <w:rPr>
                      <w:rFonts w:hint="eastAsia"/>
                      <w:szCs w:val="21"/>
                    </w:rPr>
                    <w:t>是否考虑地形</w:t>
                  </w:r>
                </w:p>
              </w:tc>
              <w:tc>
                <w:tcPr>
                  <w:tcW w:w="3055" w:type="dxa"/>
                  <w:vAlign w:val="center"/>
                </w:tcPr>
                <w:p>
                  <w:pPr>
                    <w:adjustRightInd w:val="0"/>
                    <w:spacing w:line="0" w:lineRule="atLeast"/>
                    <w:jc w:val="center"/>
                    <w:rPr>
                      <w:szCs w:val="21"/>
                    </w:rPr>
                  </w:pPr>
                  <w:r>
                    <w:rPr>
                      <w:rFonts w:hint="eastAsia"/>
                      <w:szCs w:val="21"/>
                    </w:rPr>
                    <w:t>考虑地形</w:t>
                  </w:r>
                </w:p>
              </w:tc>
              <w:tc>
                <w:tcPr>
                  <w:tcW w:w="3059" w:type="dxa"/>
                  <w:vAlign w:val="center"/>
                </w:tcPr>
                <w:p>
                  <w:pPr>
                    <w:adjustRightInd w:val="0"/>
                    <w:spacing w:line="0" w:lineRule="atLeast"/>
                    <w:jc w:val="center"/>
                    <w:rPr>
                      <w:szCs w:val="21"/>
                    </w:rPr>
                  </w:pPr>
                  <w:r>
                    <w:rPr>
                      <w:szCs w:val="21"/>
                    </w:rPr>
                    <w:t>□</w:t>
                  </w:r>
                  <w:r>
                    <w:rPr>
                      <w:rFonts w:hint="eastAsia"/>
                      <w:szCs w:val="21"/>
                    </w:rPr>
                    <w:t>是  　■否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continue"/>
                  <w:vAlign w:val="center"/>
                </w:tcPr>
                <w:p>
                  <w:pPr>
                    <w:adjustRightInd w:val="0"/>
                    <w:spacing w:line="0" w:lineRule="atLeast"/>
                    <w:jc w:val="center"/>
                    <w:rPr>
                      <w:szCs w:val="21"/>
                    </w:rPr>
                  </w:pPr>
                </w:p>
              </w:tc>
              <w:tc>
                <w:tcPr>
                  <w:tcW w:w="3055" w:type="dxa"/>
                  <w:vAlign w:val="center"/>
                </w:tcPr>
                <w:p>
                  <w:pPr>
                    <w:adjustRightInd w:val="0"/>
                    <w:spacing w:line="0" w:lineRule="atLeast"/>
                    <w:jc w:val="center"/>
                    <w:rPr>
                      <w:szCs w:val="21"/>
                    </w:rPr>
                  </w:pPr>
                  <w:r>
                    <w:rPr>
                      <w:rFonts w:hint="eastAsia"/>
                      <w:szCs w:val="21"/>
                    </w:rPr>
                    <w:t>地形数据分辨率/m</w:t>
                  </w:r>
                </w:p>
              </w:tc>
              <w:tc>
                <w:tcPr>
                  <w:tcW w:w="3059" w:type="dxa"/>
                  <w:vAlign w:val="center"/>
                </w:tcPr>
                <w:p>
                  <w:pPr>
                    <w:adjustRightInd w:val="0"/>
                    <w:spacing w:line="0" w:lineRule="atLeast"/>
                    <w:jc w:val="center"/>
                    <w:rPr>
                      <w:szCs w:val="21"/>
                    </w:rPr>
                  </w:pPr>
                  <w:r>
                    <w:rPr>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restart"/>
                  <w:vAlign w:val="center"/>
                </w:tcPr>
                <w:p>
                  <w:pPr>
                    <w:adjustRightInd w:val="0"/>
                    <w:spacing w:line="0" w:lineRule="atLeast"/>
                    <w:jc w:val="center"/>
                    <w:rPr>
                      <w:szCs w:val="21"/>
                    </w:rPr>
                  </w:pPr>
                  <w:r>
                    <w:rPr>
                      <w:rFonts w:hint="eastAsia"/>
                      <w:szCs w:val="21"/>
                    </w:rPr>
                    <w:t>是否考虑岸线熏烟</w:t>
                  </w:r>
                </w:p>
              </w:tc>
              <w:tc>
                <w:tcPr>
                  <w:tcW w:w="3055" w:type="dxa"/>
                  <w:vAlign w:val="center"/>
                </w:tcPr>
                <w:p>
                  <w:pPr>
                    <w:adjustRightInd w:val="0"/>
                    <w:spacing w:line="0" w:lineRule="atLeast"/>
                    <w:jc w:val="center"/>
                    <w:rPr>
                      <w:szCs w:val="21"/>
                    </w:rPr>
                  </w:pPr>
                  <w:r>
                    <w:rPr>
                      <w:rFonts w:hint="eastAsia"/>
                      <w:szCs w:val="21"/>
                    </w:rPr>
                    <w:t>考虑岸线熏烟</w:t>
                  </w:r>
                </w:p>
              </w:tc>
              <w:tc>
                <w:tcPr>
                  <w:tcW w:w="3059" w:type="dxa"/>
                  <w:vAlign w:val="center"/>
                </w:tcPr>
                <w:p>
                  <w:pPr>
                    <w:adjustRightInd w:val="0"/>
                    <w:spacing w:line="0" w:lineRule="atLeast"/>
                    <w:jc w:val="center"/>
                    <w:rPr>
                      <w:szCs w:val="21"/>
                    </w:rPr>
                  </w:pPr>
                  <w:r>
                    <w:rPr>
                      <w:szCs w:val="21"/>
                    </w:rPr>
                    <w:t>□</w:t>
                  </w:r>
                  <w:r>
                    <w:rPr>
                      <w:rFonts w:hint="eastAsia"/>
                      <w:szCs w:val="21"/>
                    </w:rPr>
                    <w:t>是  　■否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continue"/>
                  <w:vAlign w:val="center"/>
                </w:tcPr>
                <w:p>
                  <w:pPr>
                    <w:adjustRightInd w:val="0"/>
                    <w:spacing w:line="0" w:lineRule="atLeast"/>
                    <w:jc w:val="center"/>
                    <w:rPr>
                      <w:szCs w:val="21"/>
                    </w:rPr>
                  </w:pPr>
                </w:p>
              </w:tc>
              <w:tc>
                <w:tcPr>
                  <w:tcW w:w="3055" w:type="dxa"/>
                  <w:vAlign w:val="center"/>
                </w:tcPr>
                <w:p>
                  <w:pPr>
                    <w:adjustRightInd w:val="0"/>
                    <w:spacing w:line="0" w:lineRule="atLeast"/>
                    <w:jc w:val="center"/>
                    <w:rPr>
                      <w:szCs w:val="21"/>
                    </w:rPr>
                  </w:pPr>
                  <w:r>
                    <w:rPr>
                      <w:rFonts w:hint="eastAsia"/>
                      <w:szCs w:val="21"/>
                    </w:rPr>
                    <w:t>岸线距离/m</w:t>
                  </w:r>
                </w:p>
              </w:tc>
              <w:tc>
                <w:tcPr>
                  <w:tcW w:w="3059" w:type="dxa"/>
                  <w:vAlign w:val="center"/>
                </w:tcPr>
                <w:p>
                  <w:pPr>
                    <w:adjustRightInd w:val="0"/>
                    <w:spacing w:line="0" w:lineRule="atLeast"/>
                    <w:jc w:val="center"/>
                    <w:rPr>
                      <w:szCs w:val="21"/>
                    </w:rPr>
                  </w:pPr>
                  <w:r>
                    <w:rPr>
                      <w:szCs w:val="21"/>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041" w:type="dxa"/>
                  <w:vMerge w:val="continue"/>
                  <w:vAlign w:val="center"/>
                </w:tcPr>
                <w:p>
                  <w:pPr>
                    <w:adjustRightInd w:val="0"/>
                    <w:spacing w:line="0" w:lineRule="atLeast"/>
                    <w:jc w:val="center"/>
                    <w:rPr>
                      <w:szCs w:val="21"/>
                    </w:rPr>
                  </w:pPr>
                </w:p>
              </w:tc>
              <w:tc>
                <w:tcPr>
                  <w:tcW w:w="3055" w:type="dxa"/>
                  <w:vAlign w:val="center"/>
                </w:tcPr>
                <w:p>
                  <w:pPr>
                    <w:adjustRightInd w:val="0"/>
                    <w:spacing w:line="0" w:lineRule="atLeast"/>
                    <w:jc w:val="center"/>
                    <w:rPr>
                      <w:szCs w:val="21"/>
                    </w:rPr>
                  </w:pPr>
                  <w:r>
                    <w:rPr>
                      <w:rFonts w:hint="eastAsia"/>
                      <w:szCs w:val="21"/>
                    </w:rPr>
                    <w:t>岸线方向/°</w:t>
                  </w:r>
                </w:p>
              </w:tc>
              <w:tc>
                <w:tcPr>
                  <w:tcW w:w="3059" w:type="dxa"/>
                  <w:vAlign w:val="center"/>
                </w:tcPr>
                <w:p>
                  <w:pPr>
                    <w:adjustRightInd w:val="0"/>
                    <w:spacing w:line="0" w:lineRule="atLeast"/>
                    <w:jc w:val="center"/>
                    <w:rPr>
                      <w:szCs w:val="21"/>
                    </w:rPr>
                  </w:pPr>
                  <w:r>
                    <w:rPr>
                      <w:szCs w:val="21"/>
                    </w:rPr>
                    <w:t>—</w:t>
                  </w:r>
                </w:p>
              </w:tc>
            </w:tr>
          </w:tbl>
          <w:p>
            <w:pPr>
              <w:spacing w:line="480" w:lineRule="exact"/>
              <w:ind w:firstLine="480" w:firstLineChars="200"/>
              <w:rPr>
                <w:sz w:val="24"/>
                <w:lang w:val="zh-CN"/>
              </w:rPr>
            </w:pPr>
            <w:r>
              <w:rPr>
                <w:rFonts w:hint="eastAsia"/>
                <w:sz w:val="24"/>
                <w:lang w:val="en-US" w:eastAsia="zh-CN"/>
              </w:rPr>
              <w:t>D.</w:t>
            </w:r>
            <w:r>
              <w:rPr>
                <w:sz w:val="24"/>
                <w:lang w:val="zh-CN"/>
              </w:rPr>
              <w:t>Pmax的确定</w:t>
            </w:r>
          </w:p>
          <w:p>
            <w:pPr>
              <w:autoSpaceDE w:val="0"/>
              <w:autoSpaceDN w:val="0"/>
              <w:adjustRightInd w:val="0"/>
              <w:spacing w:line="480" w:lineRule="exact"/>
              <w:ind w:firstLine="527"/>
              <w:rPr>
                <w:sz w:val="24"/>
                <w:lang w:val="zh-CN"/>
              </w:rPr>
            </w:pPr>
            <w:r>
              <w:rPr>
                <w:sz w:val="24"/>
                <w:lang w:val="zh-CN"/>
              </w:rPr>
              <w:t>依据《环境影响评价技术导则·大气环境》(HJ2.2-20</w:t>
            </w:r>
            <w:r>
              <w:rPr>
                <w:rFonts w:hint="eastAsia"/>
                <w:sz w:val="24"/>
                <w:lang w:val="zh-CN"/>
              </w:rPr>
              <w:t>1</w:t>
            </w:r>
            <w:r>
              <w:rPr>
                <w:sz w:val="24"/>
                <w:lang w:val="zh-CN"/>
              </w:rPr>
              <w:t>8)中最大地面浓度占标率的计算公：</w:t>
            </w:r>
          </w:p>
          <w:p>
            <w:pPr>
              <w:autoSpaceDE w:val="0"/>
              <w:autoSpaceDN w:val="0"/>
              <w:adjustRightInd w:val="0"/>
              <w:spacing w:before="120"/>
              <w:ind w:firstLine="507"/>
              <w:jc w:val="center"/>
              <w:rPr>
                <w:sz w:val="24"/>
                <w:lang w:val="zh-CN"/>
              </w:rPr>
            </w:pPr>
            <w:r>
              <w:rPr>
                <w:position w:val="-30"/>
                <w:sz w:val="24"/>
                <w:lang w:val="zh-CN"/>
              </w:rPr>
              <w:object>
                <v:shape id="_x0000_i1025" o:spt="75" type="#_x0000_t75" style="height:33.75pt;width:78pt;" o:ole="t" filled="f" o:preferrelative="t" stroked="f" coordsize="21600,21600">
                  <v:path/>
                  <v:fill on="f" focussize="0,0"/>
                  <v:stroke on="f" joinstyle="miter"/>
                  <v:imagedata r:id="rId10" o:title=""/>
                  <o:lock v:ext="edit" aspectratio="t"/>
                  <w10:wrap type="none"/>
                  <w10:anchorlock/>
                </v:shape>
                <o:OLEObject Type="Embed" ProgID="Equation.DSMT4" ShapeID="_x0000_i1025" DrawAspect="Content" ObjectID="_1468075726" r:id="rId9">
                  <o:LockedField>false</o:LockedField>
                </o:OLEObject>
              </w:object>
            </w:r>
          </w:p>
          <w:p>
            <w:pPr>
              <w:autoSpaceDE w:val="0"/>
              <w:autoSpaceDN w:val="0"/>
              <w:adjustRightInd w:val="0"/>
              <w:spacing w:line="480" w:lineRule="exact"/>
              <w:ind w:firstLine="527"/>
              <w:rPr>
                <w:sz w:val="24"/>
                <w:lang w:val="zh-CN"/>
              </w:rPr>
            </w:pPr>
            <w:r>
              <w:rPr>
                <w:sz w:val="24"/>
                <w:lang w:val="zh-CN"/>
              </w:rPr>
              <w:t>式中：P</w:t>
            </w:r>
            <w:r>
              <w:rPr>
                <w:sz w:val="24"/>
                <w:vertAlign w:val="subscript"/>
                <w:lang w:val="zh-CN"/>
              </w:rPr>
              <w:t>i</w:t>
            </w:r>
            <w:r>
              <w:rPr>
                <w:sz w:val="24"/>
                <w:lang w:val="zh-CN"/>
              </w:rPr>
              <w:t>——第i个污染物的最大地面浓度占标率，%；</w:t>
            </w:r>
          </w:p>
          <w:p>
            <w:pPr>
              <w:autoSpaceDE w:val="0"/>
              <w:autoSpaceDN w:val="0"/>
              <w:adjustRightInd w:val="0"/>
              <w:spacing w:line="480" w:lineRule="exact"/>
              <w:ind w:firstLine="1317"/>
              <w:rPr>
                <w:sz w:val="24"/>
                <w:lang w:val="zh-CN"/>
              </w:rPr>
            </w:pPr>
            <w:r>
              <w:rPr>
                <w:sz w:val="24"/>
                <w:lang w:val="zh-CN"/>
              </w:rPr>
              <w:t>C</w:t>
            </w:r>
            <w:r>
              <w:rPr>
                <w:sz w:val="24"/>
                <w:vertAlign w:val="subscript"/>
                <w:lang w:val="zh-CN"/>
              </w:rPr>
              <w:t>i</w:t>
            </w:r>
            <w:r>
              <w:rPr>
                <w:sz w:val="24"/>
                <w:lang w:val="zh-CN"/>
              </w:rPr>
              <w:t>——采用估算模式计算出的第i个污染物的最大地面浓度，mg/m</w:t>
            </w:r>
            <w:r>
              <w:rPr>
                <w:sz w:val="24"/>
                <w:vertAlign w:val="superscript"/>
                <w:lang w:val="zh-CN"/>
              </w:rPr>
              <w:t>3</w:t>
            </w:r>
            <w:r>
              <w:rPr>
                <w:sz w:val="24"/>
                <w:lang w:val="zh-CN"/>
              </w:rPr>
              <w:t>；</w:t>
            </w:r>
          </w:p>
          <w:p>
            <w:pPr>
              <w:autoSpaceDE w:val="0"/>
              <w:autoSpaceDN w:val="0"/>
              <w:adjustRightInd w:val="0"/>
              <w:spacing w:line="480" w:lineRule="exact"/>
              <w:ind w:firstLine="1317"/>
              <w:rPr>
                <w:sz w:val="24"/>
                <w:lang w:val="zh-CN"/>
              </w:rPr>
            </w:pPr>
            <w:r>
              <w:rPr>
                <w:sz w:val="24"/>
                <w:lang w:val="zh-CN"/>
              </w:rPr>
              <w:t>C</w:t>
            </w:r>
            <w:r>
              <w:rPr>
                <w:sz w:val="24"/>
                <w:vertAlign w:val="subscript"/>
                <w:lang w:val="zh-CN"/>
              </w:rPr>
              <w:t>oi</w:t>
            </w:r>
            <w:r>
              <w:rPr>
                <w:sz w:val="24"/>
                <w:lang w:val="zh-CN"/>
              </w:rPr>
              <w:t>——第i个污染物的环境空气质量标准，mg/m</w:t>
            </w:r>
            <w:r>
              <w:rPr>
                <w:sz w:val="24"/>
                <w:vertAlign w:val="superscript"/>
                <w:lang w:val="zh-CN"/>
              </w:rPr>
              <w:t>3</w:t>
            </w:r>
            <w:r>
              <w:rPr>
                <w:sz w:val="24"/>
                <w:lang w:val="zh-CN"/>
              </w:rPr>
              <w:t>。</w:t>
            </w:r>
          </w:p>
          <w:p>
            <w:pPr>
              <w:autoSpaceDE w:val="0"/>
              <w:autoSpaceDN w:val="0"/>
              <w:adjustRightInd w:val="0"/>
              <w:spacing w:line="480" w:lineRule="exact"/>
              <w:ind w:firstLine="527"/>
              <w:rPr>
                <w:sz w:val="24"/>
              </w:rPr>
            </w:pPr>
            <w:r>
              <w:rPr>
                <w:sz w:val="24"/>
              </w:rPr>
              <w:t>利用导则推荐的</w:t>
            </w:r>
            <w:r>
              <w:rPr>
                <w:spacing w:val="6"/>
                <w:sz w:val="24"/>
                <w:lang w:val="zh-CN"/>
              </w:rPr>
              <w:t>估算模式</w:t>
            </w:r>
            <w:r>
              <w:rPr>
                <w:rFonts w:hint="eastAsia"/>
                <w:spacing w:val="6"/>
                <w:sz w:val="24"/>
                <w:lang w:val="zh-CN"/>
              </w:rPr>
              <w:t>AER</w:t>
            </w:r>
            <w:r>
              <w:rPr>
                <w:spacing w:val="6"/>
                <w:sz w:val="24"/>
                <w:lang w:val="zh-CN"/>
              </w:rPr>
              <w:t>SCREEN</w:t>
            </w:r>
            <w:r>
              <w:rPr>
                <w:sz w:val="24"/>
              </w:rPr>
              <w:t>计算P</w:t>
            </w:r>
            <w:r>
              <w:rPr>
                <w:sz w:val="24"/>
                <w:vertAlign w:val="subscript"/>
              </w:rPr>
              <w:t>max</w:t>
            </w:r>
            <w:r>
              <w:rPr>
                <w:sz w:val="24"/>
              </w:rPr>
              <w:t>，</w:t>
            </w:r>
            <w:r>
              <w:rPr>
                <w:rFonts w:hint="eastAsia"/>
                <w:sz w:val="24"/>
              </w:rPr>
              <w:t>主要污染源估算模型计算结果</w:t>
            </w:r>
            <w:r>
              <w:rPr>
                <w:sz w:val="24"/>
              </w:rPr>
              <w:t>见表</w:t>
            </w:r>
            <w:r>
              <w:rPr>
                <w:rFonts w:hint="eastAsia"/>
                <w:sz w:val="24"/>
              </w:rPr>
              <w:t>1</w:t>
            </w:r>
            <w:r>
              <w:rPr>
                <w:rFonts w:hint="eastAsia"/>
                <w:sz w:val="24"/>
                <w:lang w:val="en-US" w:eastAsia="zh-CN"/>
              </w:rPr>
              <w:t>6</w:t>
            </w:r>
            <w:r>
              <w:rPr>
                <w:rFonts w:hint="eastAsia"/>
                <w:sz w:val="24"/>
              </w:rPr>
              <w:t>。</w:t>
            </w:r>
          </w:p>
          <w:p>
            <w:pPr>
              <w:spacing w:line="380" w:lineRule="exact"/>
              <w:jc w:val="center"/>
            </w:pPr>
            <w:r>
              <w:rPr>
                <w:rFonts w:hint="eastAsia"/>
                <w:b/>
                <w:bCs/>
                <w:spacing w:val="8"/>
                <w:sz w:val="24"/>
              </w:rPr>
              <w:t>表1</w:t>
            </w:r>
            <w:r>
              <w:rPr>
                <w:rFonts w:hint="eastAsia"/>
                <w:b/>
                <w:bCs/>
                <w:spacing w:val="8"/>
                <w:sz w:val="24"/>
                <w:lang w:val="en-US" w:eastAsia="zh-CN"/>
              </w:rPr>
              <w:t>6</w:t>
            </w:r>
            <w:r>
              <w:rPr>
                <w:rFonts w:hint="eastAsia"/>
                <w:b/>
                <w:bCs/>
                <w:spacing w:val="8"/>
                <w:sz w:val="24"/>
              </w:rPr>
              <w:t xml:space="preserve">    </w:t>
            </w:r>
            <w:r>
              <w:rPr>
                <w:b/>
                <w:bCs/>
                <w:spacing w:val="8"/>
                <w:sz w:val="24"/>
              </w:rPr>
              <w:t>无组织废气污染源参数及计算结果一览表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3985"/>
              <w:gridCol w:w="2516"/>
              <w:gridCol w:w="265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blHeader/>
              </w:trPr>
              <w:tc>
                <w:tcPr>
                  <w:tcW w:w="3985" w:type="dxa"/>
                  <w:vAlign w:val="center"/>
                </w:tcPr>
                <w:p>
                  <w:pPr>
                    <w:adjustRightInd w:val="0"/>
                    <w:snapToGrid w:val="0"/>
                    <w:spacing w:line="0" w:lineRule="atLeast"/>
                    <w:jc w:val="center"/>
                    <w:rPr>
                      <w:szCs w:val="21"/>
                    </w:rPr>
                  </w:pPr>
                  <w:r>
                    <w:rPr>
                      <w:szCs w:val="21"/>
                    </w:rPr>
                    <w:t>参数名称</w:t>
                  </w:r>
                </w:p>
              </w:tc>
              <w:tc>
                <w:tcPr>
                  <w:tcW w:w="2516" w:type="dxa"/>
                  <w:vAlign w:val="center"/>
                </w:tcPr>
                <w:p>
                  <w:pPr>
                    <w:adjustRightInd w:val="0"/>
                    <w:snapToGrid w:val="0"/>
                    <w:spacing w:line="0" w:lineRule="atLeast"/>
                    <w:jc w:val="center"/>
                    <w:rPr>
                      <w:szCs w:val="21"/>
                    </w:rPr>
                  </w:pPr>
                  <w:r>
                    <w:rPr>
                      <w:szCs w:val="21"/>
                    </w:rPr>
                    <w:t>单  位</w:t>
                  </w:r>
                </w:p>
              </w:tc>
              <w:tc>
                <w:tcPr>
                  <w:tcW w:w="2654" w:type="dxa"/>
                </w:tcPr>
                <w:p>
                  <w:pPr>
                    <w:adjustRightInd w:val="0"/>
                    <w:snapToGrid w:val="0"/>
                    <w:spacing w:line="0" w:lineRule="atLeast"/>
                    <w:jc w:val="center"/>
                    <w:rPr>
                      <w:szCs w:val="21"/>
                    </w:rPr>
                  </w:pPr>
                  <w:r>
                    <w:rPr>
                      <w:rFonts w:hint="eastAsia"/>
                      <w:szCs w:val="21"/>
                    </w:rPr>
                    <w:t>生产车间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污染源类型</w:t>
                  </w:r>
                </w:p>
              </w:tc>
              <w:tc>
                <w:tcPr>
                  <w:tcW w:w="2516" w:type="dxa"/>
                  <w:vAlign w:val="center"/>
                </w:tcPr>
                <w:p>
                  <w:pPr>
                    <w:adjustRightInd w:val="0"/>
                    <w:snapToGrid w:val="0"/>
                    <w:spacing w:line="0" w:lineRule="atLeast"/>
                    <w:jc w:val="center"/>
                    <w:rPr>
                      <w:szCs w:val="21"/>
                    </w:rPr>
                  </w:pPr>
                  <w:r>
                    <w:rPr>
                      <w:szCs w:val="21"/>
                    </w:rPr>
                    <w:t>—</w:t>
                  </w:r>
                </w:p>
              </w:tc>
              <w:tc>
                <w:tcPr>
                  <w:tcW w:w="2654" w:type="dxa"/>
                </w:tcPr>
                <w:p>
                  <w:pPr>
                    <w:adjustRightInd w:val="0"/>
                    <w:snapToGrid w:val="0"/>
                    <w:spacing w:line="0" w:lineRule="atLeast"/>
                    <w:jc w:val="center"/>
                    <w:rPr>
                      <w:szCs w:val="21"/>
                    </w:rPr>
                  </w:pPr>
                  <w:r>
                    <w:rPr>
                      <w:rFonts w:hint="eastAsia"/>
                      <w:szCs w:val="21"/>
                    </w:rPr>
                    <w:t>颗粒物</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污染物排放速率</w:t>
                  </w:r>
                </w:p>
              </w:tc>
              <w:tc>
                <w:tcPr>
                  <w:tcW w:w="2516" w:type="dxa"/>
                  <w:vAlign w:val="center"/>
                </w:tcPr>
                <w:p>
                  <w:pPr>
                    <w:adjustRightInd w:val="0"/>
                    <w:snapToGrid w:val="0"/>
                    <w:spacing w:line="0" w:lineRule="atLeast"/>
                    <w:jc w:val="center"/>
                    <w:rPr>
                      <w:szCs w:val="21"/>
                    </w:rPr>
                  </w:pPr>
                  <w:r>
                    <w:rPr>
                      <w:szCs w:val="21"/>
                    </w:rPr>
                    <w:t>kg/h</w:t>
                  </w:r>
                </w:p>
              </w:tc>
              <w:tc>
                <w:tcPr>
                  <w:tcW w:w="2654" w:type="dxa"/>
                </w:tcPr>
                <w:p>
                  <w:pPr>
                    <w:adjustRightInd w:val="0"/>
                    <w:snapToGrid w:val="0"/>
                    <w:spacing w:line="0" w:lineRule="atLeast"/>
                    <w:jc w:val="center"/>
                    <w:rPr>
                      <w:rFonts w:hint="default" w:eastAsia="宋体"/>
                      <w:szCs w:val="21"/>
                      <w:lang w:val="en-US" w:eastAsia="zh-CN"/>
                    </w:rPr>
                  </w:pPr>
                  <w:r>
                    <w:rPr>
                      <w:rFonts w:hint="eastAsia"/>
                      <w:szCs w:val="21"/>
                      <w:highlight w:val="none"/>
                    </w:rPr>
                    <w:t>0.0</w:t>
                  </w:r>
                  <w:r>
                    <w:rPr>
                      <w:rFonts w:hint="eastAsia"/>
                      <w:szCs w:val="21"/>
                      <w:highlight w:val="none"/>
                      <w:lang w:val="en-US" w:eastAsia="zh-CN"/>
                    </w:rPr>
                    <w:t>05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pacing w:val="-12"/>
                      <w:szCs w:val="21"/>
                    </w:rPr>
                  </w:pPr>
                  <w:r>
                    <w:rPr>
                      <w:spacing w:val="-12"/>
                      <w:szCs w:val="21"/>
                    </w:rPr>
                    <w:t>源的释放高度</w:t>
                  </w:r>
                </w:p>
              </w:tc>
              <w:tc>
                <w:tcPr>
                  <w:tcW w:w="2516" w:type="dxa"/>
                  <w:vAlign w:val="center"/>
                </w:tcPr>
                <w:p>
                  <w:pPr>
                    <w:adjustRightInd w:val="0"/>
                    <w:snapToGrid w:val="0"/>
                    <w:spacing w:line="0" w:lineRule="atLeast"/>
                    <w:jc w:val="center"/>
                    <w:rPr>
                      <w:szCs w:val="21"/>
                    </w:rPr>
                  </w:pPr>
                  <w:r>
                    <w:rPr>
                      <w:szCs w:val="21"/>
                    </w:rPr>
                    <w:t>m</w:t>
                  </w:r>
                </w:p>
              </w:tc>
              <w:tc>
                <w:tcPr>
                  <w:tcW w:w="2654" w:type="dxa"/>
                </w:tcPr>
                <w:p>
                  <w:pPr>
                    <w:adjustRightInd w:val="0"/>
                    <w:snapToGrid w:val="0"/>
                    <w:spacing w:line="0" w:lineRule="atLeast"/>
                    <w:jc w:val="center"/>
                    <w:rPr>
                      <w:rFonts w:hint="default" w:eastAsia="宋体"/>
                      <w:szCs w:val="21"/>
                      <w:lang w:val="en-US" w:eastAsia="zh-CN"/>
                    </w:rPr>
                  </w:pPr>
                  <w:r>
                    <w:rPr>
                      <w:rFonts w:hint="eastAsia"/>
                      <w:szCs w:val="21"/>
                      <w:lang w:val="en-US" w:eastAsia="zh-CN"/>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pacing w:val="-12"/>
                      <w:szCs w:val="21"/>
                    </w:rPr>
                  </w:pPr>
                  <w:r>
                    <w:rPr>
                      <w:spacing w:val="-12"/>
                      <w:szCs w:val="21"/>
                    </w:rPr>
                    <w:t>面源长度</w:t>
                  </w:r>
                </w:p>
              </w:tc>
              <w:tc>
                <w:tcPr>
                  <w:tcW w:w="2516" w:type="dxa"/>
                  <w:vAlign w:val="center"/>
                </w:tcPr>
                <w:p>
                  <w:pPr>
                    <w:adjustRightInd w:val="0"/>
                    <w:snapToGrid w:val="0"/>
                    <w:spacing w:line="0" w:lineRule="atLeast"/>
                    <w:jc w:val="center"/>
                    <w:rPr>
                      <w:szCs w:val="21"/>
                    </w:rPr>
                  </w:pPr>
                  <w:r>
                    <w:rPr>
                      <w:szCs w:val="21"/>
                    </w:rPr>
                    <w:t>m</w:t>
                  </w:r>
                </w:p>
              </w:tc>
              <w:tc>
                <w:tcPr>
                  <w:tcW w:w="2654" w:type="dxa"/>
                </w:tcPr>
                <w:p>
                  <w:pPr>
                    <w:adjustRightInd w:val="0"/>
                    <w:snapToGrid w:val="0"/>
                    <w:spacing w:line="0" w:lineRule="atLeast"/>
                    <w:jc w:val="center"/>
                    <w:rPr>
                      <w:rFonts w:hint="default" w:eastAsia="宋体"/>
                      <w:szCs w:val="21"/>
                      <w:lang w:val="en-US" w:eastAsia="zh-CN"/>
                    </w:rPr>
                  </w:pPr>
                  <w:r>
                    <w:rPr>
                      <w:rFonts w:hint="eastAsia"/>
                      <w:szCs w:val="21"/>
                      <w:lang w:val="en-US" w:eastAsia="zh-CN"/>
                    </w:rPr>
                    <w:t>66.67</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tcMar>
                    <w:left w:w="0" w:type="dxa"/>
                    <w:right w:w="0" w:type="dxa"/>
                  </w:tcMar>
                  <w:vAlign w:val="center"/>
                </w:tcPr>
                <w:p>
                  <w:pPr>
                    <w:adjustRightInd w:val="0"/>
                    <w:snapToGrid w:val="0"/>
                    <w:spacing w:line="0" w:lineRule="atLeast"/>
                    <w:jc w:val="center"/>
                    <w:rPr>
                      <w:spacing w:val="-12"/>
                      <w:szCs w:val="21"/>
                    </w:rPr>
                  </w:pPr>
                  <w:r>
                    <w:rPr>
                      <w:spacing w:val="-12"/>
                      <w:szCs w:val="21"/>
                    </w:rPr>
                    <w:t>面源宽度</w:t>
                  </w:r>
                </w:p>
              </w:tc>
              <w:tc>
                <w:tcPr>
                  <w:tcW w:w="2516" w:type="dxa"/>
                  <w:vAlign w:val="center"/>
                </w:tcPr>
                <w:p>
                  <w:pPr>
                    <w:adjustRightInd w:val="0"/>
                    <w:snapToGrid w:val="0"/>
                    <w:spacing w:line="0" w:lineRule="atLeast"/>
                    <w:jc w:val="center"/>
                    <w:rPr>
                      <w:szCs w:val="21"/>
                    </w:rPr>
                  </w:pPr>
                  <w:r>
                    <w:rPr>
                      <w:szCs w:val="21"/>
                    </w:rPr>
                    <w:t>m</w:t>
                  </w:r>
                </w:p>
              </w:tc>
              <w:tc>
                <w:tcPr>
                  <w:tcW w:w="2654" w:type="dxa"/>
                </w:tcPr>
                <w:p>
                  <w:pPr>
                    <w:adjustRightInd w:val="0"/>
                    <w:snapToGrid w:val="0"/>
                    <w:spacing w:line="0" w:lineRule="atLeast"/>
                    <w:jc w:val="center"/>
                    <w:rPr>
                      <w:rFonts w:hint="default" w:eastAsia="宋体"/>
                      <w:szCs w:val="21"/>
                      <w:lang w:val="en-US" w:eastAsia="zh-CN"/>
                    </w:rPr>
                  </w:pPr>
                  <w:r>
                    <w:rPr>
                      <w:rFonts w:hint="eastAsia"/>
                      <w:szCs w:val="21"/>
                      <w:lang w:val="en-US" w:eastAsia="zh-CN"/>
                    </w:rPr>
                    <w:t>15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评价标准</w:t>
                  </w:r>
                </w:p>
              </w:tc>
              <w:tc>
                <w:tcPr>
                  <w:tcW w:w="2516" w:type="dxa"/>
                  <w:vAlign w:val="center"/>
                </w:tcPr>
                <w:p>
                  <w:pPr>
                    <w:adjustRightInd w:val="0"/>
                    <w:snapToGrid w:val="0"/>
                    <w:spacing w:line="0" w:lineRule="atLeast"/>
                    <w:jc w:val="center"/>
                    <w:rPr>
                      <w:szCs w:val="21"/>
                    </w:rPr>
                  </w:pPr>
                  <w:r>
                    <w:rPr>
                      <w:szCs w:val="21"/>
                    </w:rPr>
                    <w:t>mg/m</w:t>
                  </w:r>
                  <w:r>
                    <w:rPr>
                      <w:szCs w:val="21"/>
                      <w:vertAlign w:val="superscript"/>
                    </w:rPr>
                    <w:t>3</w:t>
                  </w:r>
                </w:p>
              </w:tc>
              <w:tc>
                <w:tcPr>
                  <w:tcW w:w="2654" w:type="dxa"/>
                </w:tcPr>
                <w:p>
                  <w:pPr>
                    <w:adjustRightInd w:val="0"/>
                    <w:snapToGrid w:val="0"/>
                    <w:spacing w:line="0" w:lineRule="atLeast"/>
                    <w:jc w:val="center"/>
                    <w:rPr>
                      <w:szCs w:val="21"/>
                    </w:rPr>
                  </w:pPr>
                  <w:r>
                    <w:rPr>
                      <w:rFonts w:hint="eastAsia"/>
                      <w:szCs w:val="21"/>
                    </w:rPr>
                    <w:t>0.45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D</w:t>
                  </w:r>
                  <w:r>
                    <w:rPr>
                      <w:szCs w:val="21"/>
                      <w:vertAlign w:val="subscript"/>
                    </w:rPr>
                    <w:t>10%</w:t>
                  </w:r>
                </w:p>
              </w:tc>
              <w:tc>
                <w:tcPr>
                  <w:tcW w:w="2516" w:type="dxa"/>
                  <w:vAlign w:val="center"/>
                </w:tcPr>
                <w:p>
                  <w:pPr>
                    <w:adjustRightInd w:val="0"/>
                    <w:snapToGrid w:val="0"/>
                    <w:spacing w:line="0" w:lineRule="atLeast"/>
                    <w:jc w:val="center"/>
                    <w:rPr>
                      <w:szCs w:val="21"/>
                    </w:rPr>
                  </w:pPr>
                  <w:r>
                    <w:rPr>
                      <w:szCs w:val="21"/>
                    </w:rPr>
                    <w:t>m</w:t>
                  </w:r>
                </w:p>
              </w:tc>
              <w:tc>
                <w:tcPr>
                  <w:tcW w:w="2654" w:type="dxa"/>
                </w:tcPr>
                <w:p>
                  <w:pPr>
                    <w:adjustRightInd w:val="0"/>
                    <w:snapToGrid w:val="0"/>
                    <w:spacing w:line="0" w:lineRule="atLeast"/>
                    <w:jc w:val="center"/>
                    <w:rPr>
                      <w:szCs w:val="21"/>
                    </w:rPr>
                  </w:pPr>
                  <w:r>
                    <w:rPr>
                      <w:szCs w:val="21"/>
                    </w:rPr>
                    <w:t>未出现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最大落地浓度</w:t>
                  </w:r>
                </w:p>
              </w:tc>
              <w:tc>
                <w:tcPr>
                  <w:tcW w:w="2516" w:type="dxa"/>
                  <w:vAlign w:val="center"/>
                </w:tcPr>
                <w:p>
                  <w:pPr>
                    <w:adjustRightInd w:val="0"/>
                    <w:snapToGrid w:val="0"/>
                    <w:spacing w:line="0" w:lineRule="atLeast"/>
                    <w:jc w:val="center"/>
                    <w:rPr>
                      <w:szCs w:val="21"/>
                    </w:rPr>
                  </w:pPr>
                  <w:r>
                    <w:rPr>
                      <w:szCs w:val="21"/>
                    </w:rPr>
                    <w:t>mg/m</w:t>
                  </w:r>
                  <w:r>
                    <w:rPr>
                      <w:szCs w:val="21"/>
                      <w:vertAlign w:val="superscript"/>
                    </w:rPr>
                    <w:t>3</w:t>
                  </w:r>
                </w:p>
              </w:tc>
              <w:tc>
                <w:tcPr>
                  <w:tcW w:w="2654" w:type="dxa"/>
                </w:tcPr>
                <w:p>
                  <w:pPr>
                    <w:adjustRightInd w:val="0"/>
                    <w:snapToGrid w:val="0"/>
                    <w:spacing w:line="0" w:lineRule="atLeast"/>
                    <w:jc w:val="center"/>
                    <w:rPr>
                      <w:i w:val="0"/>
                      <w:iCs w:val="0"/>
                      <w:szCs w:val="21"/>
                      <w:highlight w:val="none"/>
                    </w:rPr>
                  </w:pPr>
                  <w:r>
                    <w:rPr>
                      <w:rFonts w:hint="eastAsia"/>
                      <w:i w:val="0"/>
                      <w:iCs w:val="0"/>
                      <w:szCs w:val="21"/>
                      <w:highlight w:val="none"/>
                    </w:rPr>
                    <w:t>0.001718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P</w:t>
                  </w:r>
                  <w:r>
                    <w:rPr>
                      <w:szCs w:val="21"/>
                      <w:vertAlign w:val="subscript"/>
                    </w:rPr>
                    <w:t>max</w:t>
                  </w:r>
                </w:p>
              </w:tc>
              <w:tc>
                <w:tcPr>
                  <w:tcW w:w="2516" w:type="dxa"/>
                  <w:vAlign w:val="center"/>
                </w:tcPr>
                <w:p>
                  <w:pPr>
                    <w:adjustRightInd w:val="0"/>
                    <w:snapToGrid w:val="0"/>
                    <w:spacing w:line="0" w:lineRule="atLeast"/>
                    <w:jc w:val="center"/>
                    <w:rPr>
                      <w:szCs w:val="21"/>
                    </w:rPr>
                  </w:pPr>
                  <w:r>
                    <w:rPr>
                      <w:szCs w:val="21"/>
                    </w:rPr>
                    <w:t>%</w:t>
                  </w:r>
                </w:p>
              </w:tc>
              <w:tc>
                <w:tcPr>
                  <w:tcW w:w="2654" w:type="dxa"/>
                </w:tcPr>
                <w:p>
                  <w:pPr>
                    <w:adjustRightInd w:val="0"/>
                    <w:snapToGrid w:val="0"/>
                    <w:spacing w:line="0" w:lineRule="atLeast"/>
                    <w:jc w:val="center"/>
                    <w:rPr>
                      <w:rFonts w:hint="default" w:eastAsia="宋体"/>
                      <w:i w:val="0"/>
                      <w:iCs w:val="0"/>
                      <w:szCs w:val="21"/>
                      <w:highlight w:val="none"/>
                      <w:lang w:val="en-US" w:eastAsia="zh-CN"/>
                    </w:rPr>
                  </w:pPr>
                  <w:r>
                    <w:rPr>
                      <w:rFonts w:hint="eastAsia"/>
                      <w:i w:val="0"/>
                      <w:iCs w:val="0"/>
                      <w:szCs w:val="21"/>
                      <w:highlight w:val="none"/>
                      <w:lang w:val="en-US" w:eastAsia="zh-CN"/>
                    </w:rPr>
                    <w:t>0.38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rFonts w:hint="eastAsia"/>
                      <w:szCs w:val="21"/>
                    </w:rPr>
                    <w:t>出现距离</w:t>
                  </w:r>
                </w:p>
              </w:tc>
              <w:tc>
                <w:tcPr>
                  <w:tcW w:w="2516" w:type="dxa"/>
                  <w:vAlign w:val="center"/>
                </w:tcPr>
                <w:p>
                  <w:pPr>
                    <w:adjustRightInd w:val="0"/>
                    <w:snapToGrid w:val="0"/>
                    <w:spacing w:line="0" w:lineRule="atLeast"/>
                    <w:jc w:val="center"/>
                    <w:rPr>
                      <w:szCs w:val="21"/>
                    </w:rPr>
                  </w:pPr>
                  <w:r>
                    <w:rPr>
                      <w:rFonts w:hint="eastAsia"/>
                      <w:szCs w:val="21"/>
                    </w:rPr>
                    <w:t>m</w:t>
                  </w:r>
                </w:p>
              </w:tc>
              <w:tc>
                <w:tcPr>
                  <w:tcW w:w="2654" w:type="dxa"/>
                </w:tcPr>
                <w:p>
                  <w:pPr>
                    <w:adjustRightInd w:val="0"/>
                    <w:snapToGrid w:val="0"/>
                    <w:spacing w:line="0" w:lineRule="atLeast"/>
                    <w:jc w:val="center"/>
                    <w:rPr>
                      <w:rFonts w:hint="default" w:eastAsia="宋体"/>
                      <w:i w:val="0"/>
                      <w:iCs w:val="0"/>
                      <w:szCs w:val="21"/>
                      <w:highlight w:val="none"/>
                      <w:lang w:val="en-US" w:eastAsia="zh-CN"/>
                    </w:rPr>
                  </w:pPr>
                  <w:r>
                    <w:rPr>
                      <w:rFonts w:hint="eastAsia"/>
                      <w:i w:val="0"/>
                      <w:iCs w:val="0"/>
                      <w:szCs w:val="21"/>
                      <w:highlight w:val="none"/>
                      <w:lang w:val="en-US" w:eastAsia="zh-CN"/>
                    </w:rPr>
                    <w:t>106</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Ex>
              <w:trPr>
                <w:trHeight w:val="20" w:hRule="atLeast"/>
              </w:trPr>
              <w:tc>
                <w:tcPr>
                  <w:tcW w:w="3985" w:type="dxa"/>
                  <w:vAlign w:val="center"/>
                </w:tcPr>
                <w:p>
                  <w:pPr>
                    <w:adjustRightInd w:val="0"/>
                    <w:snapToGrid w:val="0"/>
                    <w:spacing w:line="0" w:lineRule="atLeast"/>
                    <w:jc w:val="center"/>
                    <w:rPr>
                      <w:szCs w:val="21"/>
                    </w:rPr>
                  </w:pPr>
                  <w:r>
                    <w:rPr>
                      <w:szCs w:val="21"/>
                    </w:rPr>
                    <w:t>评价等级</w:t>
                  </w:r>
                </w:p>
              </w:tc>
              <w:tc>
                <w:tcPr>
                  <w:tcW w:w="2516" w:type="dxa"/>
                  <w:vAlign w:val="center"/>
                </w:tcPr>
                <w:p>
                  <w:pPr>
                    <w:adjustRightInd w:val="0"/>
                    <w:snapToGrid w:val="0"/>
                    <w:spacing w:line="0" w:lineRule="atLeast"/>
                    <w:jc w:val="center"/>
                    <w:rPr>
                      <w:szCs w:val="21"/>
                    </w:rPr>
                  </w:pPr>
                  <w:r>
                    <w:rPr>
                      <w:szCs w:val="21"/>
                    </w:rPr>
                    <w:t>－</w:t>
                  </w:r>
                </w:p>
              </w:tc>
              <w:tc>
                <w:tcPr>
                  <w:tcW w:w="2654" w:type="dxa"/>
                </w:tcPr>
                <w:p>
                  <w:pPr>
                    <w:adjustRightInd w:val="0"/>
                    <w:snapToGrid w:val="0"/>
                    <w:spacing w:line="0" w:lineRule="atLeast"/>
                    <w:jc w:val="center"/>
                    <w:rPr>
                      <w:i w:val="0"/>
                      <w:iCs w:val="0"/>
                      <w:szCs w:val="21"/>
                      <w:highlight w:val="none"/>
                    </w:rPr>
                  </w:pPr>
                  <w:r>
                    <w:rPr>
                      <w:rFonts w:hint="eastAsia"/>
                      <w:i w:val="0"/>
                      <w:iCs w:val="0"/>
                      <w:szCs w:val="21"/>
                      <w:highlight w:val="none"/>
                      <w:lang w:eastAsia="zh-CN"/>
                    </w:rPr>
                    <w:t>三</w:t>
                  </w:r>
                  <w:r>
                    <w:rPr>
                      <w:rFonts w:hint="eastAsia"/>
                      <w:i w:val="0"/>
                      <w:iCs w:val="0"/>
                      <w:szCs w:val="21"/>
                      <w:highlight w:val="none"/>
                    </w:rPr>
                    <w:t>级</w:t>
                  </w:r>
                </w:p>
              </w:tc>
            </w:tr>
          </w:tbl>
          <w:p>
            <w:pPr>
              <w:autoSpaceDE w:val="0"/>
              <w:autoSpaceDN w:val="0"/>
              <w:spacing w:line="480" w:lineRule="exact"/>
              <w:ind w:firstLine="480" w:firstLineChars="200"/>
              <w:rPr>
                <w:sz w:val="24"/>
              </w:rPr>
            </w:pPr>
            <w:r>
              <w:rPr>
                <w:rFonts w:hint="eastAsia"/>
                <w:sz w:val="24"/>
                <w:lang w:val="en-US" w:eastAsia="zh-CN"/>
              </w:rPr>
              <w:t>E.</w:t>
            </w:r>
            <w:r>
              <w:rPr>
                <w:sz w:val="24"/>
              </w:rPr>
              <w:t>评价工作级别划分的依据</w:t>
            </w:r>
          </w:p>
          <w:p>
            <w:pPr>
              <w:autoSpaceDE w:val="0"/>
              <w:autoSpaceDN w:val="0"/>
              <w:spacing w:line="480" w:lineRule="exact"/>
              <w:ind w:firstLine="480" w:firstLineChars="200"/>
              <w:rPr>
                <w:rFonts w:eastAsia="黑体"/>
                <w:sz w:val="24"/>
              </w:rPr>
            </w:pPr>
            <w:r>
              <w:rPr>
                <w:sz w:val="24"/>
              </w:rPr>
              <w:t>根据《环境影响评价技术导则·大气环境》(HJ 2.2-20</w:t>
            </w:r>
            <w:r>
              <w:rPr>
                <w:rFonts w:hint="eastAsia"/>
                <w:sz w:val="24"/>
              </w:rPr>
              <w:t>1</w:t>
            </w:r>
            <w:r>
              <w:rPr>
                <w:sz w:val="24"/>
              </w:rPr>
              <w:t>8)，将大气环境评价工作等级划分情况列于表</w:t>
            </w:r>
            <w:r>
              <w:rPr>
                <w:rFonts w:hint="eastAsia"/>
                <w:sz w:val="24"/>
              </w:rPr>
              <w:t>1</w:t>
            </w:r>
            <w:r>
              <w:rPr>
                <w:rFonts w:hint="eastAsia"/>
                <w:sz w:val="24"/>
                <w:lang w:val="en-US" w:eastAsia="zh-CN"/>
              </w:rPr>
              <w:t>7</w:t>
            </w:r>
            <w:r>
              <w:rPr>
                <w:sz w:val="24"/>
              </w:rPr>
              <w:t>。</w:t>
            </w:r>
          </w:p>
          <w:p>
            <w:pPr>
              <w:spacing w:line="400" w:lineRule="exact"/>
              <w:ind w:firstLine="482"/>
              <w:jc w:val="center"/>
              <w:rPr>
                <w:b/>
                <w:sz w:val="24"/>
              </w:rPr>
            </w:pPr>
            <w:r>
              <w:rPr>
                <w:b/>
                <w:sz w:val="24"/>
              </w:rPr>
              <w:t>表</w:t>
            </w:r>
            <w:r>
              <w:rPr>
                <w:rFonts w:hint="eastAsia"/>
                <w:b/>
                <w:sz w:val="24"/>
              </w:rPr>
              <w:t>1</w:t>
            </w:r>
            <w:r>
              <w:rPr>
                <w:rFonts w:hint="eastAsia"/>
                <w:b/>
                <w:sz w:val="24"/>
                <w:lang w:val="en-US" w:eastAsia="zh-CN"/>
              </w:rPr>
              <w:t>7</w:t>
            </w:r>
            <w:r>
              <w:rPr>
                <w:b/>
                <w:sz w:val="24"/>
              </w:rPr>
              <w:t xml:space="preserve">    评价</w:t>
            </w:r>
            <w:r>
              <w:rPr>
                <w:rFonts w:hint="eastAsia"/>
                <w:b/>
                <w:sz w:val="24"/>
              </w:rPr>
              <w:t>等级判别表</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2274"/>
              <w:gridCol w:w="688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83" w:hRule="atLeast"/>
                <w:jc w:val="center"/>
              </w:trPr>
              <w:tc>
                <w:tcPr>
                  <w:tcW w:w="2274" w:type="dxa"/>
                  <w:vAlign w:val="center"/>
                </w:tcPr>
                <w:p>
                  <w:pPr>
                    <w:spacing w:line="0" w:lineRule="atLeast"/>
                    <w:ind w:firstLine="396" w:firstLineChars="200"/>
                    <w:jc w:val="center"/>
                    <w:rPr>
                      <w:spacing w:val="-6"/>
                      <w:szCs w:val="21"/>
                    </w:rPr>
                  </w:pPr>
                  <w:r>
                    <w:rPr>
                      <w:spacing w:val="-6"/>
                      <w:szCs w:val="21"/>
                    </w:rPr>
                    <w:t>评价工作等级</w:t>
                  </w:r>
                </w:p>
              </w:tc>
              <w:tc>
                <w:tcPr>
                  <w:tcW w:w="6881" w:type="dxa"/>
                  <w:vAlign w:val="center"/>
                </w:tcPr>
                <w:p>
                  <w:pPr>
                    <w:spacing w:line="0" w:lineRule="atLeast"/>
                    <w:ind w:firstLine="396" w:firstLineChars="200"/>
                    <w:jc w:val="center"/>
                    <w:rPr>
                      <w:spacing w:val="-6"/>
                      <w:szCs w:val="21"/>
                    </w:rPr>
                  </w:pPr>
                  <w:r>
                    <w:rPr>
                      <w:spacing w:val="-6"/>
                      <w:szCs w:val="21"/>
                    </w:rPr>
                    <w:t>评价工作分级判据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83" w:hRule="atLeast"/>
                <w:jc w:val="center"/>
              </w:trPr>
              <w:tc>
                <w:tcPr>
                  <w:tcW w:w="2274" w:type="dxa"/>
                  <w:vAlign w:val="center"/>
                </w:tcPr>
                <w:p>
                  <w:pPr>
                    <w:spacing w:line="0" w:lineRule="atLeast"/>
                    <w:ind w:firstLine="396" w:firstLineChars="200"/>
                    <w:jc w:val="center"/>
                    <w:rPr>
                      <w:spacing w:val="-6"/>
                      <w:szCs w:val="21"/>
                    </w:rPr>
                  </w:pPr>
                  <w:r>
                    <w:rPr>
                      <w:spacing w:val="-6"/>
                      <w:szCs w:val="21"/>
                    </w:rPr>
                    <w:t>一级</w:t>
                  </w:r>
                </w:p>
              </w:tc>
              <w:tc>
                <w:tcPr>
                  <w:tcW w:w="6881" w:type="dxa"/>
                  <w:vAlign w:val="center"/>
                </w:tcPr>
                <w:p>
                  <w:pPr>
                    <w:spacing w:line="0" w:lineRule="atLeast"/>
                    <w:ind w:firstLine="396" w:firstLineChars="200"/>
                    <w:jc w:val="center"/>
                    <w:rPr>
                      <w:spacing w:val="-6"/>
                      <w:szCs w:val="21"/>
                    </w:rPr>
                  </w:pPr>
                  <w:r>
                    <w:rPr>
                      <w:spacing w:val="-6"/>
                      <w:szCs w:val="21"/>
                    </w:rPr>
                    <w:t>P</w:t>
                  </w:r>
                  <w:r>
                    <w:rPr>
                      <w:spacing w:val="-6"/>
                      <w:szCs w:val="21"/>
                      <w:vertAlign w:val="subscript"/>
                    </w:rPr>
                    <w:t>max</w:t>
                  </w:r>
                  <w:r>
                    <w:rPr>
                      <w:spacing w:val="-6"/>
                      <w:szCs w:val="21"/>
                    </w:rPr>
                    <w:t>≥</w:t>
                  </w:r>
                  <w:r>
                    <w:rPr>
                      <w:rFonts w:hint="eastAsia"/>
                      <w:spacing w:val="-6"/>
                      <w:szCs w:val="21"/>
                    </w:rPr>
                    <w:t>1</w:t>
                  </w:r>
                  <w:r>
                    <w:rPr>
                      <w:spacing w:val="-6"/>
                      <w:szCs w:val="21"/>
                    </w:rPr>
                    <w:t>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83" w:hRule="atLeast"/>
                <w:jc w:val="center"/>
              </w:trPr>
              <w:tc>
                <w:tcPr>
                  <w:tcW w:w="2274" w:type="dxa"/>
                  <w:vAlign w:val="center"/>
                </w:tcPr>
                <w:p>
                  <w:pPr>
                    <w:spacing w:line="0" w:lineRule="atLeast"/>
                    <w:ind w:firstLine="396" w:firstLineChars="200"/>
                    <w:jc w:val="center"/>
                    <w:rPr>
                      <w:spacing w:val="-6"/>
                      <w:szCs w:val="21"/>
                    </w:rPr>
                  </w:pPr>
                  <w:r>
                    <w:rPr>
                      <w:spacing w:val="-6"/>
                      <w:szCs w:val="21"/>
                    </w:rPr>
                    <w:t>二级</w:t>
                  </w:r>
                </w:p>
              </w:tc>
              <w:tc>
                <w:tcPr>
                  <w:tcW w:w="6881" w:type="dxa"/>
                  <w:vAlign w:val="center"/>
                </w:tcPr>
                <w:p>
                  <w:pPr>
                    <w:spacing w:line="0" w:lineRule="atLeast"/>
                    <w:ind w:firstLine="396" w:firstLineChars="200"/>
                    <w:jc w:val="center"/>
                    <w:rPr>
                      <w:spacing w:val="-6"/>
                      <w:szCs w:val="21"/>
                    </w:rPr>
                  </w:pPr>
                  <w:r>
                    <w:rPr>
                      <w:rFonts w:hint="eastAsia"/>
                      <w:spacing w:val="-6"/>
                      <w:szCs w:val="21"/>
                    </w:rPr>
                    <w:t>1%≤</w:t>
                  </w:r>
                  <w:r>
                    <w:rPr>
                      <w:spacing w:val="-6"/>
                      <w:szCs w:val="21"/>
                    </w:rPr>
                    <w:t>P</w:t>
                  </w:r>
                  <w:r>
                    <w:rPr>
                      <w:spacing w:val="-6"/>
                      <w:szCs w:val="21"/>
                      <w:vertAlign w:val="subscript"/>
                    </w:rPr>
                    <w:t>max</w:t>
                  </w:r>
                  <w:r>
                    <w:rPr>
                      <w:rFonts w:hint="eastAsia"/>
                      <w:spacing w:val="-6"/>
                      <w:szCs w:val="21"/>
                    </w:rPr>
                    <w:t>＜10%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283" w:hRule="atLeast"/>
                <w:jc w:val="center"/>
              </w:trPr>
              <w:tc>
                <w:tcPr>
                  <w:tcW w:w="2274" w:type="dxa"/>
                  <w:vAlign w:val="center"/>
                </w:tcPr>
                <w:p>
                  <w:pPr>
                    <w:spacing w:line="0" w:lineRule="atLeast"/>
                    <w:ind w:firstLine="396" w:firstLineChars="200"/>
                    <w:jc w:val="center"/>
                    <w:rPr>
                      <w:spacing w:val="-6"/>
                      <w:szCs w:val="21"/>
                    </w:rPr>
                  </w:pPr>
                  <w:r>
                    <w:rPr>
                      <w:spacing w:val="-6"/>
                      <w:szCs w:val="21"/>
                    </w:rPr>
                    <w:t>三级</w:t>
                  </w:r>
                </w:p>
              </w:tc>
              <w:tc>
                <w:tcPr>
                  <w:tcW w:w="6881" w:type="dxa"/>
                  <w:vAlign w:val="center"/>
                </w:tcPr>
                <w:p>
                  <w:pPr>
                    <w:spacing w:line="0" w:lineRule="atLeast"/>
                    <w:ind w:firstLine="396" w:firstLineChars="200"/>
                    <w:jc w:val="center"/>
                    <w:rPr>
                      <w:spacing w:val="-6"/>
                      <w:szCs w:val="21"/>
                    </w:rPr>
                  </w:pPr>
                  <w:r>
                    <w:rPr>
                      <w:spacing w:val="-6"/>
                      <w:szCs w:val="21"/>
                    </w:rPr>
                    <w:t>P</w:t>
                  </w:r>
                  <w:r>
                    <w:rPr>
                      <w:spacing w:val="-6"/>
                      <w:szCs w:val="21"/>
                      <w:vertAlign w:val="subscript"/>
                    </w:rPr>
                    <w:t>max</w:t>
                  </w:r>
                  <w:r>
                    <w:rPr>
                      <w:spacing w:val="-6"/>
                      <w:szCs w:val="21"/>
                    </w:rPr>
                    <w:t>＜</w:t>
                  </w:r>
                  <w:r>
                    <w:rPr>
                      <w:rFonts w:hint="eastAsia"/>
                      <w:spacing w:val="-6"/>
                      <w:szCs w:val="21"/>
                    </w:rPr>
                    <w:t>1</w:t>
                  </w:r>
                  <w:r>
                    <w:rPr>
                      <w:spacing w:val="-6"/>
                      <w:szCs w:val="21"/>
                    </w:rPr>
                    <w:t>%</w:t>
                  </w:r>
                </w:p>
              </w:tc>
            </w:tr>
          </w:tbl>
          <w:p>
            <w:pPr>
              <w:autoSpaceDE w:val="0"/>
              <w:autoSpaceDN w:val="0"/>
              <w:spacing w:line="480" w:lineRule="exact"/>
              <w:ind w:left="420" w:leftChars="200"/>
              <w:rPr>
                <w:sz w:val="24"/>
              </w:rPr>
            </w:pPr>
            <w:r>
              <w:rPr>
                <w:rFonts w:hint="eastAsia"/>
                <w:sz w:val="24"/>
                <w:lang w:val="en-US" w:eastAsia="zh-CN"/>
              </w:rPr>
              <w:t>F.</w:t>
            </w:r>
            <w:r>
              <w:rPr>
                <w:sz w:val="24"/>
              </w:rPr>
              <w:t>评价工作级别确定</w:t>
            </w:r>
          </w:p>
          <w:p>
            <w:pPr>
              <w:autoSpaceDE w:val="0"/>
              <w:autoSpaceDN w:val="0"/>
              <w:spacing w:line="480" w:lineRule="exact"/>
              <w:ind w:firstLine="480" w:firstLineChars="200"/>
              <w:rPr>
                <w:sz w:val="24"/>
              </w:rPr>
            </w:pPr>
            <w:r>
              <w:rPr>
                <w:sz w:val="24"/>
              </w:rPr>
              <w:t>综合以上分析，本项目大气环境影响评价工作等级确定为</w:t>
            </w:r>
            <w:r>
              <w:rPr>
                <w:rFonts w:hint="eastAsia"/>
                <w:sz w:val="24"/>
                <w:highlight w:val="none"/>
                <w:lang w:eastAsia="zh-CN"/>
              </w:rPr>
              <w:t>三</w:t>
            </w:r>
            <w:r>
              <w:rPr>
                <w:sz w:val="24"/>
                <w:highlight w:val="none"/>
              </w:rPr>
              <w:t>级</w:t>
            </w:r>
            <w:r>
              <w:rPr>
                <w:rFonts w:hint="eastAsia"/>
                <w:sz w:val="24"/>
              </w:rPr>
              <w:t>，</w:t>
            </w:r>
            <w:r>
              <w:rPr>
                <w:sz w:val="24"/>
              </w:rPr>
              <w:t>不进行进一步预测与评价</w:t>
            </w:r>
            <w:r>
              <w:rPr>
                <w:rFonts w:hint="eastAsia"/>
                <w:sz w:val="24"/>
              </w:rPr>
              <w:t>，只对污染物排放量进行核算</w:t>
            </w:r>
            <w:r>
              <w:rPr>
                <w:sz w:val="24"/>
              </w:rPr>
              <w:t>。</w:t>
            </w:r>
          </w:p>
          <w:p>
            <w:pPr>
              <w:spacing w:line="460" w:lineRule="exact"/>
              <w:ind w:firstLine="480" w:firstLineChars="200"/>
              <w:rPr>
                <w:sz w:val="24"/>
              </w:rPr>
            </w:pPr>
            <w:r>
              <w:rPr>
                <w:rFonts w:hint="eastAsia"/>
                <w:sz w:val="24"/>
              </w:rPr>
              <w:t>2、废气治理措施及达标分析</w:t>
            </w:r>
          </w:p>
          <w:p>
            <w:pPr>
              <w:spacing w:line="460" w:lineRule="exact"/>
              <w:ind w:firstLine="480" w:firstLineChars="200"/>
              <w:rPr>
                <w:sz w:val="24"/>
              </w:rPr>
            </w:pPr>
            <w:r>
              <w:rPr>
                <w:sz w:val="24"/>
              </w:rPr>
              <w:t>废气</w:t>
            </w:r>
            <w:r>
              <w:rPr>
                <w:rFonts w:hint="eastAsia"/>
                <w:sz w:val="24"/>
              </w:rPr>
              <w:t>主要</w:t>
            </w:r>
            <w:r>
              <w:rPr>
                <w:sz w:val="24"/>
              </w:rPr>
              <w:t>为</w:t>
            </w:r>
            <w:r>
              <w:rPr>
                <w:rFonts w:hint="eastAsia"/>
                <w:sz w:val="24"/>
              </w:rPr>
              <w:t>焊接烟尘</w:t>
            </w:r>
            <w:r>
              <w:rPr>
                <w:rFonts w:hint="eastAsia"/>
                <w:bCs/>
                <w:sz w:val="24"/>
              </w:rPr>
              <w:t>。</w:t>
            </w:r>
          </w:p>
          <w:p>
            <w:pPr>
              <w:tabs>
                <w:tab w:val="left" w:pos="6420"/>
              </w:tabs>
              <w:autoSpaceDE w:val="0"/>
              <w:autoSpaceDN w:val="0"/>
              <w:spacing w:line="360" w:lineRule="auto"/>
              <w:ind w:firstLine="480" w:firstLineChars="200"/>
              <w:rPr>
                <w:sz w:val="24"/>
              </w:rPr>
            </w:pPr>
            <w:r>
              <w:rPr>
                <w:rFonts w:hint="eastAsia"/>
                <w:sz w:val="24"/>
              </w:rPr>
              <w:t>本项目共设置</w:t>
            </w:r>
            <w:r>
              <w:rPr>
                <w:rFonts w:hint="eastAsia"/>
                <w:sz w:val="24"/>
                <w:lang w:val="en-US" w:eastAsia="zh-CN"/>
              </w:rPr>
              <w:t>1</w:t>
            </w:r>
            <w:r>
              <w:rPr>
                <w:rFonts w:hint="eastAsia"/>
                <w:sz w:val="24"/>
              </w:rPr>
              <w:t>台直流弧焊机；根据孙大光等人在《焊接工作的劳动保护》发表的《焊接车间环境污染及控制技术进展》一文中的资料可知，焊机产尘量约100~200mg/min（12g/h），年工作2400h，则焊接烟尘年产生量为0.0</w:t>
            </w:r>
            <w:r>
              <w:rPr>
                <w:rFonts w:hint="eastAsia"/>
                <w:sz w:val="24"/>
                <w:lang w:val="en-US" w:eastAsia="zh-CN"/>
              </w:rPr>
              <w:t>29</w:t>
            </w:r>
            <w:r>
              <w:rPr>
                <w:rFonts w:hint="eastAsia"/>
                <w:sz w:val="24"/>
              </w:rPr>
              <w:t>t/a。本项目焊接烟尘净化设置1台焊接烟尘净化器，收尘效率以60%计，</w:t>
            </w:r>
            <w:r>
              <w:rPr>
                <w:rFonts w:hint="eastAsia"/>
                <w:sz w:val="24"/>
                <w:highlight w:val="none"/>
              </w:rPr>
              <w:t>则颗粒物排放速率为0.0</w:t>
            </w:r>
            <w:r>
              <w:rPr>
                <w:rFonts w:hint="eastAsia"/>
                <w:sz w:val="24"/>
                <w:highlight w:val="none"/>
                <w:lang w:val="en-US" w:eastAsia="zh-CN"/>
              </w:rPr>
              <w:t>05</w:t>
            </w:r>
            <w:r>
              <w:rPr>
                <w:rFonts w:hint="eastAsia"/>
                <w:sz w:val="24"/>
                <w:highlight w:val="none"/>
              </w:rPr>
              <w:t>kg/h，颗粒物排放量为0.0</w:t>
            </w:r>
            <w:r>
              <w:rPr>
                <w:rFonts w:hint="eastAsia"/>
                <w:sz w:val="24"/>
                <w:highlight w:val="none"/>
                <w:lang w:val="en-US" w:eastAsia="zh-CN"/>
              </w:rPr>
              <w:t>12</w:t>
            </w:r>
            <w:r>
              <w:rPr>
                <w:rFonts w:hint="eastAsia"/>
                <w:sz w:val="24"/>
                <w:highlight w:val="none"/>
              </w:rPr>
              <w:t>t/a，车间内无组织形式排放。</w:t>
            </w:r>
          </w:p>
          <w:p>
            <w:pPr>
              <w:adjustRightInd w:val="0"/>
              <w:snapToGrid w:val="0"/>
              <w:spacing w:line="440" w:lineRule="exact"/>
              <w:ind w:firstLine="480" w:firstLineChars="200"/>
              <w:rPr>
                <w:sz w:val="24"/>
              </w:rPr>
            </w:pPr>
            <w:r>
              <w:rPr>
                <w:sz w:val="24"/>
              </w:rPr>
              <w:t>依照HJ2.2-20</w:t>
            </w:r>
            <w:r>
              <w:rPr>
                <w:rFonts w:hint="eastAsia"/>
                <w:sz w:val="24"/>
              </w:rPr>
              <w:t>1</w:t>
            </w:r>
            <w:r>
              <w:rPr>
                <w:sz w:val="24"/>
              </w:rPr>
              <w:t>8《环境影响评价技术导则—大气环境》有关规定，本次评价选</w:t>
            </w:r>
            <w:r>
              <w:rPr>
                <w:rFonts w:hint="eastAsia"/>
                <w:sz w:val="24"/>
              </w:rPr>
              <w:t>用AERSCREEN</w:t>
            </w:r>
            <w:r>
              <w:rPr>
                <w:sz w:val="24"/>
              </w:rPr>
              <w:t>模式进行大气污染物扩散计算和分析。</w:t>
            </w:r>
            <w:r>
              <w:rPr>
                <w:rFonts w:hint="eastAsia"/>
                <w:snapToGrid w:val="0"/>
                <w:kern w:val="0"/>
                <w:sz w:val="24"/>
                <w:highlight w:val="none"/>
              </w:rPr>
              <w:t>厂界处颗粒物浓度最高点为0.001718mg/m</w:t>
            </w:r>
            <w:r>
              <w:rPr>
                <w:rFonts w:hint="eastAsia"/>
                <w:snapToGrid w:val="0"/>
                <w:kern w:val="0"/>
                <w:sz w:val="24"/>
                <w:highlight w:val="none"/>
                <w:vertAlign w:val="superscript"/>
              </w:rPr>
              <w:t>3</w:t>
            </w:r>
            <w:r>
              <w:rPr>
                <w:rFonts w:hint="eastAsia"/>
                <w:snapToGrid w:val="0"/>
                <w:kern w:val="0"/>
                <w:sz w:val="24"/>
                <w:highlight w:val="none"/>
              </w:rPr>
              <w:t>，</w:t>
            </w:r>
            <w:r>
              <w:rPr>
                <w:rFonts w:hint="eastAsia"/>
                <w:sz w:val="24"/>
              </w:rPr>
              <w:t>满足《大气污染物综合排放标准》（GB16297－1996）中表2无组织排放标准要求（1.0</w:t>
            </w:r>
            <w:r>
              <w:rPr>
                <w:sz w:val="24"/>
              </w:rPr>
              <w:t>mg/m</w:t>
            </w:r>
            <w:r>
              <w:rPr>
                <w:sz w:val="24"/>
                <w:vertAlign w:val="superscript"/>
              </w:rPr>
              <w:t>3</w:t>
            </w:r>
            <w:r>
              <w:rPr>
                <w:rFonts w:hint="eastAsia"/>
                <w:sz w:val="24"/>
              </w:rPr>
              <w:t>）。</w:t>
            </w:r>
          </w:p>
          <w:p>
            <w:pPr>
              <w:adjustRightInd w:val="0"/>
              <w:snapToGrid w:val="0"/>
              <w:spacing w:line="440" w:lineRule="exact"/>
              <w:ind w:firstLine="480" w:firstLineChars="200"/>
              <w:rPr>
                <w:bCs/>
                <w:sz w:val="24"/>
              </w:rPr>
            </w:pPr>
            <w:r>
              <w:rPr>
                <w:bCs/>
                <w:sz w:val="24"/>
              </w:rPr>
              <w:t>因此，本项目产生的废气不会对周围环境产生明显影响。</w:t>
            </w:r>
          </w:p>
          <w:p>
            <w:pPr>
              <w:spacing w:line="380" w:lineRule="exact"/>
              <w:jc w:val="center"/>
              <w:rPr>
                <w:b/>
                <w:sz w:val="24"/>
              </w:rPr>
            </w:pPr>
            <w:r>
              <w:rPr>
                <w:b/>
                <w:sz w:val="24"/>
              </w:rPr>
              <w:t>表</w:t>
            </w:r>
            <w:r>
              <w:rPr>
                <w:rFonts w:hint="eastAsia"/>
                <w:b/>
                <w:sz w:val="24"/>
              </w:rPr>
              <w:t>1</w:t>
            </w:r>
            <w:r>
              <w:rPr>
                <w:rFonts w:hint="eastAsia"/>
                <w:b/>
                <w:sz w:val="24"/>
                <w:lang w:val="en-US" w:eastAsia="zh-CN"/>
              </w:rPr>
              <w:t>8</w:t>
            </w:r>
            <w:r>
              <w:rPr>
                <w:b/>
                <w:sz w:val="24"/>
              </w:rPr>
              <w:t xml:space="preserve">    </w:t>
            </w:r>
            <w:r>
              <w:rPr>
                <w:rFonts w:hint="eastAsia"/>
                <w:b/>
                <w:sz w:val="24"/>
              </w:rPr>
              <w:t>大气污染物无组织排放量核算</w:t>
            </w:r>
            <w:r>
              <w:rPr>
                <w:b/>
                <w:sz w:val="24"/>
              </w:rPr>
              <w:t>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29"/>
              <w:gridCol w:w="700"/>
              <w:gridCol w:w="1118"/>
              <w:gridCol w:w="1362"/>
              <w:gridCol w:w="958"/>
              <w:gridCol w:w="1937"/>
              <w:gridCol w:w="1399"/>
              <w:gridCol w:w="115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08" w:hRule="atLeast"/>
              </w:trPr>
              <w:tc>
                <w:tcPr>
                  <w:tcW w:w="529" w:type="dxa"/>
                  <w:vMerge w:val="restart"/>
                  <w:vAlign w:val="center"/>
                </w:tcPr>
                <w:p>
                  <w:pPr>
                    <w:spacing w:line="0" w:lineRule="atLeast"/>
                    <w:jc w:val="center"/>
                    <w:rPr>
                      <w:szCs w:val="21"/>
                    </w:rPr>
                  </w:pPr>
                  <w:r>
                    <w:rPr>
                      <w:rFonts w:hint="eastAsia"/>
                      <w:szCs w:val="21"/>
                    </w:rPr>
                    <w:t>序号</w:t>
                  </w:r>
                </w:p>
              </w:tc>
              <w:tc>
                <w:tcPr>
                  <w:tcW w:w="700" w:type="dxa"/>
                  <w:vMerge w:val="restart"/>
                  <w:vAlign w:val="center"/>
                </w:tcPr>
                <w:p>
                  <w:pPr>
                    <w:spacing w:line="0" w:lineRule="atLeast"/>
                    <w:jc w:val="center"/>
                    <w:rPr>
                      <w:szCs w:val="21"/>
                    </w:rPr>
                  </w:pPr>
                  <w:r>
                    <w:rPr>
                      <w:rFonts w:hint="eastAsia"/>
                      <w:szCs w:val="21"/>
                    </w:rPr>
                    <w:t>排放口编号</w:t>
                  </w:r>
                </w:p>
              </w:tc>
              <w:tc>
                <w:tcPr>
                  <w:tcW w:w="1118" w:type="dxa"/>
                  <w:vMerge w:val="restart"/>
                  <w:vAlign w:val="center"/>
                </w:tcPr>
                <w:p>
                  <w:pPr>
                    <w:spacing w:line="0" w:lineRule="atLeast"/>
                    <w:jc w:val="center"/>
                    <w:rPr>
                      <w:szCs w:val="21"/>
                    </w:rPr>
                  </w:pPr>
                  <w:r>
                    <w:rPr>
                      <w:rFonts w:hint="eastAsia"/>
                      <w:szCs w:val="21"/>
                    </w:rPr>
                    <w:t>产污环节</w:t>
                  </w:r>
                </w:p>
              </w:tc>
              <w:tc>
                <w:tcPr>
                  <w:tcW w:w="1362" w:type="dxa"/>
                  <w:vMerge w:val="restart"/>
                  <w:vAlign w:val="center"/>
                </w:tcPr>
                <w:p>
                  <w:pPr>
                    <w:spacing w:line="0" w:lineRule="atLeast"/>
                    <w:jc w:val="center"/>
                    <w:rPr>
                      <w:szCs w:val="21"/>
                    </w:rPr>
                  </w:pPr>
                  <w:r>
                    <w:rPr>
                      <w:rFonts w:hint="eastAsia"/>
                      <w:szCs w:val="21"/>
                    </w:rPr>
                    <w:t>污染物</w:t>
                  </w:r>
                </w:p>
              </w:tc>
              <w:tc>
                <w:tcPr>
                  <w:tcW w:w="958" w:type="dxa"/>
                  <w:vMerge w:val="restart"/>
                  <w:vAlign w:val="center"/>
                </w:tcPr>
                <w:p>
                  <w:pPr>
                    <w:spacing w:line="0" w:lineRule="atLeast"/>
                    <w:jc w:val="center"/>
                    <w:rPr>
                      <w:szCs w:val="21"/>
                    </w:rPr>
                  </w:pPr>
                  <w:r>
                    <w:rPr>
                      <w:rFonts w:hint="eastAsia"/>
                      <w:szCs w:val="21"/>
                    </w:rPr>
                    <w:t>主要污染防治措施</w:t>
                  </w:r>
                </w:p>
              </w:tc>
              <w:tc>
                <w:tcPr>
                  <w:tcW w:w="3336" w:type="dxa"/>
                  <w:gridSpan w:val="2"/>
                  <w:vAlign w:val="center"/>
                </w:tcPr>
                <w:p>
                  <w:pPr>
                    <w:spacing w:line="0" w:lineRule="atLeast"/>
                    <w:jc w:val="center"/>
                    <w:rPr>
                      <w:szCs w:val="21"/>
                    </w:rPr>
                  </w:pPr>
                  <w:r>
                    <w:rPr>
                      <w:rFonts w:hint="eastAsia"/>
                      <w:szCs w:val="21"/>
                    </w:rPr>
                    <w:t>国家或地方污染物排放标准</w:t>
                  </w:r>
                </w:p>
              </w:tc>
              <w:tc>
                <w:tcPr>
                  <w:tcW w:w="1152" w:type="dxa"/>
                  <w:vMerge w:val="restart"/>
                  <w:vAlign w:val="center"/>
                </w:tcPr>
                <w:p>
                  <w:pPr>
                    <w:spacing w:line="0" w:lineRule="atLeast"/>
                    <w:jc w:val="center"/>
                    <w:rPr>
                      <w:szCs w:val="21"/>
                    </w:rPr>
                  </w:pPr>
                  <w:r>
                    <w:rPr>
                      <w:rFonts w:hint="eastAsia"/>
                      <w:szCs w:val="21"/>
                    </w:rPr>
                    <w:t>年排放量/（t/a）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07" w:hRule="atLeast"/>
              </w:trPr>
              <w:tc>
                <w:tcPr>
                  <w:tcW w:w="529" w:type="dxa"/>
                  <w:vMerge w:val="continue"/>
                  <w:vAlign w:val="center"/>
                </w:tcPr>
                <w:p>
                  <w:pPr>
                    <w:spacing w:line="0" w:lineRule="atLeast"/>
                    <w:jc w:val="center"/>
                    <w:rPr>
                      <w:szCs w:val="21"/>
                    </w:rPr>
                  </w:pPr>
                </w:p>
              </w:tc>
              <w:tc>
                <w:tcPr>
                  <w:tcW w:w="700" w:type="dxa"/>
                  <w:vMerge w:val="continue"/>
                  <w:vAlign w:val="center"/>
                </w:tcPr>
                <w:p>
                  <w:pPr>
                    <w:spacing w:line="0" w:lineRule="atLeast"/>
                    <w:jc w:val="center"/>
                    <w:rPr>
                      <w:szCs w:val="21"/>
                    </w:rPr>
                  </w:pPr>
                </w:p>
              </w:tc>
              <w:tc>
                <w:tcPr>
                  <w:tcW w:w="1118" w:type="dxa"/>
                  <w:vMerge w:val="continue"/>
                  <w:vAlign w:val="center"/>
                </w:tcPr>
                <w:p>
                  <w:pPr>
                    <w:spacing w:line="0" w:lineRule="atLeast"/>
                    <w:jc w:val="center"/>
                    <w:rPr>
                      <w:szCs w:val="21"/>
                    </w:rPr>
                  </w:pPr>
                </w:p>
              </w:tc>
              <w:tc>
                <w:tcPr>
                  <w:tcW w:w="1362" w:type="dxa"/>
                  <w:vMerge w:val="continue"/>
                  <w:vAlign w:val="center"/>
                </w:tcPr>
                <w:p>
                  <w:pPr>
                    <w:spacing w:line="0" w:lineRule="atLeast"/>
                    <w:jc w:val="center"/>
                    <w:rPr>
                      <w:szCs w:val="21"/>
                    </w:rPr>
                  </w:pPr>
                </w:p>
              </w:tc>
              <w:tc>
                <w:tcPr>
                  <w:tcW w:w="958" w:type="dxa"/>
                  <w:vMerge w:val="continue"/>
                  <w:vAlign w:val="center"/>
                </w:tcPr>
                <w:p>
                  <w:pPr>
                    <w:spacing w:line="0" w:lineRule="atLeast"/>
                    <w:jc w:val="center"/>
                    <w:rPr>
                      <w:szCs w:val="21"/>
                    </w:rPr>
                  </w:pPr>
                </w:p>
              </w:tc>
              <w:tc>
                <w:tcPr>
                  <w:tcW w:w="1937" w:type="dxa"/>
                  <w:vAlign w:val="center"/>
                </w:tcPr>
                <w:p>
                  <w:pPr>
                    <w:spacing w:line="0" w:lineRule="atLeast"/>
                    <w:jc w:val="center"/>
                    <w:rPr>
                      <w:szCs w:val="21"/>
                    </w:rPr>
                  </w:pPr>
                  <w:r>
                    <w:rPr>
                      <w:rFonts w:hint="eastAsia"/>
                      <w:szCs w:val="21"/>
                    </w:rPr>
                    <w:t>标准名称</w:t>
                  </w:r>
                </w:p>
              </w:tc>
              <w:tc>
                <w:tcPr>
                  <w:tcW w:w="1399" w:type="dxa"/>
                  <w:vAlign w:val="center"/>
                </w:tcPr>
                <w:p>
                  <w:pPr>
                    <w:spacing w:line="0" w:lineRule="atLeast"/>
                    <w:jc w:val="center"/>
                    <w:rPr>
                      <w:szCs w:val="21"/>
                    </w:rPr>
                  </w:pPr>
                  <w:r>
                    <w:rPr>
                      <w:rFonts w:hint="eastAsia"/>
                      <w:szCs w:val="21"/>
                    </w:rPr>
                    <w:t>浓度限值/（</w:t>
                  </w:r>
                  <w:r>
                    <w:rPr>
                      <w:szCs w:val="21"/>
                    </w:rPr>
                    <w:t>μ</w:t>
                  </w:r>
                  <w:r>
                    <w:rPr>
                      <w:rFonts w:hint="eastAsia"/>
                      <w:szCs w:val="21"/>
                    </w:rPr>
                    <w:t>g/m</w:t>
                  </w:r>
                  <w:r>
                    <w:rPr>
                      <w:rFonts w:hint="eastAsia"/>
                      <w:szCs w:val="21"/>
                      <w:vertAlign w:val="superscript"/>
                    </w:rPr>
                    <w:t>3</w:t>
                  </w:r>
                  <w:r>
                    <w:rPr>
                      <w:rFonts w:hint="eastAsia"/>
                      <w:szCs w:val="21"/>
                    </w:rPr>
                    <w:t>）</w:t>
                  </w:r>
                </w:p>
              </w:tc>
              <w:tc>
                <w:tcPr>
                  <w:tcW w:w="1152" w:type="dxa"/>
                  <w:vMerge w:val="continue"/>
                  <w:vAlign w:val="center"/>
                </w:tcPr>
                <w:p>
                  <w:pPr>
                    <w:spacing w:line="0" w:lineRule="atLeas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529" w:type="dxa"/>
                  <w:vAlign w:val="center"/>
                </w:tcPr>
                <w:p>
                  <w:pPr>
                    <w:spacing w:line="0" w:lineRule="atLeast"/>
                    <w:jc w:val="center"/>
                    <w:rPr>
                      <w:szCs w:val="21"/>
                    </w:rPr>
                  </w:pPr>
                  <w:r>
                    <w:rPr>
                      <w:rFonts w:hint="eastAsia"/>
                      <w:szCs w:val="21"/>
                    </w:rPr>
                    <w:t>1</w:t>
                  </w:r>
                </w:p>
              </w:tc>
              <w:tc>
                <w:tcPr>
                  <w:tcW w:w="700" w:type="dxa"/>
                  <w:vAlign w:val="center"/>
                </w:tcPr>
                <w:p>
                  <w:pPr>
                    <w:spacing w:line="0" w:lineRule="atLeast"/>
                    <w:jc w:val="center"/>
                    <w:rPr>
                      <w:szCs w:val="21"/>
                    </w:rPr>
                  </w:pPr>
                  <w:r>
                    <w:rPr>
                      <w:szCs w:val="21"/>
                    </w:rPr>
                    <w:t>—</w:t>
                  </w:r>
                </w:p>
              </w:tc>
              <w:tc>
                <w:tcPr>
                  <w:tcW w:w="1118" w:type="dxa"/>
                  <w:vAlign w:val="center"/>
                </w:tcPr>
                <w:p>
                  <w:pPr>
                    <w:spacing w:line="0" w:lineRule="atLeast"/>
                    <w:jc w:val="center"/>
                    <w:rPr>
                      <w:szCs w:val="21"/>
                    </w:rPr>
                  </w:pPr>
                  <w:r>
                    <w:rPr>
                      <w:rFonts w:hint="eastAsia"/>
                      <w:szCs w:val="21"/>
                    </w:rPr>
                    <w:t>生产车间</w:t>
                  </w:r>
                </w:p>
              </w:tc>
              <w:tc>
                <w:tcPr>
                  <w:tcW w:w="1362" w:type="dxa"/>
                  <w:vAlign w:val="center"/>
                </w:tcPr>
                <w:p>
                  <w:pPr>
                    <w:spacing w:line="0" w:lineRule="atLeast"/>
                    <w:jc w:val="center"/>
                    <w:rPr>
                      <w:szCs w:val="21"/>
                    </w:rPr>
                  </w:pPr>
                  <w:r>
                    <w:rPr>
                      <w:rFonts w:hint="eastAsia"/>
                      <w:szCs w:val="21"/>
                    </w:rPr>
                    <w:t>颗粒物</w:t>
                  </w:r>
                </w:p>
              </w:tc>
              <w:tc>
                <w:tcPr>
                  <w:tcW w:w="958" w:type="dxa"/>
                  <w:vAlign w:val="center"/>
                </w:tcPr>
                <w:p>
                  <w:pPr>
                    <w:spacing w:line="0" w:lineRule="atLeast"/>
                    <w:jc w:val="center"/>
                    <w:rPr>
                      <w:szCs w:val="21"/>
                    </w:rPr>
                  </w:pPr>
                  <w:r>
                    <w:rPr>
                      <w:szCs w:val="21"/>
                    </w:rPr>
                    <w:t>—</w:t>
                  </w:r>
                </w:p>
              </w:tc>
              <w:tc>
                <w:tcPr>
                  <w:tcW w:w="1937" w:type="dxa"/>
                  <w:vAlign w:val="center"/>
                </w:tcPr>
                <w:p>
                  <w:pPr>
                    <w:spacing w:line="0" w:lineRule="atLeast"/>
                    <w:jc w:val="center"/>
                    <w:rPr>
                      <w:szCs w:val="21"/>
                    </w:rPr>
                  </w:pPr>
                  <w:r>
                    <w:rPr>
                      <w:szCs w:val="21"/>
                    </w:rPr>
                    <w:t>GB16297-1996</w:t>
                  </w:r>
                </w:p>
              </w:tc>
              <w:tc>
                <w:tcPr>
                  <w:tcW w:w="1399" w:type="dxa"/>
                  <w:vAlign w:val="center"/>
                </w:tcPr>
                <w:p>
                  <w:pPr>
                    <w:spacing w:line="0" w:lineRule="atLeast"/>
                    <w:jc w:val="center"/>
                    <w:rPr>
                      <w:szCs w:val="21"/>
                      <w:highlight w:val="none"/>
                    </w:rPr>
                  </w:pPr>
                  <w:r>
                    <w:rPr>
                      <w:rFonts w:hint="eastAsia"/>
                      <w:szCs w:val="21"/>
                      <w:highlight w:val="none"/>
                    </w:rPr>
                    <w:t>1000</w:t>
                  </w:r>
                </w:p>
              </w:tc>
              <w:tc>
                <w:tcPr>
                  <w:tcW w:w="1152" w:type="dxa"/>
                  <w:vAlign w:val="center"/>
                </w:tcPr>
                <w:p>
                  <w:pPr>
                    <w:spacing w:line="0" w:lineRule="atLeast"/>
                    <w:jc w:val="center"/>
                    <w:rPr>
                      <w:rFonts w:hint="default" w:eastAsia="宋体"/>
                      <w:szCs w:val="21"/>
                      <w:highlight w:val="none"/>
                      <w:lang w:val="en-US" w:eastAsia="zh-CN"/>
                    </w:rPr>
                  </w:pPr>
                  <w:r>
                    <w:rPr>
                      <w:rFonts w:hint="eastAsia"/>
                      <w:szCs w:val="21"/>
                      <w:highlight w:val="none"/>
                    </w:rPr>
                    <w:t>0.</w:t>
                  </w:r>
                  <w:r>
                    <w:rPr>
                      <w:rFonts w:hint="eastAsia"/>
                      <w:szCs w:val="21"/>
                      <w:highlight w:val="none"/>
                      <w:lang w:val="en-US" w:eastAsia="zh-CN"/>
                    </w:rPr>
                    <w:t>012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3709" w:type="dxa"/>
                  <w:gridSpan w:val="4"/>
                  <w:vAlign w:val="center"/>
                </w:tcPr>
                <w:p>
                  <w:pPr>
                    <w:spacing w:line="0" w:lineRule="atLeast"/>
                    <w:jc w:val="center"/>
                    <w:rPr>
                      <w:szCs w:val="21"/>
                    </w:rPr>
                  </w:pPr>
                  <w:r>
                    <w:rPr>
                      <w:rFonts w:hint="eastAsia"/>
                      <w:szCs w:val="21"/>
                    </w:rPr>
                    <w:t>无组织排放总计</w:t>
                  </w:r>
                </w:p>
              </w:tc>
              <w:tc>
                <w:tcPr>
                  <w:tcW w:w="2895" w:type="dxa"/>
                  <w:gridSpan w:val="2"/>
                  <w:vAlign w:val="center"/>
                </w:tcPr>
                <w:p>
                  <w:pPr>
                    <w:spacing w:line="0" w:lineRule="atLeast"/>
                    <w:jc w:val="center"/>
                    <w:rPr>
                      <w:szCs w:val="21"/>
                    </w:rPr>
                  </w:pPr>
                  <w:r>
                    <w:rPr>
                      <w:rFonts w:hint="eastAsia"/>
                      <w:szCs w:val="21"/>
                    </w:rPr>
                    <w:t>颗粒物</w:t>
                  </w:r>
                </w:p>
              </w:tc>
              <w:tc>
                <w:tcPr>
                  <w:tcW w:w="2551" w:type="dxa"/>
                  <w:gridSpan w:val="2"/>
                  <w:vAlign w:val="center"/>
                </w:tcPr>
                <w:p>
                  <w:pPr>
                    <w:spacing w:line="0" w:lineRule="atLeast"/>
                    <w:jc w:val="center"/>
                    <w:rPr>
                      <w:rFonts w:hint="default" w:eastAsia="宋体"/>
                      <w:szCs w:val="21"/>
                      <w:highlight w:val="none"/>
                      <w:lang w:val="en-US" w:eastAsia="zh-CN"/>
                    </w:rPr>
                  </w:pPr>
                  <w:r>
                    <w:rPr>
                      <w:rFonts w:hint="eastAsia"/>
                      <w:szCs w:val="21"/>
                      <w:highlight w:val="none"/>
                    </w:rPr>
                    <w:t>0.0</w:t>
                  </w:r>
                  <w:r>
                    <w:rPr>
                      <w:rFonts w:hint="eastAsia"/>
                      <w:szCs w:val="21"/>
                      <w:highlight w:val="none"/>
                      <w:lang w:val="en-US" w:eastAsia="zh-CN"/>
                    </w:rPr>
                    <w:t>12</w:t>
                  </w:r>
                </w:p>
              </w:tc>
            </w:tr>
          </w:tbl>
          <w:p>
            <w:pPr>
              <w:spacing w:line="500" w:lineRule="exact"/>
              <w:ind w:firstLine="480" w:firstLineChars="200"/>
              <w:rPr>
                <w:sz w:val="24"/>
              </w:rPr>
            </w:pPr>
          </w:p>
          <w:p>
            <w:pPr>
              <w:pStyle w:val="2"/>
              <w:rPr>
                <w:sz w:val="24"/>
              </w:rPr>
            </w:pPr>
          </w:p>
          <w:p>
            <w:pPr>
              <w:spacing w:line="380" w:lineRule="exact"/>
              <w:ind w:firstLine="420"/>
              <w:jc w:val="center"/>
              <w:rPr>
                <w:b/>
                <w:bCs/>
                <w:sz w:val="24"/>
              </w:rPr>
            </w:pPr>
          </w:p>
          <w:p>
            <w:pPr>
              <w:spacing w:line="380" w:lineRule="exact"/>
              <w:ind w:firstLine="420"/>
              <w:jc w:val="center"/>
              <w:rPr>
                <w:b/>
                <w:bCs/>
                <w:sz w:val="24"/>
              </w:rPr>
            </w:pPr>
          </w:p>
          <w:p>
            <w:pPr>
              <w:spacing w:line="380" w:lineRule="exact"/>
              <w:ind w:firstLine="420"/>
              <w:jc w:val="center"/>
              <w:rPr>
                <w:b/>
                <w:bCs/>
                <w:sz w:val="24"/>
              </w:rPr>
            </w:pPr>
          </w:p>
          <w:p>
            <w:pPr>
              <w:spacing w:line="380" w:lineRule="exact"/>
              <w:ind w:firstLine="420"/>
              <w:jc w:val="center"/>
              <w:rPr>
                <w:b/>
                <w:bCs/>
                <w:sz w:val="24"/>
              </w:rPr>
            </w:pPr>
          </w:p>
          <w:p>
            <w:pPr>
              <w:spacing w:line="380" w:lineRule="exact"/>
              <w:ind w:firstLine="420"/>
              <w:jc w:val="center"/>
              <w:rPr>
                <w:b/>
                <w:bCs/>
                <w:sz w:val="24"/>
              </w:rPr>
            </w:pPr>
          </w:p>
          <w:p>
            <w:pPr>
              <w:spacing w:line="380" w:lineRule="exact"/>
              <w:ind w:firstLine="420"/>
              <w:jc w:val="center"/>
              <w:rPr>
                <w:b/>
                <w:bCs/>
                <w:sz w:val="24"/>
                <w:highlight w:val="none"/>
                <w:lang w:val="zh-CN"/>
              </w:rPr>
            </w:pPr>
            <w:r>
              <w:rPr>
                <w:b/>
                <w:bCs/>
                <w:sz w:val="24"/>
                <w:highlight w:val="none"/>
              </w:rPr>
              <w:t>表</w:t>
            </w:r>
            <w:r>
              <w:rPr>
                <w:rFonts w:hint="eastAsia"/>
                <w:b/>
                <w:bCs/>
                <w:sz w:val="24"/>
                <w:highlight w:val="none"/>
                <w:lang w:val="en-US" w:eastAsia="zh-CN"/>
              </w:rPr>
              <w:t>19</w:t>
            </w:r>
            <w:r>
              <w:rPr>
                <w:b/>
                <w:bCs/>
                <w:sz w:val="24"/>
                <w:highlight w:val="none"/>
              </w:rPr>
              <w:t xml:space="preserve">   </w:t>
            </w:r>
            <w:r>
              <w:rPr>
                <w:b/>
                <w:bCs/>
                <w:sz w:val="24"/>
                <w:highlight w:val="none"/>
                <w:lang w:val="zh-CN"/>
              </w:rPr>
              <w:t xml:space="preserve">  建设项目大气环境影响评价自查表</w:t>
            </w:r>
          </w:p>
          <w:tbl>
            <w:tblPr>
              <w:tblStyle w:val="24"/>
              <w:tblW w:w="915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83"/>
              <w:gridCol w:w="915"/>
              <w:gridCol w:w="1113"/>
              <w:gridCol w:w="848"/>
              <w:gridCol w:w="419"/>
              <w:gridCol w:w="384"/>
              <w:gridCol w:w="232"/>
              <w:gridCol w:w="253"/>
              <w:gridCol w:w="696"/>
              <w:gridCol w:w="103"/>
              <w:gridCol w:w="315"/>
              <w:gridCol w:w="203"/>
              <w:gridCol w:w="199"/>
              <w:gridCol w:w="117"/>
              <w:gridCol w:w="172"/>
              <w:gridCol w:w="260"/>
              <w:gridCol w:w="479"/>
              <w:gridCol w:w="843"/>
              <w:gridCol w:w="62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011" w:type="dxa"/>
                  <w:gridSpan w:val="3"/>
                  <w:vAlign w:val="center"/>
                </w:tcPr>
                <w:p>
                  <w:pPr>
                    <w:spacing w:line="0" w:lineRule="atLeast"/>
                    <w:jc w:val="center"/>
                    <w:rPr>
                      <w:sz w:val="18"/>
                      <w:szCs w:val="18"/>
                      <w:highlight w:val="none"/>
                    </w:rPr>
                  </w:pPr>
                  <w:r>
                    <w:rPr>
                      <w:sz w:val="18"/>
                      <w:szCs w:val="18"/>
                      <w:highlight w:val="none"/>
                    </w:rPr>
                    <w:t>工作内容</w:t>
                  </w:r>
                </w:p>
              </w:tc>
              <w:tc>
                <w:tcPr>
                  <w:tcW w:w="6145" w:type="dxa"/>
                  <w:gridSpan w:val="16"/>
                  <w:vAlign w:val="center"/>
                </w:tcPr>
                <w:p>
                  <w:pPr>
                    <w:spacing w:line="0" w:lineRule="atLeast"/>
                    <w:jc w:val="center"/>
                    <w:rPr>
                      <w:sz w:val="18"/>
                      <w:szCs w:val="18"/>
                      <w:highlight w:val="none"/>
                    </w:rPr>
                  </w:pPr>
                  <w:r>
                    <w:rPr>
                      <w:sz w:val="18"/>
                      <w:szCs w:val="18"/>
                      <w:highlight w:val="none"/>
                    </w:rPr>
                    <w:t>自查项目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83" w:type="dxa"/>
                  <w:vMerge w:val="restart"/>
                  <w:vAlign w:val="center"/>
                </w:tcPr>
                <w:p>
                  <w:pPr>
                    <w:spacing w:line="0" w:lineRule="atLeast"/>
                    <w:jc w:val="center"/>
                    <w:rPr>
                      <w:sz w:val="18"/>
                      <w:szCs w:val="18"/>
                      <w:highlight w:val="none"/>
                    </w:rPr>
                  </w:pPr>
                  <w:r>
                    <w:rPr>
                      <w:sz w:val="18"/>
                      <w:szCs w:val="18"/>
                      <w:highlight w:val="none"/>
                    </w:rPr>
                    <w:t>评价等级与范围</w:t>
                  </w:r>
                </w:p>
              </w:tc>
              <w:tc>
                <w:tcPr>
                  <w:tcW w:w="2028" w:type="dxa"/>
                  <w:gridSpan w:val="2"/>
                  <w:vAlign w:val="center"/>
                </w:tcPr>
                <w:p>
                  <w:pPr>
                    <w:spacing w:line="0" w:lineRule="atLeast"/>
                    <w:jc w:val="center"/>
                    <w:rPr>
                      <w:sz w:val="18"/>
                      <w:szCs w:val="18"/>
                      <w:highlight w:val="none"/>
                    </w:rPr>
                  </w:pPr>
                  <w:r>
                    <w:rPr>
                      <w:sz w:val="18"/>
                      <w:szCs w:val="18"/>
                      <w:highlight w:val="none"/>
                    </w:rPr>
                    <w:t>评价等级</w:t>
                  </w:r>
                </w:p>
              </w:tc>
              <w:tc>
                <w:tcPr>
                  <w:tcW w:w="1883" w:type="dxa"/>
                  <w:gridSpan w:val="4"/>
                  <w:vAlign w:val="center"/>
                </w:tcPr>
                <w:p>
                  <w:pPr>
                    <w:spacing w:line="0" w:lineRule="atLeast"/>
                    <w:jc w:val="center"/>
                    <w:rPr>
                      <w:sz w:val="18"/>
                      <w:szCs w:val="18"/>
                      <w:highlight w:val="none"/>
                    </w:rPr>
                  </w:pPr>
                  <w:r>
                    <w:rPr>
                      <w:sz w:val="18"/>
                      <w:szCs w:val="18"/>
                      <w:highlight w:val="none"/>
                    </w:rPr>
                    <w:t>一级 □</w:t>
                  </w:r>
                </w:p>
              </w:tc>
              <w:tc>
                <w:tcPr>
                  <w:tcW w:w="1769" w:type="dxa"/>
                  <w:gridSpan w:val="6"/>
                  <w:vAlign w:val="center"/>
                </w:tcPr>
                <w:p>
                  <w:pPr>
                    <w:spacing w:line="0" w:lineRule="atLeast"/>
                    <w:jc w:val="center"/>
                    <w:rPr>
                      <w:sz w:val="18"/>
                      <w:szCs w:val="18"/>
                      <w:highlight w:val="none"/>
                    </w:rPr>
                  </w:pPr>
                  <w:r>
                    <w:rPr>
                      <w:sz w:val="18"/>
                      <w:szCs w:val="18"/>
                      <w:highlight w:val="none"/>
                    </w:rPr>
                    <w:t>二级</w:t>
                  </w:r>
                  <w:r>
                    <w:rPr>
                      <w:sz w:val="18"/>
                      <w:szCs w:val="18"/>
                      <w:highlight w:val="none"/>
                    </w:rPr>
                    <w:sym w:font="Wingdings 2" w:char="00A3"/>
                  </w:r>
                </w:p>
              </w:tc>
              <w:tc>
                <w:tcPr>
                  <w:tcW w:w="2493" w:type="dxa"/>
                  <w:gridSpan w:val="6"/>
                  <w:vAlign w:val="center"/>
                </w:tcPr>
                <w:p>
                  <w:pPr>
                    <w:spacing w:line="0" w:lineRule="atLeast"/>
                    <w:jc w:val="center"/>
                    <w:rPr>
                      <w:sz w:val="18"/>
                      <w:szCs w:val="18"/>
                      <w:highlight w:val="none"/>
                    </w:rPr>
                  </w:pPr>
                  <w:r>
                    <w:rPr>
                      <w:sz w:val="18"/>
                      <w:szCs w:val="18"/>
                      <w:highlight w:val="none"/>
                    </w:rPr>
                    <w:t xml:space="preserve">三级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评价范围</w:t>
                  </w:r>
                </w:p>
              </w:tc>
              <w:tc>
                <w:tcPr>
                  <w:tcW w:w="1883" w:type="dxa"/>
                  <w:gridSpan w:val="4"/>
                  <w:vAlign w:val="center"/>
                </w:tcPr>
                <w:p>
                  <w:pPr>
                    <w:spacing w:line="0" w:lineRule="atLeast"/>
                    <w:jc w:val="center"/>
                    <w:rPr>
                      <w:sz w:val="18"/>
                      <w:szCs w:val="18"/>
                      <w:highlight w:val="none"/>
                    </w:rPr>
                  </w:pPr>
                  <w:r>
                    <w:rPr>
                      <w:sz w:val="18"/>
                      <w:szCs w:val="18"/>
                      <w:highlight w:val="none"/>
                    </w:rPr>
                    <w:t>边长=50km □</w:t>
                  </w:r>
                </w:p>
              </w:tc>
              <w:tc>
                <w:tcPr>
                  <w:tcW w:w="1769" w:type="dxa"/>
                  <w:gridSpan w:val="6"/>
                  <w:vAlign w:val="center"/>
                </w:tcPr>
                <w:p>
                  <w:pPr>
                    <w:spacing w:line="0" w:lineRule="atLeast"/>
                    <w:jc w:val="center"/>
                    <w:rPr>
                      <w:sz w:val="18"/>
                      <w:szCs w:val="18"/>
                      <w:highlight w:val="none"/>
                    </w:rPr>
                  </w:pPr>
                  <w:r>
                    <w:rPr>
                      <w:sz w:val="18"/>
                      <w:szCs w:val="18"/>
                      <w:highlight w:val="none"/>
                    </w:rPr>
                    <w:t xml:space="preserve">边长5～50km </w:t>
                  </w:r>
                  <w:r>
                    <w:rPr>
                      <w:sz w:val="18"/>
                      <w:szCs w:val="18"/>
                      <w:highlight w:val="none"/>
                    </w:rPr>
                    <w:sym w:font="Wingdings 2" w:char="00A3"/>
                  </w:r>
                </w:p>
              </w:tc>
              <w:tc>
                <w:tcPr>
                  <w:tcW w:w="2493" w:type="dxa"/>
                  <w:gridSpan w:val="6"/>
                  <w:vAlign w:val="center"/>
                </w:tcPr>
                <w:p>
                  <w:pPr>
                    <w:spacing w:line="0" w:lineRule="atLeast"/>
                    <w:jc w:val="center"/>
                    <w:rPr>
                      <w:sz w:val="18"/>
                      <w:szCs w:val="18"/>
                      <w:highlight w:val="none"/>
                    </w:rPr>
                  </w:pPr>
                  <w:r>
                    <w:rPr>
                      <w:sz w:val="18"/>
                      <w:szCs w:val="18"/>
                      <w:highlight w:val="none"/>
                    </w:rPr>
                    <w:t xml:space="preserve">边长=5km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4" w:hRule="atLeast"/>
                <w:jc w:val="center"/>
              </w:trPr>
              <w:tc>
                <w:tcPr>
                  <w:tcW w:w="983" w:type="dxa"/>
                  <w:vMerge w:val="restart"/>
                  <w:vAlign w:val="center"/>
                </w:tcPr>
                <w:p>
                  <w:pPr>
                    <w:spacing w:line="0" w:lineRule="atLeast"/>
                    <w:jc w:val="center"/>
                    <w:rPr>
                      <w:sz w:val="18"/>
                      <w:szCs w:val="18"/>
                      <w:highlight w:val="none"/>
                    </w:rPr>
                  </w:pPr>
                  <w:r>
                    <w:rPr>
                      <w:sz w:val="18"/>
                      <w:szCs w:val="18"/>
                      <w:highlight w:val="none"/>
                    </w:rPr>
                    <w:t>评价因子</w:t>
                  </w:r>
                </w:p>
              </w:tc>
              <w:tc>
                <w:tcPr>
                  <w:tcW w:w="2028" w:type="dxa"/>
                  <w:gridSpan w:val="2"/>
                  <w:vAlign w:val="center"/>
                </w:tcPr>
                <w:p>
                  <w:pPr>
                    <w:spacing w:line="0" w:lineRule="atLeast"/>
                    <w:jc w:val="center"/>
                    <w:rPr>
                      <w:sz w:val="18"/>
                      <w:szCs w:val="18"/>
                      <w:highlight w:val="none"/>
                    </w:rPr>
                  </w:pPr>
                  <w:r>
                    <w:rPr>
                      <w:sz w:val="18"/>
                      <w:szCs w:val="18"/>
                      <w:highlight w:val="none"/>
                    </w:rPr>
                    <w:t>SO</w:t>
                  </w:r>
                  <w:r>
                    <w:rPr>
                      <w:sz w:val="18"/>
                      <w:szCs w:val="18"/>
                      <w:highlight w:val="none"/>
                      <w:vertAlign w:val="subscript"/>
                    </w:rPr>
                    <w:t>2</w:t>
                  </w:r>
                  <w:r>
                    <w:rPr>
                      <w:sz w:val="18"/>
                      <w:szCs w:val="18"/>
                      <w:highlight w:val="none"/>
                    </w:rPr>
                    <w:t>+NOx排放量</w:t>
                  </w:r>
                </w:p>
              </w:tc>
              <w:tc>
                <w:tcPr>
                  <w:tcW w:w="1883" w:type="dxa"/>
                  <w:gridSpan w:val="4"/>
                  <w:vAlign w:val="center"/>
                </w:tcPr>
                <w:p>
                  <w:pPr>
                    <w:spacing w:line="0" w:lineRule="atLeast"/>
                    <w:jc w:val="center"/>
                    <w:rPr>
                      <w:sz w:val="18"/>
                      <w:szCs w:val="18"/>
                      <w:highlight w:val="none"/>
                    </w:rPr>
                  </w:pPr>
                  <w:r>
                    <w:rPr>
                      <w:sz w:val="18"/>
                      <w:szCs w:val="18"/>
                      <w:highlight w:val="none"/>
                    </w:rPr>
                    <w:t>≥2000t/a □</w:t>
                  </w:r>
                </w:p>
              </w:tc>
              <w:tc>
                <w:tcPr>
                  <w:tcW w:w="1769" w:type="dxa"/>
                  <w:gridSpan w:val="6"/>
                  <w:vAlign w:val="center"/>
                </w:tcPr>
                <w:p>
                  <w:pPr>
                    <w:spacing w:line="0" w:lineRule="atLeast"/>
                    <w:jc w:val="center"/>
                    <w:rPr>
                      <w:sz w:val="18"/>
                      <w:szCs w:val="18"/>
                      <w:highlight w:val="none"/>
                    </w:rPr>
                  </w:pPr>
                  <w:r>
                    <w:rPr>
                      <w:sz w:val="18"/>
                      <w:szCs w:val="18"/>
                      <w:highlight w:val="none"/>
                    </w:rPr>
                    <w:t>500～2000t/a □</w:t>
                  </w:r>
                </w:p>
              </w:tc>
              <w:tc>
                <w:tcPr>
                  <w:tcW w:w="2493" w:type="dxa"/>
                  <w:gridSpan w:val="6"/>
                  <w:vAlign w:val="center"/>
                </w:tcPr>
                <w:p>
                  <w:pPr>
                    <w:spacing w:line="0" w:lineRule="atLeast"/>
                    <w:jc w:val="center"/>
                    <w:rPr>
                      <w:sz w:val="18"/>
                      <w:szCs w:val="18"/>
                      <w:highlight w:val="none"/>
                    </w:rPr>
                  </w:pPr>
                  <w:r>
                    <w:rPr>
                      <w:sz w:val="18"/>
                      <w:szCs w:val="18"/>
                      <w:highlight w:val="none"/>
                    </w:rPr>
                    <w:t xml:space="preserve">&lt;500t/a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74" w:hRule="atLeast"/>
                <w:jc w:val="center"/>
              </w:trPr>
              <w:tc>
                <w:tcPr>
                  <w:tcW w:w="983" w:type="dxa"/>
                  <w:vMerge w:val="continue"/>
                  <w:vAlign w:val="center"/>
                </w:tcPr>
                <w:p>
                  <w:pPr>
                    <w:spacing w:line="0" w:lineRule="atLeast"/>
                    <w:ind w:firstLine="482"/>
                    <w:jc w:val="center"/>
                    <w:rPr>
                      <w:b/>
                      <w:bCs/>
                      <w:sz w:val="18"/>
                      <w:szCs w:val="18"/>
                      <w:highlight w:val="none"/>
                    </w:rPr>
                  </w:pPr>
                </w:p>
              </w:tc>
              <w:tc>
                <w:tcPr>
                  <w:tcW w:w="2028" w:type="dxa"/>
                  <w:gridSpan w:val="2"/>
                  <w:vAlign w:val="center"/>
                </w:tcPr>
                <w:p>
                  <w:pPr>
                    <w:spacing w:line="0" w:lineRule="atLeast"/>
                    <w:ind w:firstLine="480"/>
                    <w:jc w:val="center"/>
                    <w:rPr>
                      <w:sz w:val="18"/>
                      <w:szCs w:val="18"/>
                      <w:highlight w:val="none"/>
                    </w:rPr>
                  </w:pPr>
                </w:p>
                <w:p>
                  <w:pPr>
                    <w:spacing w:line="0" w:lineRule="atLeast"/>
                    <w:jc w:val="center"/>
                    <w:rPr>
                      <w:sz w:val="18"/>
                      <w:szCs w:val="18"/>
                      <w:highlight w:val="none"/>
                    </w:rPr>
                  </w:pPr>
                  <w:r>
                    <w:rPr>
                      <w:sz w:val="18"/>
                      <w:szCs w:val="18"/>
                      <w:highlight w:val="none"/>
                    </w:rPr>
                    <w:t>评价因子</w:t>
                  </w:r>
                </w:p>
                <w:p>
                  <w:pPr>
                    <w:spacing w:line="0" w:lineRule="atLeast"/>
                    <w:ind w:firstLine="480"/>
                    <w:jc w:val="center"/>
                    <w:rPr>
                      <w:sz w:val="18"/>
                      <w:szCs w:val="18"/>
                      <w:highlight w:val="none"/>
                    </w:rPr>
                  </w:pPr>
                </w:p>
              </w:tc>
              <w:tc>
                <w:tcPr>
                  <w:tcW w:w="3250" w:type="dxa"/>
                  <w:gridSpan w:val="8"/>
                  <w:vAlign w:val="center"/>
                </w:tcPr>
                <w:p>
                  <w:pPr>
                    <w:spacing w:line="0" w:lineRule="atLeast"/>
                    <w:jc w:val="center"/>
                    <w:rPr>
                      <w:b/>
                      <w:bCs/>
                      <w:sz w:val="18"/>
                      <w:szCs w:val="18"/>
                      <w:highlight w:val="none"/>
                    </w:rPr>
                  </w:pPr>
                  <w:r>
                    <w:rPr>
                      <w:sz w:val="18"/>
                      <w:szCs w:val="18"/>
                      <w:highlight w:val="none"/>
                    </w:rPr>
                    <w:t>基本污染物（颗粒物）</w:t>
                  </w:r>
                </w:p>
              </w:tc>
              <w:tc>
                <w:tcPr>
                  <w:tcW w:w="2895" w:type="dxa"/>
                  <w:gridSpan w:val="8"/>
                  <w:vAlign w:val="center"/>
                </w:tcPr>
                <w:p>
                  <w:pPr>
                    <w:spacing w:line="0" w:lineRule="atLeast"/>
                    <w:jc w:val="center"/>
                    <w:rPr>
                      <w:sz w:val="18"/>
                      <w:szCs w:val="18"/>
                      <w:highlight w:val="none"/>
                    </w:rPr>
                  </w:pPr>
                  <w:r>
                    <w:rPr>
                      <w:sz w:val="18"/>
                      <w:szCs w:val="18"/>
                      <w:highlight w:val="none"/>
                    </w:rPr>
                    <w:t xml:space="preserve">  包括二次PM2.5□</w:t>
                  </w:r>
                </w:p>
                <w:p>
                  <w:pPr>
                    <w:spacing w:line="0" w:lineRule="atLeast"/>
                    <w:jc w:val="center"/>
                    <w:rPr>
                      <w:sz w:val="18"/>
                      <w:szCs w:val="18"/>
                      <w:highlight w:val="none"/>
                    </w:rPr>
                  </w:pPr>
                  <w:r>
                    <w:rPr>
                      <w:sz w:val="18"/>
                      <w:szCs w:val="18"/>
                      <w:highlight w:val="none"/>
                    </w:rPr>
                    <w:t xml:space="preserve">不包括二次PM2.5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83" w:type="dxa"/>
                  <w:vAlign w:val="center"/>
                </w:tcPr>
                <w:p>
                  <w:pPr>
                    <w:spacing w:line="0" w:lineRule="atLeast"/>
                    <w:jc w:val="center"/>
                    <w:rPr>
                      <w:b/>
                      <w:bCs/>
                      <w:sz w:val="18"/>
                      <w:szCs w:val="18"/>
                      <w:highlight w:val="none"/>
                    </w:rPr>
                  </w:pPr>
                  <w:r>
                    <w:rPr>
                      <w:sz w:val="18"/>
                      <w:szCs w:val="18"/>
                      <w:highlight w:val="none"/>
                    </w:rPr>
                    <w:t>评价标准</w:t>
                  </w:r>
                </w:p>
              </w:tc>
              <w:tc>
                <w:tcPr>
                  <w:tcW w:w="2028" w:type="dxa"/>
                  <w:gridSpan w:val="2"/>
                  <w:vAlign w:val="center"/>
                </w:tcPr>
                <w:p>
                  <w:pPr>
                    <w:spacing w:line="0" w:lineRule="atLeast"/>
                    <w:jc w:val="center"/>
                    <w:rPr>
                      <w:sz w:val="18"/>
                      <w:szCs w:val="18"/>
                      <w:highlight w:val="none"/>
                    </w:rPr>
                  </w:pPr>
                  <w:r>
                    <w:rPr>
                      <w:sz w:val="18"/>
                      <w:szCs w:val="18"/>
                      <w:highlight w:val="none"/>
                    </w:rPr>
                    <w:t>评价标准</w:t>
                  </w:r>
                </w:p>
              </w:tc>
              <w:tc>
                <w:tcPr>
                  <w:tcW w:w="1651" w:type="dxa"/>
                  <w:gridSpan w:val="3"/>
                  <w:vAlign w:val="center"/>
                </w:tcPr>
                <w:p>
                  <w:pPr>
                    <w:spacing w:line="0" w:lineRule="atLeast"/>
                    <w:jc w:val="center"/>
                    <w:rPr>
                      <w:sz w:val="18"/>
                      <w:szCs w:val="18"/>
                      <w:highlight w:val="none"/>
                    </w:rPr>
                  </w:pPr>
                  <w:r>
                    <w:rPr>
                      <w:sz w:val="18"/>
                      <w:szCs w:val="18"/>
                      <w:highlight w:val="none"/>
                    </w:rPr>
                    <w:t>国家标准</w:t>
                  </w:r>
                  <w:r>
                    <w:rPr>
                      <w:sz w:val="18"/>
                      <w:szCs w:val="18"/>
                      <w:highlight w:val="none"/>
                    </w:rPr>
                    <w:sym w:font="Wingdings 2" w:char="0052"/>
                  </w:r>
                </w:p>
              </w:tc>
              <w:tc>
                <w:tcPr>
                  <w:tcW w:w="1284" w:type="dxa"/>
                  <w:gridSpan w:val="4"/>
                  <w:vAlign w:val="center"/>
                </w:tcPr>
                <w:p>
                  <w:pPr>
                    <w:spacing w:line="0" w:lineRule="atLeast"/>
                    <w:jc w:val="center"/>
                    <w:rPr>
                      <w:sz w:val="18"/>
                      <w:szCs w:val="18"/>
                      <w:highlight w:val="none"/>
                    </w:rPr>
                  </w:pPr>
                  <w:r>
                    <w:rPr>
                      <w:sz w:val="18"/>
                      <w:szCs w:val="18"/>
                      <w:highlight w:val="none"/>
                    </w:rPr>
                    <w:t>地方标准</w:t>
                  </w:r>
                  <w:r>
                    <w:rPr>
                      <w:sz w:val="18"/>
                      <w:szCs w:val="18"/>
                      <w:highlight w:val="none"/>
                    </w:rPr>
                    <w:sym w:font="Wingdings 2" w:char="00A3"/>
                  </w:r>
                </w:p>
              </w:tc>
              <w:tc>
                <w:tcPr>
                  <w:tcW w:w="1266" w:type="dxa"/>
                  <w:gridSpan w:val="6"/>
                  <w:vAlign w:val="center"/>
                </w:tcPr>
                <w:p>
                  <w:pPr>
                    <w:spacing w:line="0" w:lineRule="atLeast"/>
                    <w:jc w:val="center"/>
                    <w:rPr>
                      <w:sz w:val="18"/>
                      <w:szCs w:val="18"/>
                      <w:highlight w:val="none"/>
                    </w:rPr>
                  </w:pPr>
                  <w:r>
                    <w:rPr>
                      <w:sz w:val="18"/>
                      <w:szCs w:val="18"/>
                      <w:highlight w:val="none"/>
                    </w:rPr>
                    <w:t>附录D □</w:t>
                  </w:r>
                </w:p>
              </w:tc>
              <w:tc>
                <w:tcPr>
                  <w:tcW w:w="1944" w:type="dxa"/>
                  <w:gridSpan w:val="3"/>
                  <w:vAlign w:val="center"/>
                </w:tcPr>
                <w:p>
                  <w:pPr>
                    <w:spacing w:line="0" w:lineRule="atLeast"/>
                    <w:jc w:val="center"/>
                    <w:rPr>
                      <w:sz w:val="18"/>
                      <w:szCs w:val="18"/>
                      <w:highlight w:val="none"/>
                    </w:rPr>
                  </w:pPr>
                  <w:r>
                    <w:rPr>
                      <w:sz w:val="18"/>
                      <w:szCs w:val="18"/>
                      <w:highlight w:val="none"/>
                    </w:rPr>
                    <w:t xml:space="preserve">其他标准 </w:t>
                  </w:r>
                  <w:r>
                    <w:rPr>
                      <w:sz w:val="18"/>
                      <w:szCs w:val="18"/>
                      <w:highlight w:val="none"/>
                    </w:rPr>
                    <w:sym w:font="Wingdings 2" w:char="00A3"/>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83" w:type="dxa"/>
                  <w:vMerge w:val="restart"/>
                  <w:vAlign w:val="center"/>
                </w:tcPr>
                <w:p>
                  <w:pPr>
                    <w:spacing w:line="0" w:lineRule="atLeast"/>
                    <w:ind w:firstLine="480"/>
                    <w:jc w:val="center"/>
                    <w:rPr>
                      <w:sz w:val="18"/>
                      <w:szCs w:val="18"/>
                      <w:highlight w:val="none"/>
                    </w:rPr>
                  </w:pPr>
                </w:p>
                <w:p>
                  <w:pPr>
                    <w:spacing w:line="0" w:lineRule="atLeast"/>
                    <w:rPr>
                      <w:sz w:val="18"/>
                      <w:szCs w:val="18"/>
                      <w:highlight w:val="none"/>
                    </w:rPr>
                  </w:pPr>
                  <w:r>
                    <w:rPr>
                      <w:sz w:val="18"/>
                      <w:szCs w:val="18"/>
                      <w:highlight w:val="none"/>
                    </w:rPr>
                    <w:t>现状评价</w:t>
                  </w:r>
                </w:p>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环境功能区</w:t>
                  </w:r>
                </w:p>
              </w:tc>
              <w:tc>
                <w:tcPr>
                  <w:tcW w:w="1883" w:type="dxa"/>
                  <w:gridSpan w:val="4"/>
                  <w:vAlign w:val="center"/>
                </w:tcPr>
                <w:p>
                  <w:pPr>
                    <w:spacing w:line="0" w:lineRule="atLeast"/>
                    <w:jc w:val="center"/>
                    <w:rPr>
                      <w:sz w:val="18"/>
                      <w:szCs w:val="18"/>
                      <w:highlight w:val="none"/>
                    </w:rPr>
                  </w:pPr>
                  <w:r>
                    <w:rPr>
                      <w:sz w:val="18"/>
                      <w:szCs w:val="18"/>
                      <w:highlight w:val="none"/>
                    </w:rPr>
                    <w:t>一类区 □</w:t>
                  </w:r>
                </w:p>
              </w:tc>
              <w:tc>
                <w:tcPr>
                  <w:tcW w:w="1769" w:type="dxa"/>
                  <w:gridSpan w:val="6"/>
                  <w:vAlign w:val="center"/>
                </w:tcPr>
                <w:p>
                  <w:pPr>
                    <w:spacing w:line="0" w:lineRule="atLeast"/>
                    <w:jc w:val="center"/>
                    <w:rPr>
                      <w:sz w:val="18"/>
                      <w:szCs w:val="18"/>
                      <w:highlight w:val="none"/>
                    </w:rPr>
                  </w:pPr>
                  <w:r>
                    <w:rPr>
                      <w:sz w:val="18"/>
                      <w:szCs w:val="18"/>
                      <w:highlight w:val="none"/>
                    </w:rPr>
                    <w:t>二类区</w:t>
                  </w:r>
                  <w:r>
                    <w:rPr>
                      <w:sz w:val="18"/>
                      <w:szCs w:val="18"/>
                      <w:highlight w:val="none"/>
                    </w:rPr>
                    <w:sym w:font="Wingdings 2" w:char="0052"/>
                  </w:r>
                </w:p>
              </w:tc>
              <w:tc>
                <w:tcPr>
                  <w:tcW w:w="2493" w:type="dxa"/>
                  <w:gridSpan w:val="6"/>
                  <w:vAlign w:val="center"/>
                </w:tcPr>
                <w:p>
                  <w:pPr>
                    <w:spacing w:line="0" w:lineRule="atLeast"/>
                    <w:jc w:val="center"/>
                    <w:rPr>
                      <w:b/>
                      <w:bCs/>
                      <w:sz w:val="18"/>
                      <w:szCs w:val="18"/>
                      <w:highlight w:val="none"/>
                    </w:rPr>
                  </w:pPr>
                  <w:r>
                    <w:rPr>
                      <w:sz w:val="18"/>
                      <w:szCs w:val="18"/>
                      <w:highlight w:val="none"/>
                    </w:rPr>
                    <w:t>一类区和二类区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86"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评价基准年</w:t>
                  </w:r>
                </w:p>
              </w:tc>
              <w:tc>
                <w:tcPr>
                  <w:tcW w:w="6145" w:type="dxa"/>
                  <w:gridSpan w:val="16"/>
                  <w:vAlign w:val="center"/>
                </w:tcPr>
                <w:p>
                  <w:pPr>
                    <w:spacing w:line="0" w:lineRule="atLeast"/>
                    <w:jc w:val="center"/>
                    <w:rPr>
                      <w:b/>
                      <w:bCs/>
                      <w:sz w:val="18"/>
                      <w:szCs w:val="18"/>
                      <w:highlight w:val="none"/>
                    </w:rPr>
                  </w:pPr>
                  <w:r>
                    <w:rPr>
                      <w:sz w:val="18"/>
                      <w:szCs w:val="18"/>
                      <w:highlight w:val="none"/>
                    </w:rPr>
                    <w:t>（2017）年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94"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环境空气质量</w:t>
                  </w:r>
                </w:p>
                <w:p>
                  <w:pPr>
                    <w:spacing w:line="0" w:lineRule="atLeast"/>
                    <w:jc w:val="center"/>
                    <w:rPr>
                      <w:sz w:val="18"/>
                      <w:szCs w:val="18"/>
                      <w:highlight w:val="none"/>
                    </w:rPr>
                  </w:pPr>
                  <w:r>
                    <w:rPr>
                      <w:sz w:val="18"/>
                      <w:szCs w:val="18"/>
                      <w:highlight w:val="none"/>
                    </w:rPr>
                    <w:t>现状调差数据来源</w:t>
                  </w:r>
                </w:p>
              </w:tc>
              <w:tc>
                <w:tcPr>
                  <w:tcW w:w="2136" w:type="dxa"/>
                  <w:gridSpan w:val="5"/>
                  <w:vAlign w:val="center"/>
                </w:tcPr>
                <w:p>
                  <w:pPr>
                    <w:spacing w:line="0" w:lineRule="atLeast"/>
                    <w:jc w:val="center"/>
                    <w:rPr>
                      <w:sz w:val="18"/>
                      <w:szCs w:val="18"/>
                      <w:highlight w:val="none"/>
                    </w:rPr>
                  </w:pPr>
                  <w:r>
                    <w:rPr>
                      <w:sz w:val="18"/>
                      <w:szCs w:val="18"/>
                      <w:highlight w:val="none"/>
                    </w:rPr>
                    <w:t>长期例行监测数据</w:t>
                  </w:r>
                  <w:r>
                    <w:rPr>
                      <w:sz w:val="18"/>
                      <w:szCs w:val="18"/>
                      <w:highlight w:val="none"/>
                    </w:rPr>
                    <w:sym w:font="Wingdings 2" w:char="0052"/>
                  </w:r>
                </w:p>
              </w:tc>
              <w:tc>
                <w:tcPr>
                  <w:tcW w:w="2544" w:type="dxa"/>
                  <w:gridSpan w:val="9"/>
                  <w:vAlign w:val="center"/>
                </w:tcPr>
                <w:p>
                  <w:pPr>
                    <w:spacing w:line="0" w:lineRule="atLeast"/>
                    <w:jc w:val="center"/>
                    <w:rPr>
                      <w:sz w:val="18"/>
                      <w:szCs w:val="18"/>
                      <w:highlight w:val="none"/>
                    </w:rPr>
                  </w:pPr>
                  <w:r>
                    <w:rPr>
                      <w:sz w:val="18"/>
                      <w:szCs w:val="18"/>
                      <w:highlight w:val="none"/>
                    </w:rPr>
                    <w:t>主管部门发布的数据□</w:t>
                  </w:r>
                </w:p>
              </w:tc>
              <w:tc>
                <w:tcPr>
                  <w:tcW w:w="1465" w:type="dxa"/>
                  <w:gridSpan w:val="2"/>
                  <w:vAlign w:val="center"/>
                </w:tcPr>
                <w:p>
                  <w:pPr>
                    <w:spacing w:line="0" w:lineRule="atLeast"/>
                    <w:jc w:val="center"/>
                    <w:rPr>
                      <w:b/>
                      <w:bCs/>
                      <w:sz w:val="18"/>
                      <w:szCs w:val="18"/>
                      <w:highlight w:val="none"/>
                    </w:rPr>
                  </w:pPr>
                  <w:r>
                    <w:rPr>
                      <w:sz w:val="18"/>
                      <w:szCs w:val="18"/>
                      <w:highlight w:val="none"/>
                    </w:rPr>
                    <w:t xml:space="preserve">现状补充监测 </w:t>
                  </w:r>
                  <w:r>
                    <w:rPr>
                      <w:sz w:val="18"/>
                      <w:szCs w:val="18"/>
                      <w:highlight w:val="none"/>
                    </w:rPr>
                    <w:sym w:font="Wingdings 2" w:char="00A3"/>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现状评价</w:t>
                  </w:r>
                </w:p>
              </w:tc>
              <w:tc>
                <w:tcPr>
                  <w:tcW w:w="3250" w:type="dxa"/>
                  <w:gridSpan w:val="8"/>
                  <w:vAlign w:val="center"/>
                </w:tcPr>
                <w:p>
                  <w:pPr>
                    <w:spacing w:line="0" w:lineRule="atLeast"/>
                    <w:jc w:val="center"/>
                    <w:rPr>
                      <w:sz w:val="18"/>
                      <w:szCs w:val="18"/>
                      <w:highlight w:val="none"/>
                    </w:rPr>
                  </w:pPr>
                  <w:r>
                    <w:rPr>
                      <w:sz w:val="18"/>
                      <w:szCs w:val="18"/>
                      <w:highlight w:val="none"/>
                    </w:rPr>
                    <w:t>达标区□</w:t>
                  </w:r>
                </w:p>
              </w:tc>
              <w:tc>
                <w:tcPr>
                  <w:tcW w:w="2895" w:type="dxa"/>
                  <w:gridSpan w:val="8"/>
                  <w:vAlign w:val="center"/>
                </w:tcPr>
                <w:p>
                  <w:pPr>
                    <w:spacing w:line="0" w:lineRule="atLeast"/>
                    <w:jc w:val="center"/>
                    <w:rPr>
                      <w:sz w:val="18"/>
                      <w:szCs w:val="18"/>
                      <w:highlight w:val="none"/>
                    </w:rPr>
                  </w:pPr>
                  <w:r>
                    <w:rPr>
                      <w:sz w:val="18"/>
                      <w:szCs w:val="18"/>
                      <w:highlight w:val="none"/>
                    </w:rPr>
                    <w:t xml:space="preserve">不达标区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983" w:type="dxa"/>
                  <w:vAlign w:val="center"/>
                </w:tcPr>
                <w:p>
                  <w:pPr>
                    <w:spacing w:line="0" w:lineRule="atLeast"/>
                    <w:jc w:val="center"/>
                    <w:rPr>
                      <w:sz w:val="18"/>
                      <w:szCs w:val="18"/>
                      <w:highlight w:val="none"/>
                    </w:rPr>
                  </w:pPr>
                  <w:r>
                    <w:rPr>
                      <w:sz w:val="18"/>
                      <w:szCs w:val="18"/>
                      <w:highlight w:val="none"/>
                    </w:rPr>
                    <w:t>污染源</w:t>
                  </w:r>
                </w:p>
                <w:p>
                  <w:pPr>
                    <w:spacing w:line="0" w:lineRule="atLeast"/>
                    <w:jc w:val="center"/>
                    <w:rPr>
                      <w:sz w:val="18"/>
                      <w:szCs w:val="18"/>
                      <w:highlight w:val="none"/>
                    </w:rPr>
                  </w:pPr>
                  <w:r>
                    <w:rPr>
                      <w:sz w:val="18"/>
                      <w:szCs w:val="18"/>
                      <w:highlight w:val="none"/>
                    </w:rPr>
                    <w:t>调查</w:t>
                  </w:r>
                </w:p>
              </w:tc>
              <w:tc>
                <w:tcPr>
                  <w:tcW w:w="915" w:type="dxa"/>
                  <w:vAlign w:val="center"/>
                </w:tcPr>
                <w:p>
                  <w:pPr>
                    <w:spacing w:line="0" w:lineRule="atLeast"/>
                    <w:rPr>
                      <w:sz w:val="18"/>
                      <w:szCs w:val="18"/>
                      <w:highlight w:val="none"/>
                    </w:rPr>
                  </w:pPr>
                  <w:r>
                    <w:rPr>
                      <w:sz w:val="18"/>
                      <w:szCs w:val="18"/>
                      <w:highlight w:val="none"/>
                    </w:rPr>
                    <w:t>调查内容</w:t>
                  </w:r>
                </w:p>
              </w:tc>
              <w:tc>
                <w:tcPr>
                  <w:tcW w:w="2764" w:type="dxa"/>
                  <w:gridSpan w:val="4"/>
                  <w:vAlign w:val="center"/>
                </w:tcPr>
                <w:p>
                  <w:pPr>
                    <w:spacing w:line="0" w:lineRule="atLeast"/>
                    <w:jc w:val="right"/>
                    <w:rPr>
                      <w:sz w:val="18"/>
                      <w:szCs w:val="18"/>
                      <w:highlight w:val="none"/>
                    </w:rPr>
                  </w:pPr>
                  <w:r>
                    <w:rPr>
                      <w:sz w:val="18"/>
                      <w:szCs w:val="18"/>
                      <w:highlight w:val="none"/>
                    </w:rPr>
                    <w:t xml:space="preserve">本项目正常排放源 </w:t>
                  </w:r>
                  <w:r>
                    <w:rPr>
                      <w:sz w:val="18"/>
                      <w:szCs w:val="18"/>
                      <w:highlight w:val="none"/>
                    </w:rPr>
                    <w:sym w:font="Wingdings 2" w:char="0052"/>
                  </w:r>
                </w:p>
                <w:p>
                  <w:pPr>
                    <w:spacing w:line="0" w:lineRule="atLeast"/>
                    <w:jc w:val="right"/>
                    <w:rPr>
                      <w:sz w:val="18"/>
                      <w:szCs w:val="18"/>
                      <w:highlight w:val="none"/>
                    </w:rPr>
                  </w:pPr>
                  <w:r>
                    <w:rPr>
                      <w:sz w:val="18"/>
                      <w:szCs w:val="18"/>
                      <w:highlight w:val="none"/>
                    </w:rPr>
                    <w:t xml:space="preserve">本项目非正常排放源 </w:t>
                  </w:r>
                  <w:r>
                    <w:rPr>
                      <w:sz w:val="18"/>
                      <w:szCs w:val="18"/>
                      <w:highlight w:val="none"/>
                    </w:rPr>
                    <w:sym w:font="Wingdings 2" w:char="00A3"/>
                  </w:r>
                </w:p>
                <w:p>
                  <w:pPr>
                    <w:spacing w:line="0" w:lineRule="atLeast"/>
                    <w:jc w:val="right"/>
                    <w:rPr>
                      <w:sz w:val="18"/>
                      <w:szCs w:val="18"/>
                      <w:highlight w:val="none"/>
                    </w:rPr>
                  </w:pPr>
                  <w:r>
                    <w:rPr>
                      <w:sz w:val="18"/>
                      <w:szCs w:val="18"/>
                      <w:highlight w:val="none"/>
                    </w:rPr>
                    <w:t>现有污染源□</w:t>
                  </w:r>
                </w:p>
              </w:tc>
              <w:tc>
                <w:tcPr>
                  <w:tcW w:w="1599" w:type="dxa"/>
                  <w:gridSpan w:val="5"/>
                  <w:vAlign w:val="center"/>
                </w:tcPr>
                <w:p>
                  <w:pPr>
                    <w:spacing w:line="0" w:lineRule="atLeast"/>
                    <w:rPr>
                      <w:sz w:val="18"/>
                      <w:szCs w:val="18"/>
                      <w:highlight w:val="none"/>
                    </w:rPr>
                  </w:pPr>
                  <w:r>
                    <w:rPr>
                      <w:sz w:val="18"/>
                      <w:szCs w:val="18"/>
                      <w:highlight w:val="none"/>
                    </w:rPr>
                    <w:t>拟替代的污染源□</w:t>
                  </w:r>
                </w:p>
              </w:tc>
              <w:tc>
                <w:tcPr>
                  <w:tcW w:w="1430" w:type="dxa"/>
                  <w:gridSpan w:val="6"/>
                  <w:vAlign w:val="center"/>
                </w:tcPr>
                <w:p>
                  <w:pPr>
                    <w:spacing w:line="0" w:lineRule="atLeast"/>
                    <w:jc w:val="center"/>
                    <w:rPr>
                      <w:sz w:val="18"/>
                      <w:szCs w:val="18"/>
                      <w:highlight w:val="none"/>
                    </w:rPr>
                  </w:pPr>
                  <w:r>
                    <w:rPr>
                      <w:sz w:val="18"/>
                      <w:szCs w:val="18"/>
                      <w:highlight w:val="none"/>
                    </w:rPr>
                    <w:t>其他在建、拟建项目污染源□</w:t>
                  </w:r>
                </w:p>
              </w:tc>
              <w:tc>
                <w:tcPr>
                  <w:tcW w:w="1465" w:type="dxa"/>
                  <w:gridSpan w:val="2"/>
                  <w:vAlign w:val="center"/>
                </w:tcPr>
                <w:p>
                  <w:pPr>
                    <w:spacing w:line="0" w:lineRule="atLeast"/>
                    <w:jc w:val="center"/>
                    <w:rPr>
                      <w:sz w:val="18"/>
                      <w:szCs w:val="18"/>
                      <w:highlight w:val="none"/>
                    </w:rPr>
                  </w:pPr>
                  <w:r>
                    <w:rPr>
                      <w:sz w:val="18"/>
                      <w:szCs w:val="18"/>
                      <w:highlight w:val="none"/>
                    </w:rPr>
                    <w:t>区域污染源</w:t>
                  </w:r>
                  <w:r>
                    <w:rPr>
                      <w:sz w:val="18"/>
                      <w:szCs w:val="18"/>
                      <w:highlight w:val="none"/>
                    </w:rPr>
                    <w:sym w:font="Wingdings 2" w:char="00A3"/>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60" w:hRule="atLeast"/>
                <w:jc w:val="center"/>
              </w:trPr>
              <w:tc>
                <w:tcPr>
                  <w:tcW w:w="983" w:type="dxa"/>
                  <w:vMerge w:val="restart"/>
                  <w:vAlign w:val="center"/>
                </w:tcPr>
                <w:p>
                  <w:pPr>
                    <w:spacing w:line="0" w:lineRule="atLeast"/>
                    <w:ind w:firstLine="480"/>
                    <w:rPr>
                      <w:sz w:val="18"/>
                      <w:szCs w:val="18"/>
                      <w:highlight w:val="none"/>
                    </w:rPr>
                  </w:pPr>
                </w:p>
                <w:p>
                  <w:pPr>
                    <w:spacing w:line="0" w:lineRule="atLeast"/>
                    <w:ind w:firstLine="720" w:firstLineChars="400"/>
                    <w:jc w:val="center"/>
                    <w:rPr>
                      <w:sz w:val="18"/>
                      <w:szCs w:val="18"/>
                      <w:highlight w:val="none"/>
                    </w:rPr>
                  </w:pPr>
                </w:p>
                <w:p>
                  <w:pPr>
                    <w:spacing w:line="0" w:lineRule="atLeast"/>
                    <w:jc w:val="center"/>
                    <w:rPr>
                      <w:sz w:val="18"/>
                      <w:szCs w:val="18"/>
                      <w:highlight w:val="none"/>
                    </w:rPr>
                  </w:pPr>
                  <w:r>
                    <w:rPr>
                      <w:sz w:val="18"/>
                      <w:szCs w:val="18"/>
                      <w:highlight w:val="none"/>
                    </w:rPr>
                    <w:t>大气环境影响预测与评价</w:t>
                  </w:r>
                </w:p>
              </w:tc>
              <w:tc>
                <w:tcPr>
                  <w:tcW w:w="915" w:type="dxa"/>
                  <w:vAlign w:val="center"/>
                </w:tcPr>
                <w:p>
                  <w:pPr>
                    <w:spacing w:line="0" w:lineRule="atLeast"/>
                    <w:jc w:val="center"/>
                    <w:rPr>
                      <w:sz w:val="18"/>
                      <w:szCs w:val="18"/>
                      <w:highlight w:val="none"/>
                    </w:rPr>
                  </w:pPr>
                  <w:r>
                    <w:rPr>
                      <w:sz w:val="18"/>
                      <w:szCs w:val="18"/>
                      <w:highlight w:val="none"/>
                    </w:rPr>
                    <w:t>预测模型</w:t>
                  </w:r>
                </w:p>
              </w:tc>
              <w:tc>
                <w:tcPr>
                  <w:tcW w:w="1113" w:type="dxa"/>
                  <w:vAlign w:val="center"/>
                </w:tcPr>
                <w:p>
                  <w:pPr>
                    <w:spacing w:line="0" w:lineRule="atLeast"/>
                    <w:jc w:val="center"/>
                    <w:rPr>
                      <w:sz w:val="18"/>
                      <w:szCs w:val="18"/>
                      <w:highlight w:val="none"/>
                    </w:rPr>
                  </w:pPr>
                  <w:r>
                    <w:rPr>
                      <w:sz w:val="18"/>
                      <w:szCs w:val="18"/>
                      <w:highlight w:val="none"/>
                    </w:rPr>
                    <w:t>AERMOD</w:t>
                  </w:r>
                </w:p>
                <w:p>
                  <w:pPr>
                    <w:spacing w:line="0" w:lineRule="atLeast"/>
                    <w:jc w:val="center"/>
                    <w:rPr>
                      <w:sz w:val="18"/>
                      <w:szCs w:val="18"/>
                      <w:highlight w:val="none"/>
                    </w:rPr>
                  </w:pPr>
                  <w:r>
                    <w:rPr>
                      <w:sz w:val="18"/>
                      <w:szCs w:val="18"/>
                      <w:highlight w:val="none"/>
                    </w:rPr>
                    <w:t>□</w:t>
                  </w:r>
                </w:p>
              </w:tc>
              <w:tc>
                <w:tcPr>
                  <w:tcW w:w="848" w:type="dxa"/>
                  <w:vAlign w:val="center"/>
                </w:tcPr>
                <w:p>
                  <w:pPr>
                    <w:spacing w:line="0" w:lineRule="atLeast"/>
                    <w:jc w:val="center"/>
                    <w:rPr>
                      <w:sz w:val="18"/>
                      <w:szCs w:val="18"/>
                      <w:highlight w:val="none"/>
                    </w:rPr>
                  </w:pPr>
                  <w:r>
                    <w:rPr>
                      <w:sz w:val="18"/>
                      <w:szCs w:val="18"/>
                      <w:highlight w:val="none"/>
                    </w:rPr>
                    <w:t>ADMS</w:t>
                  </w:r>
                </w:p>
                <w:p>
                  <w:pPr>
                    <w:spacing w:line="0" w:lineRule="atLeast"/>
                    <w:jc w:val="center"/>
                    <w:rPr>
                      <w:sz w:val="18"/>
                      <w:szCs w:val="18"/>
                      <w:highlight w:val="none"/>
                    </w:rPr>
                  </w:pPr>
                  <w:r>
                    <w:rPr>
                      <w:sz w:val="18"/>
                      <w:szCs w:val="18"/>
                      <w:highlight w:val="none"/>
                    </w:rPr>
                    <w:t>□</w:t>
                  </w:r>
                </w:p>
              </w:tc>
              <w:tc>
                <w:tcPr>
                  <w:tcW w:w="1288" w:type="dxa"/>
                  <w:gridSpan w:val="4"/>
                  <w:vAlign w:val="center"/>
                </w:tcPr>
                <w:p>
                  <w:pPr>
                    <w:spacing w:line="0" w:lineRule="atLeast"/>
                    <w:jc w:val="center"/>
                    <w:rPr>
                      <w:sz w:val="18"/>
                      <w:szCs w:val="18"/>
                      <w:highlight w:val="none"/>
                    </w:rPr>
                  </w:pPr>
                  <w:r>
                    <w:rPr>
                      <w:sz w:val="18"/>
                      <w:szCs w:val="18"/>
                      <w:highlight w:val="none"/>
                    </w:rPr>
                    <w:t>AUSTAL2000</w:t>
                  </w:r>
                </w:p>
                <w:p>
                  <w:pPr>
                    <w:spacing w:line="0" w:lineRule="atLeast"/>
                    <w:jc w:val="center"/>
                    <w:rPr>
                      <w:sz w:val="18"/>
                      <w:szCs w:val="18"/>
                      <w:highlight w:val="none"/>
                    </w:rPr>
                  </w:pPr>
                  <w:r>
                    <w:rPr>
                      <w:sz w:val="18"/>
                      <w:szCs w:val="18"/>
                      <w:highlight w:val="none"/>
                    </w:rPr>
                    <w:t>□</w:t>
                  </w:r>
                </w:p>
              </w:tc>
              <w:tc>
                <w:tcPr>
                  <w:tcW w:w="1317" w:type="dxa"/>
                  <w:gridSpan w:val="4"/>
                  <w:vAlign w:val="center"/>
                </w:tcPr>
                <w:p>
                  <w:pPr>
                    <w:spacing w:line="0" w:lineRule="atLeast"/>
                    <w:jc w:val="center"/>
                    <w:rPr>
                      <w:sz w:val="18"/>
                      <w:szCs w:val="18"/>
                      <w:highlight w:val="none"/>
                    </w:rPr>
                  </w:pPr>
                  <w:r>
                    <w:rPr>
                      <w:sz w:val="18"/>
                      <w:szCs w:val="18"/>
                      <w:highlight w:val="none"/>
                    </w:rPr>
                    <w:t>EDMS/AEDF</w:t>
                  </w:r>
                </w:p>
                <w:p>
                  <w:pPr>
                    <w:spacing w:line="0" w:lineRule="atLeast"/>
                    <w:jc w:val="center"/>
                    <w:rPr>
                      <w:sz w:val="18"/>
                      <w:szCs w:val="18"/>
                      <w:highlight w:val="none"/>
                    </w:rPr>
                  </w:pPr>
                  <w:r>
                    <w:rPr>
                      <w:sz w:val="18"/>
                      <w:szCs w:val="18"/>
                      <w:highlight w:val="none"/>
                    </w:rPr>
                    <w:t>□</w:t>
                  </w:r>
                </w:p>
              </w:tc>
              <w:tc>
                <w:tcPr>
                  <w:tcW w:w="1227" w:type="dxa"/>
                  <w:gridSpan w:val="5"/>
                  <w:vAlign w:val="center"/>
                </w:tcPr>
                <w:p>
                  <w:pPr>
                    <w:spacing w:line="0" w:lineRule="atLeast"/>
                    <w:jc w:val="center"/>
                    <w:rPr>
                      <w:sz w:val="18"/>
                      <w:szCs w:val="18"/>
                      <w:highlight w:val="none"/>
                    </w:rPr>
                  </w:pPr>
                  <w:r>
                    <w:rPr>
                      <w:sz w:val="18"/>
                      <w:szCs w:val="18"/>
                      <w:highlight w:val="none"/>
                    </w:rPr>
                    <w:t>CALPIFF</w:t>
                  </w:r>
                </w:p>
                <w:p>
                  <w:pPr>
                    <w:spacing w:line="0" w:lineRule="atLeast"/>
                    <w:jc w:val="center"/>
                    <w:rPr>
                      <w:sz w:val="18"/>
                      <w:szCs w:val="18"/>
                      <w:highlight w:val="none"/>
                    </w:rPr>
                  </w:pPr>
                  <w:r>
                    <w:rPr>
                      <w:sz w:val="18"/>
                      <w:szCs w:val="18"/>
                      <w:highlight w:val="none"/>
                    </w:rPr>
                    <w:t>□</w:t>
                  </w:r>
                </w:p>
              </w:tc>
              <w:tc>
                <w:tcPr>
                  <w:tcW w:w="843" w:type="dxa"/>
                  <w:vAlign w:val="center"/>
                </w:tcPr>
                <w:p>
                  <w:pPr>
                    <w:spacing w:line="0" w:lineRule="atLeast"/>
                    <w:jc w:val="center"/>
                    <w:rPr>
                      <w:sz w:val="18"/>
                      <w:szCs w:val="18"/>
                      <w:highlight w:val="none"/>
                    </w:rPr>
                  </w:pPr>
                  <w:r>
                    <w:rPr>
                      <w:sz w:val="18"/>
                      <w:szCs w:val="18"/>
                      <w:highlight w:val="none"/>
                    </w:rPr>
                    <w:t>网络模型□</w:t>
                  </w:r>
                </w:p>
              </w:tc>
              <w:tc>
                <w:tcPr>
                  <w:tcW w:w="622" w:type="dxa"/>
                  <w:vAlign w:val="center"/>
                </w:tcPr>
                <w:p>
                  <w:pPr>
                    <w:spacing w:line="0" w:lineRule="atLeast"/>
                    <w:jc w:val="center"/>
                    <w:rPr>
                      <w:sz w:val="18"/>
                      <w:szCs w:val="18"/>
                      <w:highlight w:val="none"/>
                    </w:rPr>
                  </w:pPr>
                  <w:r>
                    <w:rPr>
                      <w:sz w:val="18"/>
                      <w:szCs w:val="18"/>
                      <w:highlight w:val="none"/>
                    </w:rPr>
                    <w:t>其他</w:t>
                  </w:r>
                </w:p>
                <w:p>
                  <w:pPr>
                    <w:spacing w:line="0" w:lineRule="atLeast"/>
                    <w:jc w:val="center"/>
                    <w:rPr>
                      <w:sz w:val="18"/>
                      <w:szCs w:val="18"/>
                      <w:highlight w:val="none"/>
                    </w:rPr>
                  </w:pP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预测范围</w:t>
                  </w:r>
                </w:p>
              </w:tc>
              <w:tc>
                <w:tcPr>
                  <w:tcW w:w="1883" w:type="dxa"/>
                  <w:gridSpan w:val="4"/>
                  <w:vAlign w:val="center"/>
                </w:tcPr>
                <w:p>
                  <w:pPr>
                    <w:spacing w:line="0" w:lineRule="atLeast"/>
                    <w:jc w:val="center"/>
                    <w:rPr>
                      <w:sz w:val="18"/>
                      <w:szCs w:val="18"/>
                      <w:highlight w:val="none"/>
                    </w:rPr>
                  </w:pPr>
                  <w:r>
                    <w:rPr>
                      <w:sz w:val="18"/>
                      <w:szCs w:val="18"/>
                      <w:highlight w:val="none"/>
                    </w:rPr>
                    <w:t>边长≥50km □</w:t>
                  </w:r>
                </w:p>
              </w:tc>
              <w:tc>
                <w:tcPr>
                  <w:tcW w:w="2058" w:type="dxa"/>
                  <w:gridSpan w:val="8"/>
                  <w:vAlign w:val="center"/>
                </w:tcPr>
                <w:p>
                  <w:pPr>
                    <w:spacing w:line="0" w:lineRule="atLeast"/>
                    <w:jc w:val="center"/>
                    <w:rPr>
                      <w:sz w:val="18"/>
                      <w:szCs w:val="18"/>
                      <w:highlight w:val="none"/>
                    </w:rPr>
                  </w:pPr>
                  <w:r>
                    <w:rPr>
                      <w:sz w:val="18"/>
                      <w:szCs w:val="18"/>
                      <w:highlight w:val="none"/>
                    </w:rPr>
                    <w:t>边长5～50km □</w:t>
                  </w:r>
                </w:p>
              </w:tc>
              <w:tc>
                <w:tcPr>
                  <w:tcW w:w="2204" w:type="dxa"/>
                  <w:gridSpan w:val="4"/>
                  <w:vAlign w:val="center"/>
                </w:tcPr>
                <w:p>
                  <w:pPr>
                    <w:spacing w:line="0" w:lineRule="atLeast"/>
                    <w:jc w:val="center"/>
                    <w:rPr>
                      <w:sz w:val="18"/>
                      <w:szCs w:val="18"/>
                      <w:highlight w:val="none"/>
                    </w:rPr>
                  </w:pPr>
                  <w:r>
                    <w:rPr>
                      <w:sz w:val="18"/>
                      <w:szCs w:val="18"/>
                      <w:highlight w:val="none"/>
                    </w:rPr>
                    <w:t xml:space="preserve">边长=5km </w:t>
                  </w:r>
                  <w:r>
                    <w:rPr>
                      <w:sz w:val="18"/>
                      <w:szCs w:val="18"/>
                      <w:highlight w:val="none"/>
                    </w:rPr>
                    <w:sym w:font="Wingdings 2" w:char="00A3"/>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预测因子</w:t>
                  </w:r>
                </w:p>
              </w:tc>
              <w:tc>
                <w:tcPr>
                  <w:tcW w:w="3453" w:type="dxa"/>
                  <w:gridSpan w:val="9"/>
                  <w:vAlign w:val="center"/>
                </w:tcPr>
                <w:p>
                  <w:pPr>
                    <w:spacing w:line="0" w:lineRule="atLeast"/>
                    <w:jc w:val="center"/>
                    <w:rPr>
                      <w:sz w:val="18"/>
                      <w:szCs w:val="18"/>
                      <w:highlight w:val="none"/>
                    </w:rPr>
                  </w:pPr>
                  <w:r>
                    <w:rPr>
                      <w:sz w:val="18"/>
                      <w:szCs w:val="18"/>
                      <w:highlight w:val="none"/>
                    </w:rPr>
                    <w:t>预测因子（</w:t>
                  </w:r>
                  <w:r>
                    <w:rPr>
                      <w:rFonts w:hint="eastAsia"/>
                      <w:sz w:val="18"/>
                      <w:szCs w:val="18"/>
                      <w:highlight w:val="none"/>
                      <w:lang w:val="en-US" w:eastAsia="zh-CN"/>
                    </w:rPr>
                    <w:t>PM</w:t>
                  </w:r>
                  <w:r>
                    <w:rPr>
                      <w:rFonts w:hint="eastAsia"/>
                      <w:sz w:val="18"/>
                      <w:szCs w:val="18"/>
                      <w:highlight w:val="none"/>
                      <w:vertAlign w:val="subscript"/>
                      <w:lang w:val="en-US" w:eastAsia="zh-CN"/>
                    </w:rPr>
                    <w:t>10</w:t>
                  </w:r>
                  <w:r>
                    <w:rPr>
                      <w:sz w:val="18"/>
                      <w:szCs w:val="18"/>
                      <w:highlight w:val="none"/>
                    </w:rPr>
                    <w:t>）</w:t>
                  </w:r>
                </w:p>
              </w:tc>
              <w:tc>
                <w:tcPr>
                  <w:tcW w:w="2692" w:type="dxa"/>
                  <w:gridSpan w:val="7"/>
                  <w:vAlign w:val="center"/>
                </w:tcPr>
                <w:p>
                  <w:pPr>
                    <w:spacing w:line="0" w:lineRule="atLeast"/>
                    <w:jc w:val="center"/>
                    <w:rPr>
                      <w:sz w:val="18"/>
                      <w:szCs w:val="18"/>
                      <w:highlight w:val="none"/>
                    </w:rPr>
                  </w:pPr>
                  <w:r>
                    <w:rPr>
                      <w:sz w:val="18"/>
                      <w:szCs w:val="18"/>
                      <w:highlight w:val="none"/>
                    </w:rPr>
                    <w:t xml:space="preserve">  包括二次PM2.5 </w:t>
                  </w:r>
                  <w:r>
                    <w:rPr>
                      <w:sz w:val="18"/>
                      <w:szCs w:val="18"/>
                      <w:highlight w:val="none"/>
                    </w:rPr>
                    <w:sym w:font="Wingdings 2" w:char="00A3"/>
                  </w:r>
                  <w:r>
                    <w:rPr>
                      <w:sz w:val="18"/>
                      <w:szCs w:val="18"/>
                      <w:highlight w:val="none"/>
                    </w:rPr>
                    <w:t xml:space="preserve"> </w:t>
                  </w:r>
                </w:p>
                <w:p>
                  <w:pPr>
                    <w:spacing w:line="0" w:lineRule="atLeast"/>
                    <w:jc w:val="center"/>
                    <w:rPr>
                      <w:sz w:val="18"/>
                      <w:szCs w:val="18"/>
                      <w:highlight w:val="none"/>
                    </w:rPr>
                  </w:pPr>
                  <w:r>
                    <w:rPr>
                      <w:sz w:val="18"/>
                      <w:szCs w:val="18"/>
                      <w:highlight w:val="none"/>
                    </w:rPr>
                    <w:t xml:space="preserve">不包括二次PM2.5 </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正常排放短期浓度</w:t>
                  </w:r>
                </w:p>
                <w:p>
                  <w:pPr>
                    <w:spacing w:line="0" w:lineRule="atLeast"/>
                    <w:jc w:val="center"/>
                    <w:rPr>
                      <w:sz w:val="18"/>
                      <w:szCs w:val="18"/>
                      <w:highlight w:val="none"/>
                    </w:rPr>
                  </w:pPr>
                  <w:r>
                    <w:rPr>
                      <w:sz w:val="18"/>
                      <w:szCs w:val="18"/>
                      <w:highlight w:val="none"/>
                    </w:rPr>
                    <w:t>贡献值</w:t>
                  </w:r>
                </w:p>
              </w:tc>
              <w:tc>
                <w:tcPr>
                  <w:tcW w:w="3453" w:type="dxa"/>
                  <w:gridSpan w:val="9"/>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 xml:space="preserve">最大占标率≤100% </w:t>
                  </w:r>
                  <w:r>
                    <w:rPr>
                      <w:sz w:val="18"/>
                      <w:szCs w:val="18"/>
                      <w:highlight w:val="none"/>
                    </w:rPr>
                    <w:sym w:font="Wingdings 2" w:char="0052"/>
                  </w:r>
                </w:p>
              </w:tc>
              <w:tc>
                <w:tcPr>
                  <w:tcW w:w="2692" w:type="dxa"/>
                  <w:gridSpan w:val="7"/>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 xml:space="preserve">最大占标率&gt;100% </w:t>
                  </w:r>
                  <w:r>
                    <w:rPr>
                      <w:sz w:val="18"/>
                      <w:szCs w:val="18"/>
                      <w:highlight w:val="none"/>
                    </w:rPr>
                    <w:sym w:font="Wingdings 2" w:char="00A3"/>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Merge w:val="restart"/>
                  <w:vAlign w:val="center"/>
                </w:tcPr>
                <w:p>
                  <w:pPr>
                    <w:spacing w:line="0" w:lineRule="atLeast"/>
                    <w:jc w:val="center"/>
                    <w:rPr>
                      <w:sz w:val="18"/>
                      <w:szCs w:val="18"/>
                      <w:highlight w:val="none"/>
                    </w:rPr>
                  </w:pPr>
                  <w:r>
                    <w:rPr>
                      <w:sz w:val="18"/>
                      <w:szCs w:val="18"/>
                      <w:highlight w:val="none"/>
                    </w:rPr>
                    <w:t>正常排放年均浓度</w:t>
                  </w:r>
                </w:p>
                <w:p>
                  <w:pPr>
                    <w:spacing w:line="0" w:lineRule="atLeast"/>
                    <w:jc w:val="center"/>
                    <w:rPr>
                      <w:sz w:val="18"/>
                      <w:szCs w:val="18"/>
                      <w:highlight w:val="none"/>
                    </w:rPr>
                  </w:pPr>
                  <w:r>
                    <w:rPr>
                      <w:sz w:val="18"/>
                      <w:szCs w:val="18"/>
                      <w:highlight w:val="none"/>
                    </w:rPr>
                    <w:t>贡献值</w:t>
                  </w:r>
                </w:p>
              </w:tc>
              <w:tc>
                <w:tcPr>
                  <w:tcW w:w="848" w:type="dxa"/>
                  <w:vAlign w:val="center"/>
                </w:tcPr>
                <w:p>
                  <w:pPr>
                    <w:spacing w:line="0" w:lineRule="atLeast"/>
                    <w:jc w:val="center"/>
                    <w:rPr>
                      <w:sz w:val="18"/>
                      <w:szCs w:val="18"/>
                      <w:highlight w:val="none"/>
                    </w:rPr>
                  </w:pPr>
                  <w:r>
                    <w:rPr>
                      <w:sz w:val="18"/>
                      <w:szCs w:val="18"/>
                      <w:highlight w:val="none"/>
                    </w:rPr>
                    <w:t>一类区</w:t>
                  </w:r>
                </w:p>
              </w:tc>
              <w:tc>
                <w:tcPr>
                  <w:tcW w:w="2605" w:type="dxa"/>
                  <w:gridSpan w:val="8"/>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最大占标率≤10%□</w:t>
                  </w:r>
                </w:p>
              </w:tc>
              <w:tc>
                <w:tcPr>
                  <w:tcW w:w="2692" w:type="dxa"/>
                  <w:gridSpan w:val="7"/>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最大占标率&gt;10%□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Merge w:val="continue"/>
                  <w:vAlign w:val="center"/>
                </w:tcPr>
                <w:p>
                  <w:pPr>
                    <w:spacing w:line="0" w:lineRule="atLeast"/>
                    <w:ind w:firstLine="480"/>
                    <w:jc w:val="center"/>
                    <w:rPr>
                      <w:sz w:val="18"/>
                      <w:szCs w:val="18"/>
                      <w:highlight w:val="none"/>
                    </w:rPr>
                  </w:pPr>
                </w:p>
              </w:tc>
              <w:tc>
                <w:tcPr>
                  <w:tcW w:w="848" w:type="dxa"/>
                  <w:vAlign w:val="center"/>
                </w:tcPr>
                <w:p>
                  <w:pPr>
                    <w:spacing w:line="0" w:lineRule="atLeast"/>
                    <w:jc w:val="center"/>
                    <w:rPr>
                      <w:sz w:val="18"/>
                      <w:szCs w:val="18"/>
                      <w:highlight w:val="none"/>
                    </w:rPr>
                  </w:pPr>
                  <w:r>
                    <w:rPr>
                      <w:sz w:val="18"/>
                      <w:szCs w:val="18"/>
                      <w:highlight w:val="none"/>
                    </w:rPr>
                    <w:t>二类区</w:t>
                  </w:r>
                </w:p>
              </w:tc>
              <w:tc>
                <w:tcPr>
                  <w:tcW w:w="2605" w:type="dxa"/>
                  <w:gridSpan w:val="8"/>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 xml:space="preserve">最大占标率≤30% </w:t>
                  </w:r>
                  <w:r>
                    <w:rPr>
                      <w:sz w:val="18"/>
                      <w:szCs w:val="18"/>
                      <w:highlight w:val="none"/>
                    </w:rPr>
                    <w:sym w:font="Wingdings 2" w:char="0052"/>
                  </w:r>
                </w:p>
              </w:tc>
              <w:tc>
                <w:tcPr>
                  <w:tcW w:w="2692" w:type="dxa"/>
                  <w:gridSpan w:val="7"/>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本项目</w:t>
                  </w:r>
                  <w:r>
                    <w:rPr>
                      <w:sz w:val="18"/>
                      <w:szCs w:val="18"/>
                      <w:highlight w:val="none"/>
                    </w:rPr>
                    <w:t>最大占标率&gt;30%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非正常浓度1h浓度</w:t>
                  </w:r>
                </w:p>
                <w:p>
                  <w:pPr>
                    <w:spacing w:line="0" w:lineRule="atLeast"/>
                    <w:jc w:val="center"/>
                    <w:rPr>
                      <w:sz w:val="18"/>
                      <w:szCs w:val="18"/>
                      <w:highlight w:val="none"/>
                    </w:rPr>
                  </w:pPr>
                  <w:r>
                    <w:rPr>
                      <w:sz w:val="18"/>
                      <w:szCs w:val="18"/>
                      <w:highlight w:val="none"/>
                    </w:rPr>
                    <w:t>贡献值</w:t>
                  </w:r>
                </w:p>
              </w:tc>
              <w:tc>
                <w:tcPr>
                  <w:tcW w:w="1651" w:type="dxa"/>
                  <w:gridSpan w:val="3"/>
                  <w:vAlign w:val="center"/>
                </w:tcPr>
                <w:p>
                  <w:pPr>
                    <w:spacing w:line="0" w:lineRule="atLeast"/>
                    <w:jc w:val="center"/>
                    <w:rPr>
                      <w:sz w:val="18"/>
                      <w:szCs w:val="18"/>
                      <w:highlight w:val="none"/>
                    </w:rPr>
                  </w:pPr>
                  <w:r>
                    <w:rPr>
                      <w:sz w:val="18"/>
                      <w:szCs w:val="18"/>
                      <w:highlight w:val="none"/>
                    </w:rPr>
                    <w:t>非正常持续时长（）h</w:t>
                  </w:r>
                </w:p>
              </w:tc>
              <w:tc>
                <w:tcPr>
                  <w:tcW w:w="2118" w:type="dxa"/>
                  <w:gridSpan w:val="8"/>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非正常</w:t>
                  </w:r>
                  <w:r>
                    <w:rPr>
                      <w:sz w:val="18"/>
                      <w:szCs w:val="18"/>
                      <w:highlight w:val="none"/>
                    </w:rPr>
                    <w:t xml:space="preserve">占标率≤100%  </w:t>
                  </w:r>
                  <w:r>
                    <w:rPr>
                      <w:sz w:val="18"/>
                      <w:szCs w:val="18"/>
                      <w:highlight w:val="none"/>
                    </w:rPr>
                    <w:sym w:font="Wingdings 2" w:char="00A3"/>
                  </w:r>
                </w:p>
              </w:tc>
              <w:tc>
                <w:tcPr>
                  <w:tcW w:w="2376" w:type="dxa"/>
                  <w:gridSpan w:val="5"/>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非正常</w:t>
                  </w:r>
                  <w:r>
                    <w:rPr>
                      <w:sz w:val="18"/>
                      <w:szCs w:val="18"/>
                      <w:highlight w:val="none"/>
                    </w:rPr>
                    <w:t>占标率&gt;100%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12"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保证率日平均浓度和年平均浓度叠加值</w:t>
                  </w:r>
                </w:p>
              </w:tc>
              <w:tc>
                <w:tcPr>
                  <w:tcW w:w="3453" w:type="dxa"/>
                  <w:gridSpan w:val="9"/>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叠加</w:t>
                  </w:r>
                  <w:r>
                    <w:rPr>
                      <w:sz w:val="18"/>
                      <w:szCs w:val="18"/>
                      <w:highlight w:val="none"/>
                    </w:rPr>
                    <w:t>达标 □</w:t>
                  </w:r>
                </w:p>
              </w:tc>
              <w:tc>
                <w:tcPr>
                  <w:tcW w:w="2692" w:type="dxa"/>
                  <w:gridSpan w:val="7"/>
                  <w:vAlign w:val="center"/>
                </w:tcPr>
                <w:p>
                  <w:pPr>
                    <w:spacing w:line="0" w:lineRule="atLeast"/>
                    <w:jc w:val="center"/>
                    <w:rPr>
                      <w:sz w:val="18"/>
                      <w:szCs w:val="18"/>
                      <w:highlight w:val="none"/>
                    </w:rPr>
                  </w:pPr>
                  <w:r>
                    <w:rPr>
                      <w:sz w:val="18"/>
                      <w:szCs w:val="18"/>
                      <w:highlight w:val="none"/>
                    </w:rPr>
                    <w:t>C</w:t>
                  </w:r>
                  <w:r>
                    <w:rPr>
                      <w:sz w:val="18"/>
                      <w:szCs w:val="18"/>
                      <w:highlight w:val="none"/>
                      <w:vertAlign w:val="subscript"/>
                    </w:rPr>
                    <w:t>叠加</w:t>
                  </w:r>
                  <w:r>
                    <w:rPr>
                      <w:sz w:val="18"/>
                      <w:szCs w:val="18"/>
                      <w:highlight w:val="none"/>
                    </w:rPr>
                    <w:t>不达标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81"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区域环境质量的整体变化情况</w:t>
                  </w:r>
                </w:p>
              </w:tc>
              <w:tc>
                <w:tcPr>
                  <w:tcW w:w="3453" w:type="dxa"/>
                  <w:gridSpan w:val="9"/>
                  <w:vAlign w:val="center"/>
                </w:tcPr>
                <w:p>
                  <w:pPr>
                    <w:spacing w:line="0" w:lineRule="atLeast"/>
                    <w:jc w:val="center"/>
                    <w:rPr>
                      <w:sz w:val="18"/>
                      <w:szCs w:val="18"/>
                      <w:highlight w:val="none"/>
                    </w:rPr>
                  </w:pPr>
                  <w:r>
                    <w:rPr>
                      <w:sz w:val="18"/>
                      <w:szCs w:val="18"/>
                      <w:highlight w:val="none"/>
                    </w:rPr>
                    <w:t>k≤ -20% □</w:t>
                  </w:r>
                </w:p>
              </w:tc>
              <w:tc>
                <w:tcPr>
                  <w:tcW w:w="2692" w:type="dxa"/>
                  <w:gridSpan w:val="7"/>
                  <w:vAlign w:val="center"/>
                </w:tcPr>
                <w:p>
                  <w:pPr>
                    <w:spacing w:line="0" w:lineRule="atLeast"/>
                    <w:jc w:val="center"/>
                    <w:rPr>
                      <w:sz w:val="18"/>
                      <w:szCs w:val="18"/>
                      <w:highlight w:val="none"/>
                    </w:rPr>
                  </w:pPr>
                  <w:r>
                    <w:rPr>
                      <w:sz w:val="18"/>
                      <w:szCs w:val="18"/>
                      <w:highlight w:val="none"/>
                    </w:rPr>
                    <w:t>k&gt; -20%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73" w:hRule="atLeast"/>
                <w:jc w:val="center"/>
              </w:trPr>
              <w:tc>
                <w:tcPr>
                  <w:tcW w:w="983" w:type="dxa"/>
                  <w:vMerge w:val="restart"/>
                  <w:vAlign w:val="center"/>
                </w:tcPr>
                <w:p>
                  <w:pPr>
                    <w:spacing w:line="0" w:lineRule="atLeast"/>
                    <w:jc w:val="center"/>
                    <w:rPr>
                      <w:sz w:val="18"/>
                      <w:szCs w:val="18"/>
                      <w:highlight w:val="none"/>
                    </w:rPr>
                  </w:pPr>
                  <w:r>
                    <w:rPr>
                      <w:sz w:val="18"/>
                      <w:szCs w:val="18"/>
                      <w:highlight w:val="none"/>
                    </w:rPr>
                    <w:t>环境监测计划</w:t>
                  </w:r>
                </w:p>
              </w:tc>
              <w:tc>
                <w:tcPr>
                  <w:tcW w:w="2028" w:type="dxa"/>
                  <w:gridSpan w:val="2"/>
                  <w:vAlign w:val="center"/>
                </w:tcPr>
                <w:p>
                  <w:pPr>
                    <w:spacing w:line="0" w:lineRule="atLeast"/>
                    <w:jc w:val="center"/>
                    <w:rPr>
                      <w:sz w:val="18"/>
                      <w:szCs w:val="18"/>
                      <w:highlight w:val="none"/>
                    </w:rPr>
                  </w:pPr>
                  <w:r>
                    <w:rPr>
                      <w:sz w:val="18"/>
                      <w:szCs w:val="18"/>
                      <w:highlight w:val="none"/>
                    </w:rPr>
                    <w:t>污染源监测</w:t>
                  </w:r>
                </w:p>
              </w:tc>
              <w:tc>
                <w:tcPr>
                  <w:tcW w:w="2136" w:type="dxa"/>
                  <w:gridSpan w:val="5"/>
                  <w:vAlign w:val="center"/>
                </w:tcPr>
                <w:p>
                  <w:pPr>
                    <w:spacing w:line="0" w:lineRule="atLeast"/>
                    <w:jc w:val="center"/>
                    <w:rPr>
                      <w:sz w:val="18"/>
                      <w:szCs w:val="18"/>
                      <w:highlight w:val="none"/>
                    </w:rPr>
                  </w:pPr>
                  <w:r>
                    <w:rPr>
                      <w:sz w:val="18"/>
                      <w:szCs w:val="18"/>
                      <w:highlight w:val="none"/>
                    </w:rPr>
                    <w:t>监测因子（颗粒物）</w:t>
                  </w:r>
                </w:p>
              </w:tc>
              <w:tc>
                <w:tcPr>
                  <w:tcW w:w="2544" w:type="dxa"/>
                  <w:gridSpan w:val="9"/>
                  <w:vAlign w:val="center"/>
                </w:tcPr>
                <w:p>
                  <w:pPr>
                    <w:spacing w:line="0" w:lineRule="atLeast"/>
                    <w:jc w:val="center"/>
                    <w:rPr>
                      <w:sz w:val="18"/>
                      <w:szCs w:val="18"/>
                      <w:highlight w:val="none"/>
                    </w:rPr>
                  </w:pPr>
                  <w:r>
                    <w:rPr>
                      <w:sz w:val="18"/>
                      <w:szCs w:val="18"/>
                      <w:highlight w:val="none"/>
                    </w:rPr>
                    <w:t>有组织废气监测</w:t>
                  </w:r>
                  <w:r>
                    <w:rPr>
                      <w:sz w:val="18"/>
                      <w:szCs w:val="18"/>
                      <w:highlight w:val="none"/>
                    </w:rPr>
                    <w:sym w:font="Wingdings 2" w:char="00A3"/>
                  </w:r>
                </w:p>
                <w:p>
                  <w:pPr>
                    <w:spacing w:line="0" w:lineRule="atLeast"/>
                    <w:jc w:val="center"/>
                    <w:rPr>
                      <w:sz w:val="18"/>
                      <w:szCs w:val="18"/>
                      <w:highlight w:val="none"/>
                    </w:rPr>
                  </w:pPr>
                  <w:r>
                    <w:rPr>
                      <w:sz w:val="18"/>
                      <w:szCs w:val="18"/>
                      <w:highlight w:val="none"/>
                    </w:rPr>
                    <w:t>无组织废气监测</w:t>
                  </w:r>
                  <w:r>
                    <w:rPr>
                      <w:sz w:val="18"/>
                      <w:szCs w:val="18"/>
                      <w:highlight w:val="none"/>
                    </w:rPr>
                    <w:sym w:font="Wingdings 2" w:char="0052"/>
                  </w:r>
                </w:p>
              </w:tc>
              <w:tc>
                <w:tcPr>
                  <w:tcW w:w="1465" w:type="dxa"/>
                  <w:gridSpan w:val="2"/>
                  <w:vAlign w:val="center"/>
                </w:tcPr>
                <w:p>
                  <w:pPr>
                    <w:spacing w:line="0" w:lineRule="atLeast"/>
                    <w:jc w:val="center"/>
                    <w:rPr>
                      <w:sz w:val="18"/>
                      <w:szCs w:val="18"/>
                      <w:highlight w:val="none"/>
                    </w:rPr>
                  </w:pPr>
                  <w:r>
                    <w:rPr>
                      <w:sz w:val="18"/>
                      <w:szCs w:val="18"/>
                      <w:highlight w:val="none"/>
                    </w:rPr>
                    <w:t>无监测□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18"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环境质量监测</w:t>
                  </w:r>
                </w:p>
              </w:tc>
              <w:tc>
                <w:tcPr>
                  <w:tcW w:w="2136" w:type="dxa"/>
                  <w:gridSpan w:val="5"/>
                  <w:vAlign w:val="center"/>
                </w:tcPr>
                <w:p>
                  <w:pPr>
                    <w:spacing w:line="0" w:lineRule="atLeast"/>
                    <w:jc w:val="center"/>
                    <w:rPr>
                      <w:sz w:val="18"/>
                      <w:szCs w:val="18"/>
                      <w:highlight w:val="none"/>
                    </w:rPr>
                  </w:pPr>
                  <w:r>
                    <w:rPr>
                      <w:sz w:val="18"/>
                      <w:szCs w:val="18"/>
                      <w:highlight w:val="none"/>
                    </w:rPr>
                    <w:t>监测因子（—）</w:t>
                  </w:r>
                </w:p>
              </w:tc>
              <w:tc>
                <w:tcPr>
                  <w:tcW w:w="2544" w:type="dxa"/>
                  <w:gridSpan w:val="9"/>
                  <w:vAlign w:val="center"/>
                </w:tcPr>
                <w:p>
                  <w:pPr>
                    <w:spacing w:line="0" w:lineRule="atLeast"/>
                    <w:jc w:val="center"/>
                    <w:rPr>
                      <w:sz w:val="18"/>
                      <w:szCs w:val="18"/>
                      <w:highlight w:val="none"/>
                    </w:rPr>
                  </w:pPr>
                  <w:r>
                    <w:rPr>
                      <w:sz w:val="18"/>
                      <w:szCs w:val="18"/>
                      <w:highlight w:val="none"/>
                    </w:rPr>
                    <w:t>监测点位数</w:t>
                  </w:r>
                </w:p>
              </w:tc>
              <w:tc>
                <w:tcPr>
                  <w:tcW w:w="1465" w:type="dxa"/>
                  <w:gridSpan w:val="2"/>
                  <w:vAlign w:val="center"/>
                </w:tcPr>
                <w:p>
                  <w:pPr>
                    <w:spacing w:line="0" w:lineRule="atLeast"/>
                    <w:jc w:val="center"/>
                    <w:rPr>
                      <w:sz w:val="18"/>
                      <w:szCs w:val="18"/>
                      <w:highlight w:val="none"/>
                    </w:rPr>
                  </w:pPr>
                  <w:r>
                    <w:rPr>
                      <w:sz w:val="18"/>
                      <w:szCs w:val="18"/>
                      <w:highlight w:val="none"/>
                    </w:rPr>
                    <w:t>无监测</w:t>
                  </w:r>
                  <w:r>
                    <w:rPr>
                      <w:sz w:val="18"/>
                      <w:szCs w:val="18"/>
                      <w:highlight w:val="none"/>
                    </w:rPr>
                    <w:sym w:font="Wingdings 2" w:char="0052"/>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983" w:type="dxa"/>
                  <w:vMerge w:val="restart"/>
                  <w:vAlign w:val="center"/>
                </w:tcPr>
                <w:p>
                  <w:pPr>
                    <w:spacing w:line="0" w:lineRule="atLeast"/>
                    <w:jc w:val="center"/>
                    <w:rPr>
                      <w:sz w:val="18"/>
                      <w:szCs w:val="18"/>
                      <w:highlight w:val="none"/>
                    </w:rPr>
                  </w:pPr>
                  <w:r>
                    <w:rPr>
                      <w:sz w:val="18"/>
                      <w:szCs w:val="18"/>
                      <w:highlight w:val="none"/>
                    </w:rPr>
                    <w:t>评价结论</w:t>
                  </w:r>
                </w:p>
              </w:tc>
              <w:tc>
                <w:tcPr>
                  <w:tcW w:w="2028" w:type="dxa"/>
                  <w:gridSpan w:val="2"/>
                  <w:vAlign w:val="center"/>
                </w:tcPr>
                <w:p>
                  <w:pPr>
                    <w:spacing w:line="0" w:lineRule="atLeast"/>
                    <w:jc w:val="center"/>
                    <w:rPr>
                      <w:sz w:val="18"/>
                      <w:szCs w:val="18"/>
                      <w:highlight w:val="none"/>
                    </w:rPr>
                  </w:pPr>
                  <w:r>
                    <w:rPr>
                      <w:sz w:val="18"/>
                      <w:szCs w:val="18"/>
                      <w:highlight w:val="none"/>
                    </w:rPr>
                    <w:t>环境影响</w:t>
                  </w:r>
                </w:p>
              </w:tc>
              <w:tc>
                <w:tcPr>
                  <w:tcW w:w="6145" w:type="dxa"/>
                  <w:gridSpan w:val="16"/>
                  <w:vAlign w:val="center"/>
                </w:tcPr>
                <w:p>
                  <w:pPr>
                    <w:spacing w:line="0" w:lineRule="atLeast"/>
                    <w:jc w:val="center"/>
                    <w:rPr>
                      <w:sz w:val="18"/>
                      <w:szCs w:val="18"/>
                      <w:highlight w:val="none"/>
                    </w:rPr>
                  </w:pPr>
                  <w:r>
                    <w:rPr>
                      <w:sz w:val="18"/>
                      <w:szCs w:val="18"/>
                      <w:highlight w:val="none"/>
                    </w:rPr>
                    <w:t>可以接受</w:t>
                  </w:r>
                  <w:r>
                    <w:rPr>
                      <w:sz w:val="18"/>
                      <w:szCs w:val="18"/>
                      <w:highlight w:val="none"/>
                    </w:rPr>
                    <w:sym w:font="Wingdings 2" w:char="0052"/>
                  </w:r>
                  <w:r>
                    <w:rPr>
                      <w:sz w:val="18"/>
                      <w:szCs w:val="18"/>
                      <w:highlight w:val="none"/>
                    </w:rPr>
                    <w:t xml:space="preserve">  不可以接受□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16"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大气环境防护距离</w:t>
                  </w:r>
                </w:p>
              </w:tc>
              <w:tc>
                <w:tcPr>
                  <w:tcW w:w="6145" w:type="dxa"/>
                  <w:gridSpan w:val="16"/>
                  <w:vAlign w:val="center"/>
                </w:tcPr>
                <w:p>
                  <w:pPr>
                    <w:spacing w:line="0" w:lineRule="atLeast"/>
                    <w:jc w:val="center"/>
                    <w:rPr>
                      <w:sz w:val="18"/>
                      <w:szCs w:val="18"/>
                      <w:highlight w:val="none"/>
                    </w:rPr>
                  </w:pPr>
                  <w:r>
                    <w:rPr>
                      <w:sz w:val="18"/>
                      <w:szCs w:val="18"/>
                      <w:highlight w:val="none"/>
                    </w:rPr>
                    <w:t>距（   ）厂界最远（   ）m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2" w:hRule="atLeast"/>
                <w:jc w:val="center"/>
              </w:trPr>
              <w:tc>
                <w:tcPr>
                  <w:tcW w:w="983" w:type="dxa"/>
                  <w:vMerge w:val="continue"/>
                  <w:vAlign w:val="center"/>
                </w:tcPr>
                <w:p>
                  <w:pPr>
                    <w:spacing w:line="0" w:lineRule="atLeast"/>
                    <w:ind w:firstLine="480"/>
                    <w:jc w:val="center"/>
                    <w:rPr>
                      <w:sz w:val="18"/>
                      <w:szCs w:val="18"/>
                      <w:highlight w:val="none"/>
                    </w:rPr>
                  </w:pPr>
                </w:p>
              </w:tc>
              <w:tc>
                <w:tcPr>
                  <w:tcW w:w="2028" w:type="dxa"/>
                  <w:gridSpan w:val="2"/>
                  <w:vAlign w:val="center"/>
                </w:tcPr>
                <w:p>
                  <w:pPr>
                    <w:spacing w:line="0" w:lineRule="atLeast"/>
                    <w:jc w:val="center"/>
                    <w:rPr>
                      <w:sz w:val="18"/>
                      <w:szCs w:val="18"/>
                      <w:highlight w:val="none"/>
                    </w:rPr>
                  </w:pPr>
                  <w:r>
                    <w:rPr>
                      <w:sz w:val="18"/>
                      <w:szCs w:val="18"/>
                      <w:highlight w:val="none"/>
                    </w:rPr>
                    <w:t>污染源年排放量</w:t>
                  </w:r>
                </w:p>
              </w:tc>
              <w:tc>
                <w:tcPr>
                  <w:tcW w:w="1267" w:type="dxa"/>
                  <w:gridSpan w:val="2"/>
                  <w:vAlign w:val="center"/>
                </w:tcPr>
                <w:p>
                  <w:pPr>
                    <w:spacing w:line="0" w:lineRule="atLeast"/>
                    <w:jc w:val="center"/>
                    <w:rPr>
                      <w:sz w:val="18"/>
                      <w:szCs w:val="18"/>
                      <w:highlight w:val="none"/>
                    </w:rPr>
                  </w:pPr>
                  <w:r>
                    <w:rPr>
                      <w:sz w:val="18"/>
                      <w:szCs w:val="18"/>
                      <w:highlight w:val="none"/>
                    </w:rPr>
                    <w:t>SO</w:t>
                  </w:r>
                  <w:r>
                    <w:rPr>
                      <w:sz w:val="18"/>
                      <w:szCs w:val="18"/>
                      <w:highlight w:val="none"/>
                      <w:vertAlign w:val="subscript"/>
                    </w:rPr>
                    <w:t>2</w:t>
                  </w:r>
                  <w:r>
                    <w:rPr>
                      <w:sz w:val="18"/>
                      <w:szCs w:val="18"/>
                      <w:highlight w:val="none"/>
                    </w:rPr>
                    <w:t>：（0）t/a</w:t>
                  </w:r>
                </w:p>
              </w:tc>
              <w:tc>
                <w:tcPr>
                  <w:tcW w:w="1565" w:type="dxa"/>
                  <w:gridSpan w:val="4"/>
                  <w:vAlign w:val="center"/>
                </w:tcPr>
                <w:p>
                  <w:pPr>
                    <w:spacing w:line="0" w:lineRule="atLeast"/>
                    <w:jc w:val="center"/>
                    <w:rPr>
                      <w:sz w:val="18"/>
                      <w:szCs w:val="18"/>
                      <w:highlight w:val="none"/>
                    </w:rPr>
                  </w:pPr>
                  <w:r>
                    <w:rPr>
                      <w:sz w:val="18"/>
                      <w:szCs w:val="18"/>
                      <w:highlight w:val="none"/>
                    </w:rPr>
                    <w:t>NO</w:t>
                  </w:r>
                  <w:r>
                    <w:rPr>
                      <w:sz w:val="18"/>
                      <w:szCs w:val="18"/>
                      <w:highlight w:val="none"/>
                      <w:vertAlign w:val="subscript"/>
                    </w:rPr>
                    <w:t>x</w:t>
                  </w:r>
                  <w:r>
                    <w:rPr>
                      <w:sz w:val="18"/>
                      <w:szCs w:val="18"/>
                      <w:highlight w:val="none"/>
                    </w:rPr>
                    <w:t>：（0）t/a</w:t>
                  </w:r>
                </w:p>
              </w:tc>
              <w:tc>
                <w:tcPr>
                  <w:tcW w:w="1848" w:type="dxa"/>
                  <w:gridSpan w:val="8"/>
                  <w:vAlign w:val="center"/>
                </w:tcPr>
                <w:p>
                  <w:pPr>
                    <w:spacing w:line="0" w:lineRule="atLeast"/>
                    <w:jc w:val="center"/>
                    <w:rPr>
                      <w:sz w:val="18"/>
                      <w:szCs w:val="18"/>
                      <w:highlight w:val="none"/>
                    </w:rPr>
                  </w:pPr>
                  <w:r>
                    <w:rPr>
                      <w:sz w:val="18"/>
                      <w:szCs w:val="18"/>
                      <w:highlight w:val="none"/>
                    </w:rPr>
                    <w:t>颗粒物：（0.</w:t>
                  </w:r>
                  <w:r>
                    <w:rPr>
                      <w:rFonts w:hint="eastAsia"/>
                      <w:sz w:val="18"/>
                      <w:szCs w:val="18"/>
                      <w:highlight w:val="none"/>
                      <w:lang w:val="en-US" w:eastAsia="zh-CN"/>
                    </w:rPr>
                    <w:t>012</w:t>
                  </w:r>
                  <w:r>
                    <w:rPr>
                      <w:sz w:val="18"/>
                      <w:szCs w:val="18"/>
                      <w:highlight w:val="none"/>
                    </w:rPr>
                    <w:t>）t/a</w:t>
                  </w:r>
                </w:p>
              </w:tc>
              <w:tc>
                <w:tcPr>
                  <w:tcW w:w="1465" w:type="dxa"/>
                  <w:gridSpan w:val="2"/>
                  <w:vAlign w:val="center"/>
                </w:tcPr>
                <w:p>
                  <w:pPr>
                    <w:spacing w:line="0" w:lineRule="atLeast"/>
                    <w:jc w:val="center"/>
                    <w:rPr>
                      <w:sz w:val="18"/>
                      <w:szCs w:val="18"/>
                      <w:highlight w:val="none"/>
                    </w:rPr>
                  </w:pPr>
                  <w:r>
                    <w:rPr>
                      <w:sz w:val="18"/>
                      <w:szCs w:val="18"/>
                      <w:highlight w:val="none"/>
                    </w:rPr>
                    <w:t>VOCs：（0）t/a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9156" w:type="dxa"/>
                  <w:gridSpan w:val="19"/>
                  <w:vAlign w:val="center"/>
                </w:tcPr>
                <w:p>
                  <w:pPr>
                    <w:spacing w:line="0" w:lineRule="atLeast"/>
                    <w:rPr>
                      <w:sz w:val="18"/>
                      <w:szCs w:val="18"/>
                      <w:highlight w:val="none"/>
                    </w:rPr>
                  </w:pPr>
                  <w:r>
                    <w:rPr>
                      <w:sz w:val="18"/>
                      <w:szCs w:val="18"/>
                      <w:highlight w:val="none"/>
                    </w:rPr>
                    <w:t>注：“□”为勾选项，填“√”；“（ ）”为内容填写项</w:t>
                  </w:r>
                </w:p>
              </w:tc>
            </w:tr>
          </w:tbl>
          <w:p>
            <w:pPr>
              <w:tabs>
                <w:tab w:val="left" w:pos="0"/>
                <w:tab w:val="left" w:pos="842"/>
              </w:tabs>
              <w:spacing w:line="500" w:lineRule="exact"/>
              <w:ind w:firstLine="482" w:firstLineChars="200"/>
              <w:jc w:val="left"/>
              <w:rPr>
                <w:b/>
                <w:color w:val="000000"/>
                <w:sz w:val="24"/>
              </w:rPr>
            </w:pPr>
            <w:r>
              <w:rPr>
                <w:b/>
                <w:color w:val="000000"/>
                <w:sz w:val="24"/>
              </w:rPr>
              <w:t>3.营运期声环境影响分析</w:t>
            </w:r>
          </w:p>
          <w:p>
            <w:pPr>
              <w:spacing w:line="500" w:lineRule="exact"/>
              <w:ind w:firstLine="480" w:firstLineChars="200"/>
              <w:rPr>
                <w:color w:val="000000"/>
                <w:sz w:val="24"/>
              </w:rPr>
            </w:pPr>
            <w:r>
              <w:rPr>
                <w:color w:val="000000"/>
                <w:sz w:val="24"/>
              </w:rPr>
              <w:t>本项目主要噪声源为</w:t>
            </w:r>
            <w:r>
              <w:rPr>
                <w:rFonts w:hint="eastAsia"/>
                <w:color w:val="000000"/>
                <w:sz w:val="24"/>
                <w:lang w:eastAsia="zh-CN"/>
              </w:rPr>
              <w:t>车床、钻床、插齿机、焊机</w:t>
            </w:r>
            <w:r>
              <w:rPr>
                <w:color w:val="000000"/>
                <w:sz w:val="24"/>
              </w:rPr>
              <w:t>等生产设备运行时产生的噪声，噪声源强约</w:t>
            </w:r>
            <w:r>
              <w:rPr>
                <w:color w:val="000000"/>
                <w:sz w:val="24"/>
                <w:highlight w:val="none"/>
              </w:rPr>
              <w:t>为</w:t>
            </w:r>
            <w:r>
              <w:rPr>
                <w:rFonts w:hint="eastAsia"/>
                <w:color w:val="000000"/>
                <w:sz w:val="24"/>
                <w:highlight w:val="none"/>
                <w:lang w:val="en-US" w:eastAsia="zh-CN"/>
              </w:rPr>
              <w:t>80</w:t>
            </w:r>
            <w:r>
              <w:rPr>
                <w:rFonts w:hint="eastAsia"/>
                <w:color w:val="000000"/>
                <w:sz w:val="24"/>
                <w:highlight w:val="none"/>
                <w:lang w:eastAsia="zh-CN"/>
              </w:rPr>
              <w:t>～</w:t>
            </w:r>
            <w:r>
              <w:rPr>
                <w:rFonts w:hint="eastAsia"/>
                <w:color w:val="000000"/>
                <w:sz w:val="24"/>
                <w:highlight w:val="none"/>
                <w:lang w:val="en-US" w:eastAsia="zh-CN"/>
              </w:rPr>
              <w:t>85</w:t>
            </w:r>
            <w:r>
              <w:rPr>
                <w:color w:val="000000"/>
                <w:sz w:val="24"/>
                <w:highlight w:val="none"/>
              </w:rPr>
              <w:t>dB（A）</w:t>
            </w:r>
            <w:r>
              <w:rPr>
                <w:color w:val="000000"/>
                <w:sz w:val="24"/>
              </w:rPr>
              <w:t>。</w:t>
            </w:r>
            <w:r>
              <w:rPr>
                <w:color w:val="000000"/>
                <w:spacing w:val="8"/>
                <w:kern w:val="24"/>
                <w:sz w:val="24"/>
                <w:lang w:val="zh-CN"/>
              </w:rPr>
              <w:t>通过采取厂房隔声、基础减振等措施，噪</w:t>
            </w:r>
            <w:r>
              <w:rPr>
                <w:color w:val="000000"/>
                <w:sz w:val="24"/>
              </w:rPr>
              <w:t>声值可降低</w:t>
            </w:r>
            <w:r>
              <w:rPr>
                <w:rFonts w:hint="eastAsia"/>
                <w:color w:val="000000"/>
                <w:sz w:val="24"/>
              </w:rPr>
              <w:t>20</w:t>
            </w:r>
            <w:r>
              <w:rPr>
                <w:color w:val="000000"/>
                <w:sz w:val="24"/>
              </w:rPr>
              <w:t>dB(A)，</w:t>
            </w:r>
            <w:r>
              <w:rPr>
                <w:color w:val="000000"/>
                <w:spacing w:val="8"/>
                <w:kern w:val="24"/>
                <w:sz w:val="24"/>
                <w:lang w:val="zh-CN"/>
              </w:rPr>
              <w:t>本项目产噪设备源强见表</w:t>
            </w:r>
            <w:r>
              <w:rPr>
                <w:rFonts w:hint="eastAsia"/>
                <w:color w:val="000000"/>
                <w:spacing w:val="8"/>
                <w:kern w:val="24"/>
                <w:sz w:val="24"/>
                <w:lang w:val="en-US" w:eastAsia="zh-CN"/>
              </w:rPr>
              <w:t>20</w:t>
            </w:r>
            <w:r>
              <w:rPr>
                <w:color w:val="000000"/>
                <w:spacing w:val="8"/>
                <w:kern w:val="24"/>
                <w:sz w:val="24"/>
                <w:lang w:val="zh-CN"/>
              </w:rPr>
              <w:t>。</w:t>
            </w:r>
          </w:p>
          <w:p>
            <w:pPr>
              <w:jc w:val="center"/>
              <w:rPr>
                <w:b/>
                <w:bCs/>
                <w:color w:val="000000"/>
                <w:sz w:val="24"/>
                <w:szCs w:val="28"/>
              </w:rPr>
            </w:pPr>
          </w:p>
          <w:p>
            <w:pPr>
              <w:jc w:val="center"/>
              <w:rPr>
                <w:b/>
                <w:bCs/>
                <w:color w:val="000000"/>
                <w:sz w:val="24"/>
                <w:szCs w:val="28"/>
              </w:rPr>
            </w:pPr>
          </w:p>
          <w:p>
            <w:pPr>
              <w:jc w:val="center"/>
              <w:rPr>
                <w:b/>
                <w:bCs/>
                <w:color w:val="000000"/>
                <w:sz w:val="24"/>
                <w:szCs w:val="28"/>
              </w:rPr>
            </w:pPr>
            <w:r>
              <w:rPr>
                <w:b/>
                <w:bCs/>
                <w:color w:val="000000"/>
                <w:sz w:val="24"/>
                <w:szCs w:val="28"/>
              </w:rPr>
              <w:t>表</w:t>
            </w:r>
            <w:r>
              <w:rPr>
                <w:rFonts w:hint="eastAsia"/>
                <w:b/>
                <w:bCs/>
                <w:color w:val="000000"/>
                <w:sz w:val="24"/>
                <w:szCs w:val="28"/>
                <w:lang w:val="en-US" w:eastAsia="zh-CN"/>
              </w:rPr>
              <w:t xml:space="preserve">20 </w:t>
            </w:r>
            <w:r>
              <w:rPr>
                <w:b/>
                <w:bCs/>
                <w:color w:val="000000"/>
                <w:sz w:val="24"/>
                <w:szCs w:val="28"/>
              </w:rPr>
              <w:t xml:space="preserve"> 项目产噪设备源强</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14"/>
              <w:gridCol w:w="1254"/>
              <w:gridCol w:w="1880"/>
              <w:gridCol w:w="2184"/>
              <w:gridCol w:w="19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名称</w:t>
                  </w:r>
                </w:p>
              </w:tc>
              <w:tc>
                <w:tcPr>
                  <w:tcW w:w="1254"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台/套数</w:t>
                  </w:r>
                </w:p>
              </w:tc>
              <w:tc>
                <w:tcPr>
                  <w:tcW w:w="1880"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源强dB（A）</w:t>
                  </w:r>
                </w:p>
              </w:tc>
              <w:tc>
                <w:tcPr>
                  <w:tcW w:w="2184"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治理措施</w:t>
                  </w: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降噪dB（A）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rFonts w:hint="eastAsia"/>
                      <w:color w:val="000000"/>
                      <w:szCs w:val="21"/>
                    </w:rPr>
                  </w:pPr>
                  <w:r>
                    <w:rPr>
                      <w:rFonts w:hint="eastAsia"/>
                      <w:color w:val="000000"/>
                      <w:szCs w:val="21"/>
                      <w:lang w:eastAsia="zh-CN"/>
                    </w:rPr>
                    <w:t>车床</w:t>
                  </w:r>
                </w:p>
              </w:tc>
              <w:tc>
                <w:tcPr>
                  <w:tcW w:w="1254" w:type="dxa"/>
                  <w:tcBorders>
                    <w:tl2br w:val="nil"/>
                    <w:tr2bl w:val="nil"/>
                  </w:tcBorders>
                  <w:vAlign w:val="center"/>
                </w:tcPr>
                <w:p>
                  <w:pPr>
                    <w:autoSpaceDE w:val="0"/>
                    <w:autoSpaceDN w:val="0"/>
                    <w:adjustRightInd w:val="0"/>
                    <w:snapToGrid w:val="0"/>
                    <w:spacing w:line="360" w:lineRule="exact"/>
                    <w:jc w:val="center"/>
                    <w:rPr>
                      <w:rFonts w:hint="eastAsia" w:eastAsia="宋体"/>
                      <w:color w:val="000000"/>
                      <w:szCs w:val="21"/>
                      <w:lang w:val="en-US" w:eastAsia="zh-CN"/>
                    </w:rPr>
                  </w:pPr>
                  <w:r>
                    <w:rPr>
                      <w:rFonts w:hint="eastAsia"/>
                      <w:color w:val="000000"/>
                      <w:szCs w:val="21"/>
                      <w:lang w:val="en-US" w:eastAsia="zh-CN"/>
                    </w:rPr>
                    <w:t>6</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85</w:t>
                  </w:r>
                </w:p>
              </w:tc>
              <w:tc>
                <w:tcPr>
                  <w:tcW w:w="2184" w:type="dxa"/>
                  <w:vMerge w:val="restart"/>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低噪音设备，置于生产车间内，基础加装减振垫</w:t>
                  </w: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铣床</w:t>
                  </w:r>
                </w:p>
              </w:tc>
              <w:tc>
                <w:tcPr>
                  <w:tcW w:w="1254" w:type="dxa"/>
                  <w:tcBorders>
                    <w:tl2br w:val="nil"/>
                    <w:tr2bl w:val="nil"/>
                  </w:tcBorders>
                  <w:vAlign w:val="center"/>
                </w:tcPr>
                <w:p>
                  <w:pPr>
                    <w:autoSpaceDE w:val="0"/>
                    <w:autoSpaceDN w:val="0"/>
                    <w:adjustRightInd w:val="0"/>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color w:val="000000"/>
                      <w:szCs w:val="21"/>
                    </w:rPr>
                  </w:pPr>
                  <w:r>
                    <w:rPr>
                      <w:rFonts w:hint="eastAsia"/>
                      <w:color w:val="000000"/>
                      <w:szCs w:val="21"/>
                      <w:lang w:val="en-US" w:eastAsia="zh-CN"/>
                    </w:rPr>
                    <w:t>85</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钻床</w:t>
                  </w:r>
                </w:p>
              </w:tc>
              <w:tc>
                <w:tcPr>
                  <w:tcW w:w="1254" w:type="dxa"/>
                  <w:tcBorders>
                    <w:tl2br w:val="nil"/>
                    <w:tr2bl w:val="nil"/>
                  </w:tcBorders>
                  <w:vAlign w:val="center"/>
                </w:tcPr>
                <w:p>
                  <w:pPr>
                    <w:autoSpaceDE w:val="0"/>
                    <w:autoSpaceDN w:val="0"/>
                    <w:adjustRightInd w:val="0"/>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85</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插床</w:t>
                  </w:r>
                </w:p>
              </w:tc>
              <w:tc>
                <w:tcPr>
                  <w:tcW w:w="1254" w:type="dxa"/>
                  <w:tcBorders>
                    <w:tl2br w:val="nil"/>
                    <w:tr2bl w:val="nil"/>
                  </w:tcBorders>
                  <w:vAlign w:val="center"/>
                </w:tcPr>
                <w:p>
                  <w:pPr>
                    <w:autoSpaceDE w:val="0"/>
                    <w:autoSpaceDN w:val="0"/>
                    <w:adjustRightInd w:val="0"/>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85</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滚齿机</w:t>
                  </w:r>
                </w:p>
              </w:tc>
              <w:tc>
                <w:tcPr>
                  <w:tcW w:w="1254" w:type="dxa"/>
                  <w:tcBorders>
                    <w:tl2br w:val="nil"/>
                    <w:tr2bl w:val="nil"/>
                  </w:tcBorders>
                  <w:vAlign w:val="center"/>
                </w:tcPr>
                <w:p>
                  <w:pPr>
                    <w:autoSpaceDE w:val="0"/>
                    <w:autoSpaceDN w:val="0"/>
                    <w:adjustRightInd w:val="0"/>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80</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插齿机</w:t>
                  </w:r>
                </w:p>
              </w:tc>
              <w:tc>
                <w:tcPr>
                  <w:tcW w:w="1254" w:type="dxa"/>
                  <w:tcBorders>
                    <w:tl2br w:val="nil"/>
                    <w:tr2bl w:val="nil"/>
                  </w:tcBorders>
                  <w:vAlign w:val="center"/>
                </w:tcPr>
                <w:p>
                  <w:pPr>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80</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0" w:hRule="atLeast"/>
                <w:jc w:val="center"/>
              </w:trPr>
              <w:tc>
                <w:tcPr>
                  <w:tcW w:w="1914" w:type="dxa"/>
                  <w:tcBorders>
                    <w:tl2br w:val="nil"/>
                    <w:tr2bl w:val="nil"/>
                  </w:tcBorders>
                  <w:vAlign w:val="center"/>
                </w:tcPr>
                <w:p>
                  <w:pPr>
                    <w:tabs>
                      <w:tab w:val="left" w:pos="2604"/>
                    </w:tabs>
                    <w:spacing w:line="0" w:lineRule="atLeast"/>
                    <w:jc w:val="center"/>
                    <w:rPr>
                      <w:color w:val="000000"/>
                      <w:szCs w:val="21"/>
                    </w:rPr>
                  </w:pPr>
                  <w:r>
                    <w:rPr>
                      <w:rFonts w:hint="eastAsia"/>
                      <w:color w:val="000000"/>
                      <w:szCs w:val="21"/>
                      <w:lang w:eastAsia="zh-CN"/>
                    </w:rPr>
                    <w:t>焊机</w:t>
                  </w:r>
                </w:p>
              </w:tc>
              <w:tc>
                <w:tcPr>
                  <w:tcW w:w="1254" w:type="dxa"/>
                  <w:tcBorders>
                    <w:tl2br w:val="nil"/>
                    <w:tr2bl w:val="nil"/>
                  </w:tcBorders>
                  <w:vAlign w:val="center"/>
                </w:tcPr>
                <w:p>
                  <w:pPr>
                    <w:snapToGrid w:val="0"/>
                    <w:spacing w:line="360" w:lineRule="exact"/>
                    <w:jc w:val="center"/>
                    <w:rPr>
                      <w:rFonts w:hint="eastAsia" w:eastAsia="宋体"/>
                      <w:color w:val="000000"/>
                      <w:szCs w:val="21"/>
                      <w:lang w:val="en-US" w:eastAsia="zh-CN"/>
                    </w:rPr>
                  </w:pPr>
                  <w:r>
                    <w:rPr>
                      <w:rFonts w:hint="eastAsia"/>
                      <w:color w:val="000000"/>
                      <w:szCs w:val="21"/>
                      <w:lang w:val="en-US" w:eastAsia="zh-CN"/>
                    </w:rPr>
                    <w:t>1</w:t>
                  </w:r>
                </w:p>
              </w:tc>
              <w:tc>
                <w:tcPr>
                  <w:tcW w:w="1880" w:type="dxa"/>
                  <w:tcBorders>
                    <w:tl2br w:val="nil"/>
                    <w:tr2bl w:val="nil"/>
                  </w:tcBorders>
                  <w:vAlign w:val="center"/>
                </w:tcPr>
                <w:p>
                  <w:pPr>
                    <w:autoSpaceDE w:val="0"/>
                    <w:autoSpaceDN w:val="0"/>
                    <w:adjustRightInd w:val="0"/>
                    <w:snapToGrid w:val="0"/>
                    <w:spacing w:line="360" w:lineRule="exact"/>
                    <w:jc w:val="center"/>
                    <w:rPr>
                      <w:rFonts w:hint="default" w:eastAsia="宋体"/>
                      <w:color w:val="000000"/>
                      <w:szCs w:val="21"/>
                      <w:lang w:val="en-US" w:eastAsia="zh-CN"/>
                    </w:rPr>
                  </w:pPr>
                  <w:r>
                    <w:rPr>
                      <w:rFonts w:hint="eastAsia"/>
                      <w:color w:val="000000"/>
                      <w:szCs w:val="21"/>
                      <w:lang w:val="en-US" w:eastAsia="zh-CN"/>
                    </w:rPr>
                    <w:t>80</w:t>
                  </w:r>
                </w:p>
              </w:tc>
              <w:tc>
                <w:tcPr>
                  <w:tcW w:w="2184" w:type="dxa"/>
                  <w:vMerge w:val="continue"/>
                  <w:tcBorders>
                    <w:tl2br w:val="nil"/>
                    <w:tr2bl w:val="nil"/>
                  </w:tcBorders>
                  <w:vAlign w:val="center"/>
                </w:tcPr>
                <w:p>
                  <w:pPr>
                    <w:widowControl/>
                    <w:jc w:val="left"/>
                    <w:rPr>
                      <w:color w:val="000000"/>
                      <w:szCs w:val="21"/>
                    </w:rPr>
                  </w:pPr>
                </w:p>
              </w:tc>
              <w:tc>
                <w:tcPr>
                  <w:tcW w:w="1923" w:type="dxa"/>
                  <w:tcBorders>
                    <w:tl2br w:val="nil"/>
                    <w:tr2bl w:val="nil"/>
                  </w:tcBorders>
                  <w:vAlign w:val="center"/>
                </w:tcPr>
                <w:p>
                  <w:pPr>
                    <w:autoSpaceDE w:val="0"/>
                    <w:autoSpaceDN w:val="0"/>
                    <w:adjustRightInd w:val="0"/>
                    <w:snapToGrid w:val="0"/>
                    <w:spacing w:line="360" w:lineRule="exact"/>
                    <w:jc w:val="center"/>
                    <w:rPr>
                      <w:color w:val="000000"/>
                      <w:szCs w:val="21"/>
                    </w:rPr>
                  </w:pPr>
                  <w:r>
                    <w:rPr>
                      <w:color w:val="000000"/>
                      <w:szCs w:val="21"/>
                    </w:rPr>
                    <w:t>20</w:t>
                  </w:r>
                </w:p>
              </w:tc>
            </w:tr>
          </w:tbl>
          <w:p>
            <w:pPr>
              <w:spacing w:line="500" w:lineRule="exact"/>
              <w:ind w:firstLine="480" w:firstLineChars="200"/>
              <w:rPr>
                <w:color w:val="000000"/>
                <w:sz w:val="24"/>
              </w:rPr>
            </w:pPr>
            <w:r>
              <w:rPr>
                <w:color w:val="000000"/>
                <w:sz w:val="24"/>
              </w:rPr>
              <w:t>厂界噪声影响预测及达标分析</w:t>
            </w:r>
          </w:p>
          <w:p>
            <w:pPr>
              <w:pStyle w:val="10"/>
              <w:spacing w:line="500" w:lineRule="exact"/>
              <w:rPr>
                <w:color w:val="000000"/>
              </w:rPr>
            </w:pPr>
            <w:r>
              <w:rPr>
                <w:color w:val="000000"/>
              </w:rPr>
              <w:t>1）预测模式</w:t>
            </w:r>
          </w:p>
          <w:p>
            <w:pPr>
              <w:pStyle w:val="10"/>
              <w:spacing w:line="500" w:lineRule="exact"/>
              <w:rPr>
                <w:color w:val="000000"/>
              </w:rPr>
            </w:pPr>
            <w:r>
              <w:rPr>
                <w:color w:val="000000"/>
              </w:rPr>
              <w:t>采用《环境影响评价技术导则声环境》（HJ2.4-2009）推荐的方法和模式进行预测。</w:t>
            </w:r>
          </w:p>
          <w:p>
            <w:pPr>
              <w:spacing w:line="500" w:lineRule="exact"/>
              <w:ind w:firstLine="480" w:firstLineChars="200"/>
              <w:rPr>
                <w:color w:val="000000"/>
                <w:sz w:val="24"/>
              </w:rPr>
            </w:pPr>
            <w:r>
              <w:rPr>
                <w:color w:val="000000"/>
                <w:sz w:val="24"/>
              </w:rPr>
              <w:t>A、噪声传播衰减模式：</w:t>
            </w:r>
          </w:p>
          <w:p>
            <w:pPr>
              <w:adjustRightInd w:val="0"/>
              <w:snapToGrid w:val="0"/>
              <w:spacing w:line="500" w:lineRule="exact"/>
              <w:ind w:firstLine="480" w:firstLineChars="200"/>
              <w:rPr>
                <w:color w:val="000000"/>
                <w:sz w:val="24"/>
              </w:rPr>
            </w:pPr>
            <w:r>
              <w:rPr>
                <w:color w:val="000000"/>
                <w:sz w:val="24"/>
              </w:rPr>
              <w:t>L</w:t>
            </w:r>
            <w:r>
              <w:rPr>
                <w:color w:val="000000"/>
                <w:sz w:val="24"/>
                <w:vertAlign w:val="subscript"/>
              </w:rPr>
              <w:t>A</w:t>
            </w:r>
            <w:r>
              <w:rPr>
                <w:color w:val="000000"/>
                <w:sz w:val="24"/>
              </w:rPr>
              <w:t>(r)=L</w:t>
            </w:r>
            <w:r>
              <w:rPr>
                <w:color w:val="000000"/>
                <w:sz w:val="24"/>
                <w:vertAlign w:val="subscript"/>
              </w:rPr>
              <w:t>A</w:t>
            </w:r>
            <w:r>
              <w:rPr>
                <w:color w:val="000000"/>
                <w:sz w:val="24"/>
              </w:rPr>
              <w:t>(r</w:t>
            </w:r>
            <w:r>
              <w:rPr>
                <w:color w:val="000000"/>
                <w:sz w:val="24"/>
                <w:vertAlign w:val="subscript"/>
              </w:rPr>
              <w:t>0</w:t>
            </w:r>
            <w:r>
              <w:rPr>
                <w:color w:val="000000"/>
                <w:sz w:val="24"/>
              </w:rPr>
              <w:t>)-20Lg(r/r</w:t>
            </w:r>
            <w:r>
              <w:rPr>
                <w:color w:val="000000"/>
                <w:sz w:val="24"/>
                <w:vertAlign w:val="subscript"/>
              </w:rPr>
              <w:t>0</w:t>
            </w:r>
            <w:r>
              <w:rPr>
                <w:color w:val="000000"/>
                <w:sz w:val="24"/>
              </w:rPr>
              <w:t>)</w:t>
            </w:r>
          </w:p>
          <w:p>
            <w:pPr>
              <w:adjustRightInd w:val="0"/>
              <w:snapToGrid w:val="0"/>
              <w:spacing w:line="500" w:lineRule="exact"/>
              <w:ind w:firstLine="480" w:firstLineChars="200"/>
              <w:rPr>
                <w:color w:val="000000"/>
                <w:sz w:val="24"/>
              </w:rPr>
            </w:pPr>
            <w:r>
              <w:rPr>
                <w:color w:val="000000"/>
                <w:sz w:val="24"/>
              </w:rPr>
              <w:t>式中：L</w:t>
            </w:r>
            <w:r>
              <w:rPr>
                <w:color w:val="000000"/>
                <w:sz w:val="24"/>
                <w:vertAlign w:val="subscript"/>
              </w:rPr>
              <w:t>A</w:t>
            </w:r>
            <w:r>
              <w:rPr>
                <w:color w:val="000000"/>
                <w:sz w:val="24"/>
              </w:rPr>
              <w:t>(r)――距声源r米处的A声级；</w:t>
            </w:r>
          </w:p>
          <w:p>
            <w:pPr>
              <w:adjustRightInd w:val="0"/>
              <w:snapToGrid w:val="0"/>
              <w:spacing w:line="500" w:lineRule="exact"/>
              <w:ind w:firstLine="1200" w:firstLineChars="500"/>
              <w:rPr>
                <w:color w:val="000000"/>
                <w:sz w:val="24"/>
              </w:rPr>
            </w:pPr>
            <w:r>
              <w:rPr>
                <w:color w:val="000000"/>
                <w:sz w:val="24"/>
              </w:rPr>
              <w:t>L</w:t>
            </w:r>
            <w:r>
              <w:rPr>
                <w:color w:val="000000"/>
                <w:sz w:val="24"/>
                <w:vertAlign w:val="subscript"/>
              </w:rPr>
              <w:t>A</w:t>
            </w:r>
            <w:r>
              <w:rPr>
                <w:color w:val="000000"/>
                <w:sz w:val="24"/>
              </w:rPr>
              <w:t>(r</w:t>
            </w:r>
            <w:r>
              <w:rPr>
                <w:color w:val="000000"/>
                <w:sz w:val="24"/>
                <w:vertAlign w:val="subscript"/>
              </w:rPr>
              <w:t>0</w:t>
            </w:r>
            <w:r>
              <w:rPr>
                <w:color w:val="000000"/>
                <w:sz w:val="24"/>
              </w:rPr>
              <w:t>)――参考位置r</w:t>
            </w:r>
            <w:r>
              <w:rPr>
                <w:color w:val="000000"/>
                <w:sz w:val="24"/>
                <w:vertAlign w:val="subscript"/>
              </w:rPr>
              <w:t xml:space="preserve">0 </w:t>
            </w:r>
            <w:r>
              <w:rPr>
                <w:color w:val="000000"/>
                <w:sz w:val="24"/>
              </w:rPr>
              <w:t>米处的A声级；</w:t>
            </w:r>
          </w:p>
          <w:p>
            <w:pPr>
              <w:adjustRightInd w:val="0"/>
              <w:snapToGrid w:val="0"/>
              <w:spacing w:line="500" w:lineRule="exact"/>
              <w:ind w:firstLine="1200" w:firstLineChars="500"/>
              <w:rPr>
                <w:color w:val="000000"/>
                <w:sz w:val="24"/>
              </w:rPr>
            </w:pPr>
            <w:r>
              <w:rPr>
                <w:color w:val="000000"/>
                <w:sz w:val="24"/>
              </w:rPr>
              <w:t>r －－预测点距噪声源中心距离，m；</w:t>
            </w:r>
          </w:p>
          <w:p>
            <w:pPr>
              <w:adjustRightInd w:val="0"/>
              <w:snapToGrid w:val="0"/>
              <w:spacing w:line="500" w:lineRule="exact"/>
              <w:ind w:firstLine="1200" w:firstLineChars="500"/>
              <w:rPr>
                <w:color w:val="000000"/>
                <w:sz w:val="24"/>
              </w:rPr>
            </w:pPr>
            <w:r>
              <w:rPr>
                <w:color w:val="000000"/>
                <w:sz w:val="24"/>
              </w:rPr>
              <w:t>r</w:t>
            </w:r>
            <w:r>
              <w:rPr>
                <w:color w:val="000000"/>
                <w:sz w:val="24"/>
                <w:vertAlign w:val="subscript"/>
              </w:rPr>
              <w:t>0</w:t>
            </w:r>
            <w:r>
              <w:rPr>
                <w:color w:val="000000"/>
                <w:sz w:val="24"/>
              </w:rPr>
              <w:t xml:space="preserve"> ――参考位置距声源中心距离，m。</w:t>
            </w:r>
          </w:p>
          <w:p>
            <w:pPr>
              <w:adjustRightInd w:val="0"/>
              <w:snapToGrid w:val="0"/>
              <w:spacing w:line="500" w:lineRule="exact"/>
              <w:ind w:firstLine="480" w:firstLineChars="200"/>
              <w:rPr>
                <w:color w:val="000000"/>
                <w:sz w:val="24"/>
              </w:rPr>
            </w:pPr>
            <w:r>
              <w:rPr>
                <w:color w:val="000000"/>
                <w:sz w:val="24"/>
              </w:rPr>
              <w:t>B声压级合成模式：</w:t>
            </w:r>
          </w:p>
          <w:p>
            <w:pPr>
              <w:adjustRightInd w:val="0"/>
              <w:snapToGrid w:val="0"/>
              <w:spacing w:line="360" w:lineRule="auto"/>
              <w:ind w:firstLine="480" w:firstLineChars="200"/>
              <w:rPr>
                <w:color w:val="000000"/>
                <w:sz w:val="24"/>
              </w:rPr>
            </w:pPr>
            <w:r>
              <w:rPr>
                <w:color w:val="000000"/>
                <w:position w:val="-30"/>
                <w:sz w:val="24"/>
              </w:rPr>
              <w:object>
                <v:shape id="_x0000_i1026" o:spt="75" type="#_x0000_t75" style="height:36.9pt;width:108.9pt;" o:ole="t" filled="f" o:preferrelative="t" stroked="f" coordsize="21600,21600">
                  <v:path/>
                  <v:fill on="f" focussize="0,0"/>
                  <v:stroke on="f" joinstyle="miter"/>
                  <v:imagedata r:id="rId12" o:title=""/>
                  <o:lock v:ext="edit" aspectratio="t"/>
                  <w10:wrap type="none"/>
                  <w10:anchorlock/>
                </v:shape>
                <o:OLEObject Type="Embed" ProgID="Equations" ShapeID="_x0000_i1026" DrawAspect="Content" ObjectID="_1468075727" r:id="rId11">
                  <o:LockedField>false</o:LockedField>
                </o:OLEObject>
              </w:object>
            </w:r>
          </w:p>
          <w:p>
            <w:pPr>
              <w:adjustRightInd w:val="0"/>
              <w:snapToGrid w:val="0"/>
              <w:spacing w:line="360" w:lineRule="auto"/>
              <w:ind w:firstLine="480" w:firstLineChars="200"/>
              <w:rPr>
                <w:color w:val="000000"/>
                <w:sz w:val="24"/>
              </w:rPr>
            </w:pPr>
            <w:r>
              <w:rPr>
                <w:color w:val="000000"/>
                <w:sz w:val="24"/>
              </w:rPr>
              <w:t>式中：L</w:t>
            </w:r>
            <w:r>
              <w:rPr>
                <w:color w:val="000000"/>
                <w:sz w:val="24"/>
                <w:vertAlign w:val="subscript"/>
              </w:rPr>
              <w:t>n</w:t>
            </w:r>
            <w:r>
              <w:rPr>
                <w:color w:val="000000"/>
                <w:sz w:val="24"/>
              </w:rPr>
              <w:t>――n个声压级的合成声压级，dB(A)；</w:t>
            </w:r>
          </w:p>
          <w:p>
            <w:pPr>
              <w:spacing w:line="360" w:lineRule="auto"/>
              <w:ind w:firstLine="480" w:firstLineChars="200"/>
              <w:rPr>
                <w:color w:val="000000"/>
                <w:sz w:val="24"/>
              </w:rPr>
            </w:pPr>
            <w:r>
              <w:rPr>
                <w:color w:val="000000"/>
                <w:sz w:val="24"/>
              </w:rPr>
              <w:t>L</w:t>
            </w:r>
            <w:r>
              <w:rPr>
                <w:color w:val="000000"/>
                <w:sz w:val="24"/>
                <w:vertAlign w:val="subscript"/>
              </w:rPr>
              <w:t>i</w:t>
            </w:r>
            <w:r>
              <w:rPr>
                <w:color w:val="000000"/>
                <w:sz w:val="24"/>
              </w:rPr>
              <w:t>――各声源的A声级，dB(A)。</w:t>
            </w:r>
          </w:p>
          <w:p>
            <w:pPr>
              <w:spacing w:line="360" w:lineRule="auto"/>
              <w:ind w:firstLine="480" w:firstLineChars="200"/>
              <w:rPr>
                <w:color w:val="000000"/>
                <w:sz w:val="24"/>
              </w:rPr>
            </w:pPr>
            <w:r>
              <w:rPr>
                <w:color w:val="000000"/>
                <w:sz w:val="24"/>
              </w:rPr>
              <w:t>2）预测结果分析</w:t>
            </w:r>
          </w:p>
          <w:p>
            <w:pPr>
              <w:autoSpaceDE w:val="0"/>
              <w:autoSpaceDN w:val="0"/>
              <w:spacing w:line="360" w:lineRule="auto"/>
              <w:ind w:firstLine="480" w:firstLineChars="200"/>
              <w:rPr>
                <w:color w:val="000000"/>
                <w:sz w:val="24"/>
              </w:rPr>
            </w:pPr>
            <w:r>
              <w:rPr>
                <w:color w:val="000000"/>
                <w:sz w:val="24"/>
              </w:rPr>
              <w:t>生产车间距</w:t>
            </w:r>
            <w:r>
              <w:rPr>
                <w:rFonts w:hint="eastAsia"/>
                <w:color w:val="000000"/>
                <w:sz w:val="24"/>
              </w:rPr>
              <w:t>厂区</w:t>
            </w:r>
            <w:r>
              <w:rPr>
                <w:color w:val="000000"/>
                <w:sz w:val="24"/>
              </w:rPr>
              <w:t>边界距离及噪声预测结果见表</w:t>
            </w:r>
            <w:r>
              <w:rPr>
                <w:rFonts w:hint="eastAsia"/>
                <w:color w:val="000000"/>
                <w:sz w:val="24"/>
                <w:lang w:val="en-US" w:eastAsia="zh-CN"/>
              </w:rPr>
              <w:t>21</w:t>
            </w:r>
            <w:r>
              <w:rPr>
                <w:color w:val="000000"/>
                <w:sz w:val="24"/>
              </w:rPr>
              <w:t>。</w:t>
            </w:r>
          </w:p>
          <w:p>
            <w:pPr>
              <w:spacing w:line="440" w:lineRule="exact"/>
              <w:jc w:val="center"/>
              <w:rPr>
                <w:b/>
                <w:bCs/>
                <w:kern w:val="0"/>
                <w:sz w:val="24"/>
              </w:rPr>
            </w:pPr>
            <w:r>
              <w:rPr>
                <w:b/>
                <w:bCs/>
                <w:kern w:val="0"/>
                <w:sz w:val="24"/>
              </w:rPr>
              <w:t>表</w:t>
            </w:r>
            <w:r>
              <w:rPr>
                <w:rFonts w:hint="eastAsia"/>
                <w:b/>
                <w:bCs/>
                <w:kern w:val="0"/>
                <w:sz w:val="24"/>
                <w:lang w:val="en-US" w:eastAsia="zh-CN"/>
              </w:rPr>
              <w:t>21</w:t>
            </w:r>
            <w:r>
              <w:rPr>
                <w:b/>
                <w:bCs/>
                <w:kern w:val="0"/>
                <w:sz w:val="24"/>
              </w:rPr>
              <w:t xml:space="preserve">    噪声源距边界距离及噪声预测结果一览表</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35"/>
              <w:gridCol w:w="1805"/>
              <w:gridCol w:w="1804"/>
              <w:gridCol w:w="1804"/>
              <w:gridCol w:w="180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935" w:type="dxa"/>
                  <w:vMerge w:val="restart"/>
                  <w:tcBorders>
                    <w:top w:val="single" w:color="auto" w:sz="12" w:space="0"/>
                    <w:left w:val="single" w:color="auto" w:sz="12" w:space="0"/>
                    <w:bottom w:val="single" w:color="auto" w:sz="4" w:space="0"/>
                    <w:right w:val="single" w:color="auto" w:sz="4" w:space="0"/>
                  </w:tcBorders>
                  <w:vAlign w:val="center"/>
                </w:tcPr>
                <w:p>
                  <w:pPr>
                    <w:jc w:val="center"/>
                    <w:rPr>
                      <w:szCs w:val="21"/>
                    </w:rPr>
                  </w:pPr>
                  <w:r>
                    <w:rPr>
                      <w:szCs w:val="21"/>
                    </w:rPr>
                    <w:t>噪声源</w:t>
                  </w:r>
                </w:p>
              </w:tc>
              <w:tc>
                <w:tcPr>
                  <w:tcW w:w="7220" w:type="dxa"/>
                  <w:gridSpan w:val="4"/>
                  <w:tcBorders>
                    <w:top w:val="single" w:color="auto" w:sz="12" w:space="0"/>
                    <w:left w:val="single" w:color="auto" w:sz="4" w:space="0"/>
                    <w:bottom w:val="single" w:color="auto" w:sz="4" w:space="0"/>
                    <w:right w:val="single" w:color="auto" w:sz="12" w:space="0"/>
                  </w:tcBorders>
                  <w:vAlign w:val="center"/>
                </w:tcPr>
                <w:p>
                  <w:pPr>
                    <w:ind w:firstLine="420" w:firstLineChars="200"/>
                    <w:jc w:val="center"/>
                    <w:rPr>
                      <w:szCs w:val="21"/>
                    </w:rPr>
                  </w:pPr>
                  <w:r>
                    <w:rPr>
                      <w:szCs w:val="21"/>
                    </w:rPr>
                    <w:t>到厂界预测点距离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935" w:type="dxa"/>
                  <w:vMerge w:val="continue"/>
                  <w:tcBorders>
                    <w:top w:val="single" w:color="auto" w:sz="12" w:space="0"/>
                    <w:left w:val="single" w:color="auto" w:sz="12" w:space="0"/>
                    <w:bottom w:val="single" w:color="auto" w:sz="4" w:space="0"/>
                    <w:right w:val="single" w:color="auto" w:sz="4" w:space="0"/>
                  </w:tcBorders>
                  <w:vAlign w:val="center"/>
                </w:tcPr>
                <w:p>
                  <w:pPr>
                    <w:widowControl/>
                    <w:jc w:val="left"/>
                    <w:rPr>
                      <w:szCs w:val="21"/>
                    </w:rPr>
                  </w:pPr>
                </w:p>
              </w:tc>
              <w:tc>
                <w:tcPr>
                  <w:tcW w:w="180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东厂界</w:t>
                  </w:r>
                </w:p>
              </w:tc>
              <w:tc>
                <w:tcPr>
                  <w:tcW w:w="180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西厂界</w:t>
                  </w:r>
                </w:p>
              </w:tc>
              <w:tc>
                <w:tcPr>
                  <w:tcW w:w="180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南厂界</w:t>
                  </w:r>
                </w:p>
              </w:tc>
              <w:tc>
                <w:tcPr>
                  <w:tcW w:w="1807" w:type="dxa"/>
                  <w:tcBorders>
                    <w:top w:val="single" w:color="auto" w:sz="4" w:space="0"/>
                    <w:left w:val="single" w:color="auto" w:sz="4" w:space="0"/>
                    <w:bottom w:val="single" w:color="auto" w:sz="4" w:space="0"/>
                    <w:right w:val="single" w:color="auto" w:sz="12" w:space="0"/>
                  </w:tcBorders>
                  <w:vAlign w:val="center"/>
                </w:tcPr>
                <w:p>
                  <w:pPr>
                    <w:jc w:val="center"/>
                    <w:rPr>
                      <w:szCs w:val="21"/>
                    </w:rPr>
                  </w:pPr>
                  <w:r>
                    <w:rPr>
                      <w:szCs w:val="21"/>
                    </w:rPr>
                    <w:t>北厂界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935" w:type="dxa"/>
                  <w:tcBorders>
                    <w:top w:val="single" w:color="auto" w:sz="4" w:space="0"/>
                    <w:left w:val="single" w:color="auto" w:sz="12" w:space="0"/>
                    <w:bottom w:val="single" w:color="auto" w:sz="4" w:space="0"/>
                    <w:right w:val="single" w:color="auto" w:sz="4" w:space="0"/>
                  </w:tcBorders>
                  <w:vAlign w:val="center"/>
                </w:tcPr>
                <w:p>
                  <w:pPr>
                    <w:jc w:val="center"/>
                  </w:pPr>
                  <w:r>
                    <w:t>生产车间</w:t>
                  </w:r>
                </w:p>
              </w:tc>
              <w:tc>
                <w:tcPr>
                  <w:tcW w:w="180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lang w:val="en-US" w:eastAsia="zh-CN"/>
                    </w:rPr>
                    <w:t>17</w:t>
                  </w:r>
                  <w:r>
                    <w:rPr>
                      <w:rFonts w:hint="eastAsia"/>
                      <w:szCs w:val="21"/>
                    </w:rPr>
                    <w:t>0</w:t>
                  </w:r>
                </w:p>
              </w:tc>
              <w:tc>
                <w:tcPr>
                  <w:tcW w:w="180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100</w:t>
                  </w:r>
                </w:p>
              </w:tc>
              <w:tc>
                <w:tcPr>
                  <w:tcW w:w="180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lang w:val="en-US" w:eastAsia="zh-CN"/>
                    </w:rPr>
                    <w:t>20</w:t>
                  </w:r>
                  <w:r>
                    <w:rPr>
                      <w:rFonts w:hint="eastAsia"/>
                      <w:szCs w:val="21"/>
                    </w:rPr>
                    <w:t>0</w:t>
                  </w:r>
                </w:p>
              </w:tc>
              <w:tc>
                <w:tcPr>
                  <w:tcW w:w="1807" w:type="dxa"/>
                  <w:tcBorders>
                    <w:top w:val="single" w:color="auto" w:sz="4" w:space="0"/>
                    <w:left w:val="single" w:color="auto" w:sz="4" w:space="0"/>
                    <w:bottom w:val="single" w:color="auto" w:sz="4" w:space="0"/>
                    <w:right w:val="single" w:color="auto" w:sz="12" w:space="0"/>
                  </w:tcBorders>
                  <w:vAlign w:val="center"/>
                </w:tcPr>
                <w:p>
                  <w:pPr>
                    <w:jc w:val="center"/>
                    <w:rPr>
                      <w:rFonts w:hint="eastAsia"/>
                      <w:szCs w:val="21"/>
                    </w:rPr>
                  </w:pPr>
                  <w:r>
                    <w:rPr>
                      <w:rFonts w:hint="eastAsia"/>
                      <w:szCs w:val="21"/>
                      <w:lang w:val="en-US" w:eastAsia="zh-CN"/>
                    </w:rPr>
                    <w:t>7</w:t>
                  </w:r>
                  <w:r>
                    <w:rPr>
                      <w:rFonts w:hint="eastAsia"/>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1935" w:type="dxa"/>
                  <w:tcBorders>
                    <w:top w:val="single" w:color="auto" w:sz="4" w:space="0"/>
                    <w:left w:val="single" w:color="auto" w:sz="12" w:space="0"/>
                    <w:bottom w:val="single" w:color="auto" w:sz="12" w:space="0"/>
                    <w:right w:val="single" w:color="auto" w:sz="4" w:space="0"/>
                  </w:tcBorders>
                  <w:vAlign w:val="center"/>
                </w:tcPr>
                <w:p>
                  <w:pPr>
                    <w:jc w:val="center"/>
                    <w:rPr>
                      <w:bCs/>
                      <w:szCs w:val="21"/>
                    </w:rPr>
                  </w:pPr>
                  <w:bookmarkStart w:id="2" w:name="OLE_LINK39" w:colFirst="1" w:colLast="2"/>
                  <w:r>
                    <w:rPr>
                      <w:szCs w:val="21"/>
                    </w:rPr>
                    <w:t>噪声贡献值</w:t>
                  </w:r>
                </w:p>
              </w:tc>
              <w:tc>
                <w:tcPr>
                  <w:tcW w:w="1805" w:type="dxa"/>
                  <w:tcBorders>
                    <w:top w:val="single" w:color="auto" w:sz="4" w:space="0"/>
                    <w:left w:val="single" w:color="auto" w:sz="4" w:space="0"/>
                    <w:bottom w:val="single" w:color="auto" w:sz="12" w:space="0"/>
                    <w:right w:val="single" w:color="auto" w:sz="4" w:space="0"/>
                  </w:tcBorders>
                  <w:vAlign w:val="center"/>
                </w:tcPr>
                <w:p>
                  <w:pPr>
                    <w:jc w:val="center"/>
                    <w:rPr>
                      <w:szCs w:val="21"/>
                      <w:highlight w:val="yellow"/>
                    </w:rPr>
                  </w:pPr>
                  <w:r>
                    <w:rPr>
                      <w:rFonts w:hint="eastAsia"/>
                      <w:szCs w:val="21"/>
                      <w:lang w:val="en-US" w:eastAsia="zh-CN"/>
                    </w:rPr>
                    <w:t>27.4</w:t>
                  </w:r>
                  <w:r>
                    <w:rPr>
                      <w:szCs w:val="21"/>
                    </w:rPr>
                    <w:t>dB(A)</w:t>
                  </w:r>
                </w:p>
              </w:tc>
              <w:tc>
                <w:tcPr>
                  <w:tcW w:w="1804" w:type="dxa"/>
                  <w:tcBorders>
                    <w:top w:val="single" w:color="auto" w:sz="4" w:space="0"/>
                    <w:left w:val="single" w:color="auto" w:sz="4" w:space="0"/>
                    <w:bottom w:val="single" w:color="auto" w:sz="12" w:space="0"/>
                    <w:right w:val="single" w:color="auto" w:sz="4" w:space="0"/>
                  </w:tcBorders>
                  <w:vAlign w:val="center"/>
                </w:tcPr>
                <w:p>
                  <w:pPr>
                    <w:jc w:val="center"/>
                    <w:rPr>
                      <w:szCs w:val="21"/>
                      <w:highlight w:val="yellow"/>
                    </w:rPr>
                  </w:pPr>
                  <w:r>
                    <w:rPr>
                      <w:rFonts w:hint="eastAsia"/>
                      <w:szCs w:val="21"/>
                      <w:lang w:val="en-US" w:eastAsia="zh-CN"/>
                    </w:rPr>
                    <w:t>32</w:t>
                  </w:r>
                  <w:r>
                    <w:rPr>
                      <w:rFonts w:hint="eastAsia"/>
                      <w:szCs w:val="21"/>
                    </w:rPr>
                    <w:t>.0</w:t>
                  </w:r>
                  <w:r>
                    <w:rPr>
                      <w:szCs w:val="21"/>
                    </w:rPr>
                    <w:t>dB(A)</w:t>
                  </w:r>
                </w:p>
              </w:tc>
              <w:tc>
                <w:tcPr>
                  <w:tcW w:w="1804" w:type="dxa"/>
                  <w:tcBorders>
                    <w:top w:val="single" w:color="auto" w:sz="4" w:space="0"/>
                    <w:left w:val="single" w:color="auto" w:sz="4" w:space="0"/>
                    <w:bottom w:val="single" w:color="auto" w:sz="12" w:space="0"/>
                    <w:right w:val="single" w:color="auto" w:sz="4" w:space="0"/>
                  </w:tcBorders>
                  <w:vAlign w:val="center"/>
                </w:tcPr>
                <w:p>
                  <w:pPr>
                    <w:jc w:val="center"/>
                    <w:rPr>
                      <w:szCs w:val="21"/>
                    </w:rPr>
                  </w:pPr>
                  <w:r>
                    <w:rPr>
                      <w:rFonts w:hint="eastAsia"/>
                      <w:szCs w:val="21"/>
                      <w:lang w:val="en-US" w:eastAsia="zh-CN"/>
                    </w:rPr>
                    <w:t>26.0</w:t>
                  </w:r>
                  <w:r>
                    <w:rPr>
                      <w:szCs w:val="21"/>
                    </w:rPr>
                    <w:t>dB(A)</w:t>
                  </w:r>
                </w:p>
              </w:tc>
              <w:tc>
                <w:tcPr>
                  <w:tcW w:w="1807" w:type="dxa"/>
                  <w:tcBorders>
                    <w:top w:val="single" w:color="auto" w:sz="4" w:space="0"/>
                    <w:left w:val="single" w:color="auto" w:sz="4" w:space="0"/>
                    <w:bottom w:val="single" w:color="auto" w:sz="12" w:space="0"/>
                    <w:right w:val="single" w:color="auto" w:sz="12" w:space="0"/>
                  </w:tcBorders>
                  <w:vAlign w:val="center"/>
                </w:tcPr>
                <w:p>
                  <w:pPr>
                    <w:jc w:val="center"/>
                    <w:rPr>
                      <w:szCs w:val="21"/>
                    </w:rPr>
                  </w:pPr>
                  <w:r>
                    <w:rPr>
                      <w:rFonts w:hint="eastAsia"/>
                      <w:szCs w:val="21"/>
                    </w:rPr>
                    <w:t>3</w:t>
                  </w:r>
                  <w:r>
                    <w:rPr>
                      <w:rFonts w:hint="eastAsia"/>
                      <w:szCs w:val="21"/>
                      <w:lang w:val="en-US" w:eastAsia="zh-CN"/>
                    </w:rPr>
                    <w:t>5.1</w:t>
                  </w:r>
                  <w:r>
                    <w:rPr>
                      <w:szCs w:val="21"/>
                    </w:rPr>
                    <w:t>dB(A)</w:t>
                  </w:r>
                </w:p>
              </w:tc>
            </w:tr>
            <w:bookmarkEnd w:id="2"/>
          </w:tbl>
          <w:p>
            <w:pPr>
              <w:spacing w:line="500" w:lineRule="exact"/>
              <w:ind w:firstLine="480" w:firstLineChars="200"/>
              <w:rPr>
                <w:color w:val="000000"/>
                <w:sz w:val="24"/>
              </w:rPr>
            </w:pPr>
            <w:r>
              <w:rPr>
                <w:rFonts w:hint="eastAsia"/>
                <w:sz w:val="24"/>
              </w:rPr>
              <w:t>本项目仅昼间生产，</w:t>
            </w:r>
            <w:r>
              <w:rPr>
                <w:sz w:val="24"/>
              </w:rPr>
              <w:t>噪声源对</w:t>
            </w:r>
            <w:r>
              <w:rPr>
                <w:rFonts w:hint="eastAsia"/>
                <w:sz w:val="24"/>
              </w:rPr>
              <w:t>厂区</w:t>
            </w:r>
            <w:r>
              <w:rPr>
                <w:sz w:val="24"/>
              </w:rPr>
              <w:t>各边界的贡献声级在</w:t>
            </w:r>
            <w:r>
              <w:rPr>
                <w:rFonts w:hint="eastAsia"/>
                <w:sz w:val="24"/>
              </w:rPr>
              <w:t>2</w:t>
            </w:r>
            <w:r>
              <w:rPr>
                <w:rFonts w:hint="eastAsia"/>
                <w:sz w:val="24"/>
                <w:lang w:val="en-US" w:eastAsia="zh-CN"/>
              </w:rPr>
              <w:t>6</w:t>
            </w:r>
            <w:r>
              <w:rPr>
                <w:rFonts w:hint="eastAsia"/>
                <w:sz w:val="24"/>
              </w:rPr>
              <w:t>.0</w:t>
            </w:r>
            <w:r>
              <w:rPr>
                <w:sz w:val="24"/>
              </w:rPr>
              <w:t>-</w:t>
            </w:r>
            <w:r>
              <w:rPr>
                <w:rFonts w:hint="eastAsia"/>
                <w:sz w:val="24"/>
              </w:rPr>
              <w:t>3</w:t>
            </w:r>
            <w:r>
              <w:rPr>
                <w:rFonts w:hint="eastAsia"/>
                <w:sz w:val="24"/>
                <w:lang w:val="en-US" w:eastAsia="zh-CN"/>
              </w:rPr>
              <w:t>5.1</w:t>
            </w:r>
            <w:r>
              <w:rPr>
                <w:sz w:val="24"/>
              </w:rPr>
              <w:t>dB(A)之间，经距离衰减后，</w:t>
            </w:r>
            <w:r>
              <w:rPr>
                <w:rFonts w:hint="eastAsia"/>
                <w:sz w:val="24"/>
              </w:rPr>
              <w:t>厂</w:t>
            </w:r>
            <w:r>
              <w:rPr>
                <w:sz w:val="24"/>
              </w:rPr>
              <w:t>界</w:t>
            </w:r>
            <w:r>
              <w:rPr>
                <w:rFonts w:hint="eastAsia"/>
                <w:sz w:val="24"/>
              </w:rPr>
              <w:t>昼间</w:t>
            </w:r>
            <w:r>
              <w:rPr>
                <w:sz w:val="24"/>
              </w:rPr>
              <w:t>噪声贡献</w:t>
            </w:r>
            <w:r>
              <w:rPr>
                <w:color w:val="000000"/>
                <w:sz w:val="24"/>
              </w:rPr>
              <w:t>值可满足《工业企业厂界环境噪声排放标准》（GB12348-2008）</w:t>
            </w:r>
            <w:r>
              <w:rPr>
                <w:rFonts w:hint="eastAsia"/>
                <w:color w:val="000000"/>
                <w:sz w:val="24"/>
              </w:rPr>
              <w:t>2</w:t>
            </w:r>
            <w:r>
              <w:rPr>
                <w:color w:val="000000"/>
                <w:sz w:val="24"/>
              </w:rPr>
              <w:t>类区标准要求。</w:t>
            </w:r>
          </w:p>
          <w:p>
            <w:pPr>
              <w:spacing w:line="500" w:lineRule="exact"/>
              <w:ind w:firstLine="480" w:firstLineChars="200"/>
              <w:rPr>
                <w:color w:val="000000"/>
                <w:sz w:val="24"/>
              </w:rPr>
            </w:pPr>
            <w:r>
              <w:rPr>
                <w:color w:val="000000"/>
                <w:sz w:val="24"/>
              </w:rPr>
              <w:t>因此，不会对周围环境和敏感点造成影响。</w:t>
            </w:r>
          </w:p>
          <w:p>
            <w:pPr>
              <w:spacing w:line="500" w:lineRule="exact"/>
              <w:ind w:firstLine="482" w:firstLineChars="200"/>
              <w:rPr>
                <w:b/>
                <w:color w:val="000000"/>
                <w:sz w:val="24"/>
              </w:rPr>
            </w:pPr>
            <w:r>
              <w:rPr>
                <w:b/>
                <w:color w:val="000000"/>
                <w:sz w:val="24"/>
              </w:rPr>
              <w:t>4.固体废物环境影响分析</w:t>
            </w:r>
          </w:p>
          <w:p>
            <w:pPr>
              <w:spacing w:line="500" w:lineRule="exact"/>
              <w:ind w:firstLine="480" w:firstLineChars="200"/>
              <w:rPr>
                <w:color w:val="000000"/>
                <w:sz w:val="24"/>
              </w:rPr>
            </w:pPr>
            <w:r>
              <w:rPr>
                <w:color w:val="000000"/>
                <w:sz w:val="24"/>
              </w:rPr>
              <w:t>本项目固废主要为</w:t>
            </w:r>
            <w:r>
              <w:rPr>
                <w:rFonts w:hint="eastAsia"/>
                <w:color w:val="000000"/>
                <w:sz w:val="24"/>
                <w:lang w:eastAsia="zh-CN"/>
              </w:rPr>
              <w:t>金属边角料、</w:t>
            </w:r>
            <w:r>
              <w:rPr>
                <w:color w:val="000000"/>
                <w:sz w:val="24"/>
              </w:rPr>
              <w:t>除尘灰</w:t>
            </w:r>
            <w:r>
              <w:rPr>
                <w:rFonts w:hint="eastAsia"/>
                <w:color w:val="000000"/>
                <w:sz w:val="24"/>
              </w:rPr>
              <w:t>、</w:t>
            </w:r>
            <w:r>
              <w:rPr>
                <w:rFonts w:hint="eastAsia"/>
                <w:color w:val="000000"/>
                <w:sz w:val="24"/>
                <w:lang w:eastAsia="zh-CN"/>
              </w:rPr>
              <w:t>废焊丝</w:t>
            </w:r>
            <w:r>
              <w:rPr>
                <w:rFonts w:hint="eastAsia"/>
                <w:color w:val="000000"/>
                <w:sz w:val="24"/>
              </w:rPr>
              <w:t>、</w:t>
            </w:r>
            <w:r>
              <w:rPr>
                <w:color w:val="000000"/>
                <w:sz w:val="24"/>
              </w:rPr>
              <w:t>废润滑油</w:t>
            </w:r>
            <w:r>
              <w:rPr>
                <w:rFonts w:hint="eastAsia"/>
                <w:color w:val="000000"/>
                <w:sz w:val="24"/>
              </w:rPr>
              <w:t>、</w:t>
            </w:r>
            <w:r>
              <w:rPr>
                <w:color w:val="000000"/>
                <w:sz w:val="24"/>
              </w:rPr>
              <w:t>废油桶</w:t>
            </w:r>
            <w:r>
              <w:rPr>
                <w:rFonts w:hint="eastAsia"/>
                <w:color w:val="000000"/>
                <w:sz w:val="24"/>
              </w:rPr>
              <w:t>及生活垃圾</w:t>
            </w:r>
            <w:r>
              <w:rPr>
                <w:color w:val="000000"/>
                <w:sz w:val="24"/>
              </w:rPr>
              <w:t>。</w:t>
            </w:r>
          </w:p>
          <w:p>
            <w:pPr>
              <w:spacing w:line="500" w:lineRule="exact"/>
              <w:ind w:firstLine="480" w:firstLineChars="200"/>
              <w:rPr>
                <w:color w:val="000000"/>
                <w:sz w:val="24"/>
              </w:rPr>
            </w:pPr>
            <w:r>
              <w:rPr>
                <w:color w:val="000000"/>
                <w:sz w:val="24"/>
              </w:rPr>
              <w:t>（1）一般固废</w:t>
            </w:r>
          </w:p>
          <w:p>
            <w:pPr>
              <w:spacing w:line="500" w:lineRule="exact"/>
              <w:ind w:firstLine="480" w:firstLineChars="200"/>
              <w:rPr>
                <w:rFonts w:hint="eastAsia" w:eastAsia="宋体"/>
                <w:color w:val="000000"/>
                <w:sz w:val="24"/>
                <w:lang w:eastAsia="zh-CN"/>
              </w:rPr>
            </w:pPr>
            <w:r>
              <w:rPr>
                <w:color w:val="000000"/>
                <w:sz w:val="24"/>
              </w:rPr>
              <w:t>①</w:t>
            </w:r>
            <w:r>
              <w:rPr>
                <w:rFonts w:hint="eastAsia"/>
                <w:color w:val="000000"/>
                <w:sz w:val="24"/>
                <w:lang w:eastAsia="zh-CN"/>
              </w:rPr>
              <w:t>金属边角料</w:t>
            </w:r>
          </w:p>
          <w:p>
            <w:pPr>
              <w:adjustRightInd w:val="0"/>
              <w:snapToGrid w:val="0"/>
              <w:spacing w:line="500" w:lineRule="exact"/>
              <w:ind w:firstLine="480" w:firstLineChars="200"/>
              <w:textAlignment w:val="baseline"/>
              <w:rPr>
                <w:rFonts w:hint="eastAsia" w:eastAsia="宋体"/>
                <w:color w:val="000000"/>
                <w:sz w:val="24"/>
                <w:lang w:eastAsia="zh-CN"/>
              </w:rPr>
            </w:pPr>
            <w:r>
              <w:rPr>
                <w:rFonts w:hint="eastAsia"/>
                <w:sz w:val="24"/>
              </w:rPr>
              <w:t>下脚料主要为钻</w:t>
            </w:r>
            <w:r>
              <w:rPr>
                <w:rFonts w:hint="eastAsia"/>
                <w:sz w:val="24"/>
                <w:lang w:eastAsia="zh-CN"/>
              </w:rPr>
              <w:t>床</w:t>
            </w:r>
            <w:r>
              <w:rPr>
                <w:rFonts w:hint="eastAsia"/>
                <w:sz w:val="24"/>
              </w:rPr>
              <w:t>、车床、铣床、</w:t>
            </w:r>
            <w:r>
              <w:rPr>
                <w:rFonts w:hint="eastAsia"/>
                <w:sz w:val="24"/>
                <w:lang w:eastAsia="zh-CN"/>
              </w:rPr>
              <w:t>插齿机等设备加工</w:t>
            </w:r>
            <w:r>
              <w:rPr>
                <w:rFonts w:hint="eastAsia"/>
                <w:sz w:val="24"/>
              </w:rPr>
              <w:t>运行过程中产生的下脚料</w:t>
            </w:r>
            <w:r>
              <w:rPr>
                <w:rFonts w:hint="eastAsia"/>
                <w:sz w:val="24"/>
                <w:lang w:val="en-US" w:eastAsia="zh-CN"/>
              </w:rPr>
              <w:t>1</w:t>
            </w:r>
            <w:r>
              <w:rPr>
                <w:rFonts w:hint="eastAsia"/>
                <w:color w:val="000000"/>
                <w:sz w:val="24"/>
                <w:lang w:val="zh-CN"/>
              </w:rPr>
              <w:t>t/a</w:t>
            </w:r>
            <w:r>
              <w:rPr>
                <w:rFonts w:hint="eastAsia"/>
                <w:sz w:val="24"/>
              </w:rPr>
              <w:t>，</w:t>
            </w:r>
            <w:r>
              <w:rPr>
                <w:rFonts w:hint="eastAsia"/>
                <w:sz w:val="24"/>
                <w:lang w:eastAsia="zh-CN"/>
              </w:rPr>
              <w:t>集中</w:t>
            </w:r>
            <w:r>
              <w:rPr>
                <w:rFonts w:hint="eastAsia"/>
                <w:sz w:val="24"/>
              </w:rPr>
              <w:t>收集后外售</w:t>
            </w:r>
            <w:r>
              <w:rPr>
                <w:rFonts w:hint="eastAsia"/>
                <w:sz w:val="24"/>
                <w:lang w:eastAsia="zh-CN"/>
              </w:rPr>
              <w:t>。</w:t>
            </w:r>
          </w:p>
          <w:p>
            <w:pPr>
              <w:spacing w:line="500" w:lineRule="exact"/>
              <w:ind w:firstLine="480" w:firstLineChars="200"/>
              <w:rPr>
                <w:color w:val="000000"/>
                <w:sz w:val="24"/>
              </w:rPr>
            </w:pPr>
            <w:r>
              <w:rPr>
                <w:color w:val="000000"/>
                <w:sz w:val="24"/>
              </w:rPr>
              <w:t>②</w:t>
            </w:r>
            <w:r>
              <w:rPr>
                <w:rFonts w:hint="eastAsia"/>
                <w:color w:val="000000"/>
                <w:sz w:val="24"/>
                <w:lang w:eastAsia="zh-CN"/>
              </w:rPr>
              <w:t>除尘灰</w:t>
            </w:r>
          </w:p>
          <w:p>
            <w:pPr>
              <w:spacing w:line="500" w:lineRule="exact"/>
              <w:ind w:firstLine="480" w:firstLineChars="200"/>
              <w:rPr>
                <w:color w:val="000000"/>
                <w:sz w:val="24"/>
              </w:rPr>
            </w:pPr>
            <w:r>
              <w:rPr>
                <w:rFonts w:hint="eastAsia"/>
                <w:color w:val="000000"/>
                <w:sz w:val="24"/>
                <w:lang w:val="zh-CN"/>
              </w:rPr>
              <w:t>焊接烟尘净化器收尘灰产生量为0.0</w:t>
            </w:r>
            <w:r>
              <w:rPr>
                <w:rFonts w:hint="eastAsia"/>
                <w:color w:val="000000"/>
                <w:sz w:val="24"/>
                <w:lang w:val="en-US" w:eastAsia="zh-CN"/>
              </w:rPr>
              <w:t>17</w:t>
            </w:r>
            <w:r>
              <w:rPr>
                <w:rFonts w:hint="eastAsia"/>
                <w:color w:val="000000"/>
                <w:sz w:val="24"/>
                <w:lang w:val="zh-CN"/>
              </w:rPr>
              <w:t>t/a，</w:t>
            </w:r>
            <w:r>
              <w:rPr>
                <w:rFonts w:hint="eastAsia"/>
                <w:color w:val="000000"/>
                <w:sz w:val="24"/>
              </w:rPr>
              <w:t>收尘灰集中收集后外售；</w:t>
            </w:r>
          </w:p>
          <w:p>
            <w:pPr>
              <w:spacing w:line="500" w:lineRule="exact"/>
              <w:ind w:firstLine="480" w:firstLineChars="200"/>
              <w:rPr>
                <w:rFonts w:hint="eastAsia" w:eastAsia="宋体"/>
                <w:color w:val="000000"/>
                <w:sz w:val="24"/>
                <w:lang w:eastAsia="zh-CN"/>
              </w:rPr>
            </w:pPr>
            <w:r>
              <w:rPr>
                <w:rFonts w:hint="eastAsia"/>
                <w:color w:val="000000"/>
                <w:sz w:val="24"/>
              </w:rPr>
              <w:t>③</w:t>
            </w:r>
            <w:r>
              <w:rPr>
                <w:rFonts w:hint="eastAsia"/>
                <w:color w:val="000000"/>
                <w:sz w:val="24"/>
                <w:lang w:eastAsia="zh-CN"/>
              </w:rPr>
              <w:t>废焊丝</w:t>
            </w:r>
          </w:p>
          <w:p>
            <w:pPr>
              <w:spacing w:line="500" w:lineRule="exact"/>
              <w:ind w:firstLine="480" w:firstLineChars="200"/>
              <w:rPr>
                <w:rFonts w:hint="eastAsia"/>
                <w:color w:val="000000"/>
                <w:sz w:val="24"/>
              </w:rPr>
            </w:pPr>
            <w:r>
              <w:rPr>
                <w:rFonts w:hint="eastAsia"/>
                <w:color w:val="000000"/>
                <w:sz w:val="24"/>
                <w:lang w:eastAsia="zh-CN"/>
              </w:rPr>
              <w:t>焊接过程</w:t>
            </w:r>
            <w:r>
              <w:rPr>
                <w:rFonts w:hint="eastAsia"/>
                <w:color w:val="000000"/>
                <w:sz w:val="24"/>
              </w:rPr>
              <w:t>废焊丝产生量为0.</w:t>
            </w:r>
            <w:r>
              <w:rPr>
                <w:rFonts w:hint="eastAsia"/>
                <w:color w:val="000000"/>
                <w:sz w:val="24"/>
                <w:lang w:val="en-US" w:eastAsia="zh-CN"/>
              </w:rPr>
              <w:t>1</w:t>
            </w:r>
            <w:r>
              <w:rPr>
                <w:rFonts w:hint="eastAsia"/>
                <w:color w:val="000000"/>
                <w:sz w:val="24"/>
              </w:rPr>
              <w:t>t/a，集中收集后</w:t>
            </w:r>
            <w:r>
              <w:rPr>
                <w:rFonts w:hint="eastAsia"/>
                <w:color w:val="000000"/>
                <w:sz w:val="24"/>
                <w:lang w:eastAsia="zh-CN"/>
              </w:rPr>
              <w:t>外售</w:t>
            </w:r>
            <w:r>
              <w:rPr>
                <w:rFonts w:hint="eastAsia"/>
                <w:color w:val="000000"/>
                <w:sz w:val="24"/>
              </w:rPr>
              <w:t>；</w:t>
            </w:r>
          </w:p>
          <w:p>
            <w:pPr>
              <w:spacing w:line="500" w:lineRule="exact"/>
              <w:ind w:firstLine="480" w:firstLineChars="200"/>
              <w:rPr>
                <w:color w:val="000000"/>
                <w:sz w:val="24"/>
              </w:rPr>
            </w:pPr>
            <w:r>
              <w:rPr>
                <w:rFonts w:hint="eastAsia"/>
                <w:color w:val="000000"/>
                <w:sz w:val="24"/>
                <w:lang w:eastAsia="zh-CN"/>
              </w:rPr>
              <w:t>④</w:t>
            </w:r>
            <w:r>
              <w:rPr>
                <w:color w:val="000000"/>
                <w:sz w:val="24"/>
              </w:rPr>
              <w:t>生活垃圾</w:t>
            </w:r>
          </w:p>
          <w:p>
            <w:pPr>
              <w:spacing w:line="500" w:lineRule="exact"/>
              <w:ind w:firstLine="480" w:firstLineChars="200"/>
              <w:rPr>
                <w:color w:val="000000"/>
                <w:sz w:val="24"/>
              </w:rPr>
            </w:pPr>
            <w:r>
              <w:rPr>
                <w:color w:val="000000"/>
                <w:sz w:val="24"/>
              </w:rPr>
              <w:t>职工日常生活产生的生活垃圾</w:t>
            </w:r>
            <w:r>
              <w:rPr>
                <w:rFonts w:hint="eastAsia"/>
                <w:color w:val="000000"/>
                <w:sz w:val="24"/>
                <w:lang w:val="en-US" w:eastAsia="zh-CN"/>
              </w:rPr>
              <w:t>0.3</w:t>
            </w:r>
            <w:r>
              <w:rPr>
                <w:color w:val="000000"/>
                <w:sz w:val="24"/>
              </w:rPr>
              <w:t>t/a，统一收集后由环卫部门处理。</w:t>
            </w:r>
          </w:p>
          <w:p>
            <w:pPr>
              <w:pStyle w:val="32"/>
              <w:jc w:val="center"/>
              <w:rPr>
                <w:rFonts w:eastAsia="黑体"/>
                <w:szCs w:val="24"/>
              </w:rPr>
            </w:pPr>
            <w:r>
              <w:rPr>
                <w:rFonts w:eastAsia="黑体"/>
                <w:szCs w:val="24"/>
              </w:rPr>
              <w:t>表</w:t>
            </w:r>
            <w:r>
              <w:rPr>
                <w:rFonts w:hint="eastAsia" w:eastAsia="黑体"/>
                <w:szCs w:val="24"/>
                <w:lang w:val="en-US" w:eastAsia="zh-CN"/>
              </w:rPr>
              <w:t>22</w:t>
            </w:r>
            <w:r>
              <w:rPr>
                <w:rFonts w:hint="eastAsia" w:eastAsia="黑体"/>
                <w:szCs w:val="24"/>
              </w:rPr>
              <w:t xml:space="preserve">    一般</w:t>
            </w:r>
            <w:r>
              <w:rPr>
                <w:rFonts w:eastAsia="黑体"/>
                <w:szCs w:val="24"/>
              </w:rPr>
              <w:t>固体废物产生量及综合利用情况表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26"/>
              <w:gridCol w:w="1005"/>
              <w:gridCol w:w="995"/>
              <w:gridCol w:w="856"/>
              <w:gridCol w:w="1075"/>
              <w:gridCol w:w="769"/>
              <w:gridCol w:w="2002"/>
              <w:gridCol w:w="769"/>
              <w:gridCol w:w="8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45" w:hRule="atLeast"/>
              </w:trPr>
              <w:tc>
                <w:tcPr>
                  <w:tcW w:w="826" w:type="dxa"/>
                  <w:vMerge w:val="restart"/>
                  <w:vAlign w:val="center"/>
                </w:tcPr>
                <w:p>
                  <w:pPr>
                    <w:overflowPunct w:val="0"/>
                    <w:autoSpaceDE w:val="0"/>
                    <w:autoSpaceDN w:val="0"/>
                    <w:adjustRightInd w:val="0"/>
                    <w:snapToGrid w:val="0"/>
                    <w:spacing w:line="0" w:lineRule="atLeast"/>
                    <w:jc w:val="center"/>
                    <w:rPr>
                      <w:spacing w:val="6"/>
                      <w:szCs w:val="21"/>
                    </w:rPr>
                  </w:pPr>
                  <w:r>
                    <w:rPr>
                      <w:spacing w:val="6"/>
                      <w:szCs w:val="21"/>
                    </w:rPr>
                    <w:t>工序/生产线</w:t>
                  </w:r>
                </w:p>
              </w:tc>
              <w:tc>
                <w:tcPr>
                  <w:tcW w:w="1005" w:type="dxa"/>
                  <w:vMerge w:val="restart"/>
                  <w:vAlign w:val="center"/>
                </w:tcPr>
                <w:p>
                  <w:pPr>
                    <w:overflowPunct w:val="0"/>
                    <w:autoSpaceDE w:val="0"/>
                    <w:autoSpaceDN w:val="0"/>
                    <w:adjustRightInd w:val="0"/>
                    <w:snapToGrid w:val="0"/>
                    <w:spacing w:line="0" w:lineRule="atLeast"/>
                    <w:jc w:val="center"/>
                    <w:rPr>
                      <w:spacing w:val="6"/>
                      <w:szCs w:val="21"/>
                    </w:rPr>
                  </w:pPr>
                  <w:r>
                    <w:rPr>
                      <w:spacing w:val="6"/>
                      <w:szCs w:val="21"/>
                    </w:rPr>
                    <w:t>装置</w:t>
                  </w:r>
                </w:p>
              </w:tc>
              <w:tc>
                <w:tcPr>
                  <w:tcW w:w="995" w:type="dxa"/>
                  <w:vMerge w:val="restart"/>
                  <w:vAlign w:val="center"/>
                </w:tcPr>
                <w:p>
                  <w:pPr>
                    <w:overflowPunct w:val="0"/>
                    <w:autoSpaceDE w:val="0"/>
                    <w:autoSpaceDN w:val="0"/>
                    <w:adjustRightInd w:val="0"/>
                    <w:snapToGrid w:val="0"/>
                    <w:spacing w:line="0" w:lineRule="atLeast"/>
                    <w:jc w:val="center"/>
                    <w:rPr>
                      <w:spacing w:val="6"/>
                      <w:szCs w:val="21"/>
                    </w:rPr>
                  </w:pPr>
                  <w:r>
                    <w:rPr>
                      <w:spacing w:val="6"/>
                      <w:szCs w:val="21"/>
                    </w:rPr>
                    <w:t>固废名称</w:t>
                  </w:r>
                </w:p>
              </w:tc>
              <w:tc>
                <w:tcPr>
                  <w:tcW w:w="856" w:type="dxa"/>
                  <w:vMerge w:val="restart"/>
                  <w:vAlign w:val="center"/>
                </w:tcPr>
                <w:p>
                  <w:pPr>
                    <w:overflowPunct w:val="0"/>
                    <w:autoSpaceDE w:val="0"/>
                    <w:autoSpaceDN w:val="0"/>
                    <w:adjustRightInd w:val="0"/>
                    <w:snapToGrid w:val="0"/>
                    <w:spacing w:line="0" w:lineRule="atLeast"/>
                    <w:jc w:val="center"/>
                    <w:rPr>
                      <w:spacing w:val="6"/>
                      <w:szCs w:val="21"/>
                    </w:rPr>
                  </w:pPr>
                  <w:r>
                    <w:rPr>
                      <w:spacing w:val="6"/>
                      <w:szCs w:val="21"/>
                    </w:rPr>
                    <w:t>属性</w:t>
                  </w:r>
                </w:p>
              </w:tc>
              <w:tc>
                <w:tcPr>
                  <w:tcW w:w="1844" w:type="dxa"/>
                  <w:gridSpan w:val="2"/>
                  <w:vAlign w:val="center"/>
                </w:tcPr>
                <w:p>
                  <w:pPr>
                    <w:overflowPunct w:val="0"/>
                    <w:autoSpaceDE w:val="0"/>
                    <w:autoSpaceDN w:val="0"/>
                    <w:adjustRightInd w:val="0"/>
                    <w:snapToGrid w:val="0"/>
                    <w:spacing w:line="0" w:lineRule="atLeast"/>
                    <w:jc w:val="center"/>
                    <w:rPr>
                      <w:spacing w:val="6"/>
                      <w:szCs w:val="21"/>
                    </w:rPr>
                  </w:pPr>
                  <w:r>
                    <w:rPr>
                      <w:spacing w:val="6"/>
                      <w:szCs w:val="21"/>
                    </w:rPr>
                    <w:t>产生情况</w:t>
                  </w:r>
                </w:p>
              </w:tc>
              <w:tc>
                <w:tcPr>
                  <w:tcW w:w="2771" w:type="dxa"/>
                  <w:gridSpan w:val="2"/>
                  <w:vAlign w:val="center"/>
                </w:tcPr>
                <w:p>
                  <w:pPr>
                    <w:overflowPunct w:val="0"/>
                    <w:autoSpaceDE w:val="0"/>
                    <w:autoSpaceDN w:val="0"/>
                    <w:adjustRightInd w:val="0"/>
                    <w:snapToGrid w:val="0"/>
                    <w:spacing w:line="0" w:lineRule="atLeast"/>
                    <w:jc w:val="center"/>
                    <w:rPr>
                      <w:spacing w:val="6"/>
                      <w:szCs w:val="21"/>
                    </w:rPr>
                  </w:pPr>
                  <w:r>
                    <w:rPr>
                      <w:spacing w:val="6"/>
                      <w:szCs w:val="21"/>
                    </w:rPr>
                    <w:t>处置情况</w:t>
                  </w:r>
                </w:p>
              </w:tc>
              <w:tc>
                <w:tcPr>
                  <w:tcW w:w="858" w:type="dxa"/>
                  <w:vMerge w:val="restart"/>
                  <w:vAlign w:val="center"/>
                </w:tcPr>
                <w:p>
                  <w:pPr>
                    <w:overflowPunct w:val="0"/>
                    <w:autoSpaceDE w:val="0"/>
                    <w:autoSpaceDN w:val="0"/>
                    <w:adjustRightInd w:val="0"/>
                    <w:snapToGrid w:val="0"/>
                    <w:spacing w:line="0" w:lineRule="atLeast"/>
                    <w:jc w:val="center"/>
                    <w:rPr>
                      <w:spacing w:val="6"/>
                      <w:szCs w:val="21"/>
                    </w:rPr>
                  </w:pPr>
                  <w:r>
                    <w:rPr>
                      <w:spacing w:val="6"/>
                      <w:szCs w:val="21"/>
                    </w:rPr>
                    <w:t>最终去向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26" w:type="dxa"/>
                  <w:vMerge w:val="continue"/>
                  <w:vAlign w:val="center"/>
                </w:tcPr>
                <w:p>
                  <w:pPr>
                    <w:overflowPunct w:val="0"/>
                    <w:autoSpaceDE w:val="0"/>
                    <w:autoSpaceDN w:val="0"/>
                    <w:adjustRightInd w:val="0"/>
                    <w:snapToGrid w:val="0"/>
                    <w:spacing w:line="0" w:lineRule="atLeast"/>
                    <w:jc w:val="center"/>
                    <w:rPr>
                      <w:spacing w:val="6"/>
                      <w:szCs w:val="21"/>
                    </w:rPr>
                  </w:pPr>
                </w:p>
              </w:tc>
              <w:tc>
                <w:tcPr>
                  <w:tcW w:w="1005" w:type="dxa"/>
                  <w:vMerge w:val="continue"/>
                  <w:vAlign w:val="center"/>
                </w:tcPr>
                <w:p>
                  <w:pPr>
                    <w:overflowPunct w:val="0"/>
                    <w:autoSpaceDE w:val="0"/>
                    <w:autoSpaceDN w:val="0"/>
                    <w:adjustRightInd w:val="0"/>
                    <w:snapToGrid w:val="0"/>
                    <w:spacing w:line="0" w:lineRule="atLeast"/>
                    <w:jc w:val="center"/>
                    <w:rPr>
                      <w:spacing w:val="6"/>
                      <w:szCs w:val="21"/>
                    </w:rPr>
                  </w:pPr>
                </w:p>
              </w:tc>
              <w:tc>
                <w:tcPr>
                  <w:tcW w:w="995" w:type="dxa"/>
                  <w:vMerge w:val="continue"/>
                  <w:vAlign w:val="center"/>
                </w:tcPr>
                <w:p>
                  <w:pPr>
                    <w:overflowPunct w:val="0"/>
                    <w:autoSpaceDE w:val="0"/>
                    <w:autoSpaceDN w:val="0"/>
                    <w:adjustRightInd w:val="0"/>
                    <w:snapToGrid w:val="0"/>
                    <w:spacing w:line="0" w:lineRule="atLeast"/>
                    <w:jc w:val="center"/>
                    <w:rPr>
                      <w:spacing w:val="6"/>
                      <w:szCs w:val="21"/>
                    </w:rPr>
                  </w:pPr>
                </w:p>
              </w:tc>
              <w:tc>
                <w:tcPr>
                  <w:tcW w:w="856" w:type="dxa"/>
                  <w:vMerge w:val="continue"/>
                  <w:vAlign w:val="center"/>
                </w:tcPr>
                <w:p>
                  <w:pPr>
                    <w:overflowPunct w:val="0"/>
                    <w:autoSpaceDE w:val="0"/>
                    <w:autoSpaceDN w:val="0"/>
                    <w:adjustRightInd w:val="0"/>
                    <w:snapToGrid w:val="0"/>
                    <w:spacing w:line="0" w:lineRule="atLeast"/>
                    <w:jc w:val="center"/>
                    <w:rPr>
                      <w:spacing w:val="6"/>
                      <w:szCs w:val="21"/>
                    </w:rPr>
                  </w:pPr>
                </w:p>
              </w:tc>
              <w:tc>
                <w:tcPr>
                  <w:tcW w:w="1075" w:type="dxa"/>
                  <w:vAlign w:val="center"/>
                </w:tcPr>
                <w:p>
                  <w:pPr>
                    <w:overflowPunct w:val="0"/>
                    <w:autoSpaceDE w:val="0"/>
                    <w:autoSpaceDN w:val="0"/>
                    <w:adjustRightInd w:val="0"/>
                    <w:snapToGrid w:val="0"/>
                    <w:spacing w:line="0" w:lineRule="atLeast"/>
                    <w:jc w:val="center"/>
                    <w:rPr>
                      <w:spacing w:val="6"/>
                      <w:szCs w:val="21"/>
                    </w:rPr>
                  </w:pPr>
                  <w:r>
                    <w:rPr>
                      <w:spacing w:val="6"/>
                      <w:szCs w:val="21"/>
                    </w:rPr>
                    <w:t>核算方法</w:t>
                  </w:r>
                </w:p>
              </w:tc>
              <w:tc>
                <w:tcPr>
                  <w:tcW w:w="769" w:type="dxa"/>
                  <w:vAlign w:val="center"/>
                </w:tcPr>
                <w:p>
                  <w:pPr>
                    <w:overflowPunct w:val="0"/>
                    <w:autoSpaceDE w:val="0"/>
                    <w:autoSpaceDN w:val="0"/>
                    <w:adjustRightInd w:val="0"/>
                    <w:snapToGrid w:val="0"/>
                    <w:spacing w:line="0" w:lineRule="atLeast"/>
                    <w:jc w:val="center"/>
                    <w:rPr>
                      <w:spacing w:val="6"/>
                      <w:szCs w:val="21"/>
                    </w:rPr>
                  </w:pPr>
                  <w:r>
                    <w:rPr>
                      <w:spacing w:val="6"/>
                      <w:szCs w:val="21"/>
                    </w:rPr>
                    <w:t>产生量t/a</w:t>
                  </w:r>
                </w:p>
              </w:tc>
              <w:tc>
                <w:tcPr>
                  <w:tcW w:w="2002" w:type="dxa"/>
                  <w:vAlign w:val="center"/>
                </w:tcPr>
                <w:p>
                  <w:pPr>
                    <w:overflowPunct w:val="0"/>
                    <w:autoSpaceDE w:val="0"/>
                    <w:autoSpaceDN w:val="0"/>
                    <w:adjustRightInd w:val="0"/>
                    <w:snapToGrid w:val="0"/>
                    <w:spacing w:line="0" w:lineRule="atLeast"/>
                    <w:jc w:val="center"/>
                    <w:rPr>
                      <w:spacing w:val="6"/>
                      <w:szCs w:val="21"/>
                    </w:rPr>
                  </w:pPr>
                  <w:r>
                    <w:rPr>
                      <w:spacing w:val="6"/>
                      <w:szCs w:val="21"/>
                    </w:rPr>
                    <w:t>工艺</w:t>
                  </w:r>
                </w:p>
              </w:tc>
              <w:tc>
                <w:tcPr>
                  <w:tcW w:w="769" w:type="dxa"/>
                  <w:vAlign w:val="center"/>
                </w:tcPr>
                <w:p>
                  <w:pPr>
                    <w:overflowPunct w:val="0"/>
                    <w:autoSpaceDE w:val="0"/>
                    <w:autoSpaceDN w:val="0"/>
                    <w:adjustRightInd w:val="0"/>
                    <w:snapToGrid w:val="0"/>
                    <w:spacing w:line="0" w:lineRule="atLeast"/>
                    <w:jc w:val="center"/>
                    <w:rPr>
                      <w:spacing w:val="6"/>
                      <w:szCs w:val="21"/>
                    </w:rPr>
                  </w:pPr>
                  <w:r>
                    <w:rPr>
                      <w:spacing w:val="6"/>
                      <w:szCs w:val="21"/>
                    </w:rPr>
                    <w:t>处置量t/a</w:t>
                  </w:r>
                </w:p>
              </w:tc>
              <w:tc>
                <w:tcPr>
                  <w:tcW w:w="858" w:type="dxa"/>
                  <w:vMerge w:val="continue"/>
                  <w:vAlign w:val="center"/>
                </w:tcPr>
                <w:p>
                  <w:pPr>
                    <w:overflowPunct w:val="0"/>
                    <w:autoSpaceDE w:val="0"/>
                    <w:autoSpaceDN w:val="0"/>
                    <w:adjustRightInd w:val="0"/>
                    <w:snapToGrid w:val="0"/>
                    <w:spacing w:line="0" w:lineRule="atLeast"/>
                    <w:jc w:val="center"/>
                    <w:rPr>
                      <w:spacing w:val="6"/>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26" w:type="dxa"/>
                  <w:vAlign w:val="center"/>
                </w:tcPr>
                <w:p>
                  <w:pPr>
                    <w:overflowPunct w:val="0"/>
                    <w:autoSpaceDE w:val="0"/>
                    <w:autoSpaceDN w:val="0"/>
                    <w:adjustRightInd w:val="0"/>
                    <w:snapToGrid w:val="0"/>
                    <w:spacing w:line="0" w:lineRule="atLeast"/>
                    <w:jc w:val="center"/>
                    <w:rPr>
                      <w:rFonts w:hint="eastAsia" w:eastAsia="宋体"/>
                      <w:spacing w:val="6"/>
                      <w:szCs w:val="21"/>
                      <w:lang w:eastAsia="zh-CN"/>
                    </w:rPr>
                  </w:pPr>
                  <w:r>
                    <w:rPr>
                      <w:rFonts w:hint="eastAsia"/>
                      <w:spacing w:val="6"/>
                      <w:szCs w:val="21"/>
                      <w:lang w:eastAsia="zh-CN"/>
                    </w:rPr>
                    <w:t>机械加工设备</w:t>
                  </w:r>
                </w:p>
              </w:tc>
              <w:tc>
                <w:tcPr>
                  <w:tcW w:w="1005" w:type="dxa"/>
                  <w:vAlign w:val="center"/>
                </w:tcPr>
                <w:p>
                  <w:pPr>
                    <w:tabs>
                      <w:tab w:val="left" w:pos="2604"/>
                    </w:tabs>
                    <w:spacing w:line="0" w:lineRule="atLeast"/>
                    <w:jc w:val="center"/>
                    <w:rPr>
                      <w:szCs w:val="21"/>
                    </w:rPr>
                  </w:pPr>
                  <w:r>
                    <w:rPr>
                      <w:rFonts w:hint="eastAsia"/>
                      <w:szCs w:val="21"/>
                    </w:rPr>
                    <w:t>钻</w:t>
                  </w:r>
                  <w:r>
                    <w:rPr>
                      <w:rFonts w:hint="eastAsia"/>
                      <w:szCs w:val="21"/>
                      <w:lang w:eastAsia="zh-CN"/>
                    </w:rPr>
                    <w:t>床</w:t>
                  </w:r>
                  <w:r>
                    <w:rPr>
                      <w:rFonts w:hint="eastAsia"/>
                      <w:szCs w:val="21"/>
                    </w:rPr>
                    <w:t>、车床、铣床、</w:t>
                  </w:r>
                  <w:r>
                    <w:rPr>
                      <w:rFonts w:hint="eastAsia"/>
                      <w:szCs w:val="21"/>
                      <w:lang w:eastAsia="zh-CN"/>
                    </w:rPr>
                    <w:t>插齿机等设备</w:t>
                  </w:r>
                </w:p>
              </w:tc>
              <w:tc>
                <w:tcPr>
                  <w:tcW w:w="995" w:type="dxa"/>
                  <w:vAlign w:val="center"/>
                </w:tcPr>
                <w:p>
                  <w:pPr>
                    <w:tabs>
                      <w:tab w:val="left" w:pos="2604"/>
                    </w:tabs>
                    <w:spacing w:line="0" w:lineRule="atLeast"/>
                    <w:jc w:val="center"/>
                    <w:rPr>
                      <w:rFonts w:hint="eastAsia" w:eastAsia="宋体"/>
                      <w:szCs w:val="21"/>
                      <w:lang w:eastAsia="zh-CN"/>
                    </w:rPr>
                  </w:pPr>
                  <w:r>
                    <w:rPr>
                      <w:rFonts w:hint="eastAsia"/>
                      <w:szCs w:val="21"/>
                      <w:lang w:eastAsia="zh-CN"/>
                    </w:rPr>
                    <w:t>金属边角料</w:t>
                  </w:r>
                </w:p>
              </w:tc>
              <w:tc>
                <w:tcPr>
                  <w:tcW w:w="856" w:type="dxa"/>
                  <w:vAlign w:val="center"/>
                </w:tcPr>
                <w:p>
                  <w:pPr>
                    <w:overflowPunct w:val="0"/>
                    <w:autoSpaceDE w:val="0"/>
                    <w:autoSpaceDN w:val="0"/>
                    <w:adjustRightInd w:val="0"/>
                    <w:snapToGrid w:val="0"/>
                    <w:spacing w:line="0" w:lineRule="atLeast"/>
                    <w:jc w:val="center"/>
                    <w:rPr>
                      <w:rFonts w:hint="eastAsia" w:eastAsia="宋体"/>
                      <w:spacing w:val="6"/>
                      <w:szCs w:val="21"/>
                      <w:lang w:eastAsia="zh-CN"/>
                    </w:rPr>
                  </w:pPr>
                  <w:r>
                    <w:rPr>
                      <w:spacing w:val="6"/>
                      <w:szCs w:val="21"/>
                    </w:rPr>
                    <w:t>一般固废</w:t>
                  </w:r>
                </w:p>
              </w:tc>
              <w:tc>
                <w:tcPr>
                  <w:tcW w:w="1075" w:type="dxa"/>
                  <w:vAlign w:val="center"/>
                </w:tcPr>
                <w:p>
                  <w:pPr>
                    <w:overflowPunct w:val="0"/>
                    <w:autoSpaceDE w:val="0"/>
                    <w:autoSpaceDN w:val="0"/>
                    <w:adjustRightInd w:val="0"/>
                    <w:snapToGrid w:val="0"/>
                    <w:spacing w:line="0" w:lineRule="atLeast"/>
                    <w:jc w:val="center"/>
                    <w:rPr>
                      <w:rFonts w:hint="eastAsia" w:eastAsia="宋体"/>
                      <w:spacing w:val="6"/>
                      <w:szCs w:val="21"/>
                      <w:lang w:eastAsia="zh-CN"/>
                    </w:rPr>
                  </w:pPr>
                  <w:r>
                    <w:rPr>
                      <w:rFonts w:hint="eastAsia"/>
                      <w:spacing w:val="6"/>
                      <w:szCs w:val="21"/>
                      <w:lang w:eastAsia="zh-CN"/>
                    </w:rPr>
                    <w:t>物料衡算</w:t>
                  </w:r>
                </w:p>
              </w:tc>
              <w:tc>
                <w:tcPr>
                  <w:tcW w:w="769" w:type="dxa"/>
                  <w:vAlign w:val="center"/>
                </w:tcPr>
                <w:p>
                  <w:pPr>
                    <w:overflowPunct w:val="0"/>
                    <w:autoSpaceDE w:val="0"/>
                    <w:autoSpaceDN w:val="0"/>
                    <w:adjustRightInd w:val="0"/>
                    <w:snapToGrid w:val="0"/>
                    <w:spacing w:line="0" w:lineRule="atLeast"/>
                    <w:jc w:val="center"/>
                    <w:rPr>
                      <w:rFonts w:hint="eastAsia" w:eastAsia="宋体"/>
                      <w:spacing w:val="6"/>
                      <w:szCs w:val="21"/>
                      <w:lang w:val="en-US" w:eastAsia="zh-CN"/>
                    </w:rPr>
                  </w:pPr>
                  <w:r>
                    <w:rPr>
                      <w:rFonts w:hint="eastAsia"/>
                      <w:spacing w:val="6"/>
                      <w:szCs w:val="21"/>
                      <w:lang w:val="en-US" w:eastAsia="zh-CN"/>
                    </w:rPr>
                    <w:t>1</w:t>
                  </w:r>
                </w:p>
              </w:tc>
              <w:tc>
                <w:tcPr>
                  <w:tcW w:w="2002" w:type="dxa"/>
                  <w:vAlign w:val="center"/>
                </w:tcPr>
                <w:p>
                  <w:pPr>
                    <w:spacing w:line="0" w:lineRule="atLeast"/>
                    <w:jc w:val="center"/>
                    <w:rPr>
                      <w:spacing w:val="6"/>
                      <w:szCs w:val="21"/>
                    </w:rPr>
                  </w:pPr>
                  <w:r>
                    <w:rPr>
                      <w:rFonts w:hint="eastAsia"/>
                      <w:kern w:val="0"/>
                      <w:szCs w:val="21"/>
                    </w:rPr>
                    <w:t>集中收集后外售</w:t>
                  </w:r>
                </w:p>
              </w:tc>
              <w:tc>
                <w:tcPr>
                  <w:tcW w:w="769" w:type="dxa"/>
                  <w:vAlign w:val="center"/>
                </w:tcPr>
                <w:p>
                  <w:pPr>
                    <w:overflowPunct w:val="0"/>
                    <w:autoSpaceDE w:val="0"/>
                    <w:autoSpaceDN w:val="0"/>
                    <w:adjustRightInd w:val="0"/>
                    <w:snapToGrid w:val="0"/>
                    <w:spacing w:line="0" w:lineRule="atLeast"/>
                    <w:jc w:val="center"/>
                    <w:rPr>
                      <w:rFonts w:hint="eastAsia" w:eastAsia="宋体"/>
                      <w:spacing w:val="6"/>
                      <w:szCs w:val="21"/>
                      <w:lang w:val="en-US" w:eastAsia="zh-CN"/>
                    </w:rPr>
                  </w:pPr>
                  <w:r>
                    <w:rPr>
                      <w:rFonts w:hint="eastAsia"/>
                      <w:spacing w:val="6"/>
                      <w:szCs w:val="21"/>
                      <w:lang w:val="en-US" w:eastAsia="zh-CN"/>
                    </w:rPr>
                    <w:t>1</w:t>
                  </w:r>
                </w:p>
              </w:tc>
              <w:tc>
                <w:tcPr>
                  <w:tcW w:w="858" w:type="dxa"/>
                  <w:vAlign w:val="center"/>
                </w:tcPr>
                <w:p>
                  <w:pPr>
                    <w:overflowPunct w:val="0"/>
                    <w:autoSpaceDE w:val="0"/>
                    <w:autoSpaceDN w:val="0"/>
                    <w:adjustRightInd w:val="0"/>
                    <w:snapToGrid w:val="0"/>
                    <w:spacing w:line="0" w:lineRule="atLeast"/>
                    <w:jc w:val="center"/>
                    <w:rPr>
                      <w:rFonts w:hint="eastAsia" w:eastAsia="宋体"/>
                      <w:spacing w:val="6"/>
                      <w:szCs w:val="21"/>
                      <w:lang w:eastAsia="zh-CN"/>
                    </w:rPr>
                  </w:pPr>
                  <w:r>
                    <w:rPr>
                      <w:rFonts w:hint="eastAsia"/>
                      <w:spacing w:val="6"/>
                      <w:szCs w:val="21"/>
                      <w:lang w:eastAsia="zh-CN"/>
                    </w:rPr>
                    <w:t>外售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trPr>
              <w:tc>
                <w:tcPr>
                  <w:tcW w:w="826" w:type="dxa"/>
                  <w:vMerge w:val="restart"/>
                  <w:vAlign w:val="center"/>
                </w:tcPr>
                <w:p>
                  <w:pPr>
                    <w:overflowPunct w:val="0"/>
                    <w:autoSpaceDE w:val="0"/>
                    <w:autoSpaceDN w:val="0"/>
                    <w:adjustRightInd w:val="0"/>
                    <w:snapToGrid w:val="0"/>
                    <w:spacing w:line="0" w:lineRule="atLeast"/>
                    <w:jc w:val="center"/>
                    <w:rPr>
                      <w:rFonts w:hint="eastAsia" w:eastAsia="宋体"/>
                      <w:spacing w:val="6"/>
                      <w:szCs w:val="21"/>
                      <w:lang w:eastAsia="zh-CN"/>
                    </w:rPr>
                  </w:pPr>
                  <w:r>
                    <w:rPr>
                      <w:rFonts w:hint="eastAsia"/>
                      <w:spacing w:val="6"/>
                      <w:szCs w:val="21"/>
                      <w:lang w:eastAsia="zh-CN"/>
                    </w:rPr>
                    <w:t>焊接</w:t>
                  </w:r>
                </w:p>
              </w:tc>
              <w:tc>
                <w:tcPr>
                  <w:tcW w:w="1005" w:type="dxa"/>
                  <w:vAlign w:val="center"/>
                </w:tcPr>
                <w:p>
                  <w:pPr>
                    <w:tabs>
                      <w:tab w:val="left" w:pos="2604"/>
                    </w:tabs>
                    <w:spacing w:line="0" w:lineRule="atLeast"/>
                    <w:jc w:val="center"/>
                    <w:rPr>
                      <w:szCs w:val="21"/>
                    </w:rPr>
                  </w:pPr>
                  <w:r>
                    <w:rPr>
                      <w:rFonts w:hint="eastAsia"/>
                      <w:szCs w:val="21"/>
                      <w:lang w:val="zh-CN"/>
                    </w:rPr>
                    <w:t>焊接烟尘净化器</w:t>
                  </w:r>
                </w:p>
              </w:tc>
              <w:tc>
                <w:tcPr>
                  <w:tcW w:w="995" w:type="dxa"/>
                  <w:vAlign w:val="center"/>
                </w:tcPr>
                <w:p>
                  <w:pPr>
                    <w:tabs>
                      <w:tab w:val="left" w:pos="2604"/>
                    </w:tabs>
                    <w:spacing w:line="0" w:lineRule="atLeast"/>
                    <w:jc w:val="center"/>
                    <w:rPr>
                      <w:rFonts w:hint="eastAsia" w:eastAsia="宋体"/>
                      <w:szCs w:val="21"/>
                      <w:lang w:eastAsia="zh-CN"/>
                    </w:rPr>
                  </w:pPr>
                  <w:r>
                    <w:rPr>
                      <w:rFonts w:hint="eastAsia"/>
                      <w:szCs w:val="21"/>
                      <w:lang w:eastAsia="zh-CN"/>
                    </w:rPr>
                    <w:t>除尘灰</w:t>
                  </w:r>
                </w:p>
              </w:tc>
              <w:tc>
                <w:tcPr>
                  <w:tcW w:w="856" w:type="dxa"/>
                  <w:vAlign w:val="center"/>
                </w:tcPr>
                <w:p>
                  <w:pPr>
                    <w:overflowPunct w:val="0"/>
                    <w:autoSpaceDE w:val="0"/>
                    <w:autoSpaceDN w:val="0"/>
                    <w:adjustRightInd w:val="0"/>
                    <w:snapToGrid w:val="0"/>
                    <w:spacing w:line="0" w:lineRule="atLeast"/>
                    <w:jc w:val="center"/>
                    <w:rPr>
                      <w:spacing w:val="6"/>
                      <w:szCs w:val="21"/>
                    </w:rPr>
                  </w:pPr>
                  <w:r>
                    <w:rPr>
                      <w:spacing w:val="6"/>
                      <w:szCs w:val="21"/>
                    </w:rPr>
                    <w:t>一般固废</w:t>
                  </w:r>
                </w:p>
              </w:tc>
              <w:tc>
                <w:tcPr>
                  <w:tcW w:w="1075" w:type="dxa"/>
                  <w:vAlign w:val="center"/>
                </w:tcPr>
                <w:p>
                  <w:pPr>
                    <w:overflowPunct w:val="0"/>
                    <w:autoSpaceDE w:val="0"/>
                    <w:autoSpaceDN w:val="0"/>
                    <w:adjustRightInd w:val="0"/>
                    <w:snapToGrid w:val="0"/>
                    <w:spacing w:line="0" w:lineRule="atLeast"/>
                    <w:jc w:val="center"/>
                    <w:rPr>
                      <w:spacing w:val="6"/>
                      <w:szCs w:val="21"/>
                    </w:rPr>
                  </w:pPr>
                  <w:r>
                    <w:rPr>
                      <w:rFonts w:hint="eastAsia"/>
                      <w:spacing w:val="6"/>
                      <w:szCs w:val="21"/>
                      <w:lang w:eastAsia="zh-CN"/>
                    </w:rPr>
                    <w:t>物料衡算</w:t>
                  </w:r>
                </w:p>
              </w:tc>
              <w:tc>
                <w:tcPr>
                  <w:tcW w:w="769" w:type="dxa"/>
                  <w:vAlign w:val="center"/>
                </w:tcPr>
                <w:p>
                  <w:pPr>
                    <w:overflowPunct w:val="0"/>
                    <w:autoSpaceDE w:val="0"/>
                    <w:autoSpaceDN w:val="0"/>
                    <w:adjustRightInd w:val="0"/>
                    <w:snapToGrid w:val="0"/>
                    <w:spacing w:line="0" w:lineRule="atLeast"/>
                    <w:jc w:val="center"/>
                    <w:rPr>
                      <w:rFonts w:hint="default" w:eastAsia="宋体"/>
                      <w:spacing w:val="6"/>
                      <w:szCs w:val="21"/>
                      <w:lang w:val="en-US" w:eastAsia="zh-CN"/>
                    </w:rPr>
                  </w:pPr>
                  <w:r>
                    <w:rPr>
                      <w:rFonts w:hint="eastAsia"/>
                      <w:spacing w:val="6"/>
                      <w:szCs w:val="21"/>
                      <w:lang w:val="en-US" w:eastAsia="zh-CN"/>
                    </w:rPr>
                    <w:t>0.017</w:t>
                  </w:r>
                </w:p>
              </w:tc>
              <w:tc>
                <w:tcPr>
                  <w:tcW w:w="2002" w:type="dxa"/>
                  <w:vAlign w:val="center"/>
                </w:tcPr>
                <w:p>
                  <w:pPr>
                    <w:spacing w:line="0" w:lineRule="atLeast"/>
                    <w:jc w:val="center"/>
                    <w:rPr>
                      <w:spacing w:val="6"/>
                      <w:szCs w:val="21"/>
                    </w:rPr>
                  </w:pPr>
                  <w:r>
                    <w:rPr>
                      <w:rFonts w:hint="eastAsia"/>
                      <w:kern w:val="0"/>
                      <w:szCs w:val="21"/>
                    </w:rPr>
                    <w:t>集中收集后外售</w:t>
                  </w:r>
                </w:p>
              </w:tc>
              <w:tc>
                <w:tcPr>
                  <w:tcW w:w="769" w:type="dxa"/>
                  <w:vAlign w:val="center"/>
                </w:tcPr>
                <w:p>
                  <w:pPr>
                    <w:overflowPunct w:val="0"/>
                    <w:autoSpaceDE w:val="0"/>
                    <w:autoSpaceDN w:val="0"/>
                    <w:adjustRightInd w:val="0"/>
                    <w:snapToGrid w:val="0"/>
                    <w:spacing w:line="0" w:lineRule="atLeast"/>
                    <w:jc w:val="center"/>
                    <w:rPr>
                      <w:spacing w:val="6"/>
                      <w:szCs w:val="21"/>
                    </w:rPr>
                  </w:pPr>
                  <w:r>
                    <w:rPr>
                      <w:rFonts w:hint="eastAsia"/>
                      <w:spacing w:val="6"/>
                      <w:szCs w:val="21"/>
                      <w:lang w:val="en-US" w:eastAsia="zh-CN"/>
                    </w:rPr>
                    <w:t>0.017</w:t>
                  </w:r>
                </w:p>
              </w:tc>
              <w:tc>
                <w:tcPr>
                  <w:tcW w:w="858" w:type="dxa"/>
                  <w:vAlign w:val="center"/>
                </w:tcPr>
                <w:p>
                  <w:pPr>
                    <w:overflowPunct w:val="0"/>
                    <w:autoSpaceDE w:val="0"/>
                    <w:autoSpaceDN w:val="0"/>
                    <w:adjustRightInd w:val="0"/>
                    <w:snapToGrid w:val="0"/>
                    <w:spacing w:line="0" w:lineRule="atLeast"/>
                    <w:jc w:val="center"/>
                    <w:rPr>
                      <w:spacing w:val="6"/>
                      <w:szCs w:val="21"/>
                    </w:rPr>
                  </w:pPr>
                  <w:r>
                    <w:rPr>
                      <w:rFonts w:hint="eastAsia"/>
                      <w:spacing w:val="6"/>
                      <w:szCs w:val="21"/>
                      <w:lang w:eastAsia="zh-CN"/>
                    </w:rPr>
                    <w:t>外售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26" w:type="dxa"/>
                  <w:vMerge w:val="continue"/>
                  <w:vAlign w:val="center"/>
                </w:tcPr>
                <w:p>
                  <w:pPr>
                    <w:overflowPunct w:val="0"/>
                    <w:autoSpaceDE w:val="0"/>
                    <w:autoSpaceDN w:val="0"/>
                    <w:adjustRightInd w:val="0"/>
                    <w:snapToGrid w:val="0"/>
                    <w:spacing w:line="0" w:lineRule="atLeast"/>
                    <w:jc w:val="center"/>
                    <w:rPr>
                      <w:rFonts w:hint="eastAsia"/>
                      <w:spacing w:val="6"/>
                      <w:szCs w:val="21"/>
                    </w:rPr>
                  </w:pPr>
                </w:p>
              </w:tc>
              <w:tc>
                <w:tcPr>
                  <w:tcW w:w="1005" w:type="dxa"/>
                  <w:vAlign w:val="center"/>
                </w:tcPr>
                <w:p>
                  <w:pPr>
                    <w:tabs>
                      <w:tab w:val="left" w:pos="2604"/>
                    </w:tabs>
                    <w:spacing w:line="0" w:lineRule="atLeast"/>
                    <w:jc w:val="center"/>
                    <w:rPr>
                      <w:rFonts w:hint="eastAsia" w:eastAsia="宋体"/>
                      <w:szCs w:val="21"/>
                      <w:lang w:eastAsia="zh-CN"/>
                    </w:rPr>
                  </w:pPr>
                  <w:r>
                    <w:rPr>
                      <w:rFonts w:hint="eastAsia"/>
                      <w:szCs w:val="21"/>
                      <w:lang w:eastAsia="zh-CN"/>
                    </w:rPr>
                    <w:t>焊机</w:t>
                  </w:r>
                </w:p>
              </w:tc>
              <w:tc>
                <w:tcPr>
                  <w:tcW w:w="995" w:type="dxa"/>
                  <w:vAlign w:val="center"/>
                </w:tcPr>
                <w:p>
                  <w:pPr>
                    <w:tabs>
                      <w:tab w:val="left" w:pos="2604"/>
                    </w:tabs>
                    <w:spacing w:line="0" w:lineRule="atLeast"/>
                    <w:jc w:val="center"/>
                    <w:rPr>
                      <w:rFonts w:hint="eastAsia" w:eastAsia="宋体"/>
                      <w:szCs w:val="21"/>
                      <w:lang w:eastAsia="zh-CN"/>
                    </w:rPr>
                  </w:pPr>
                  <w:r>
                    <w:rPr>
                      <w:rFonts w:hint="eastAsia"/>
                      <w:szCs w:val="21"/>
                      <w:lang w:eastAsia="zh-CN"/>
                    </w:rPr>
                    <w:t>废焊丝</w:t>
                  </w:r>
                </w:p>
              </w:tc>
              <w:tc>
                <w:tcPr>
                  <w:tcW w:w="856" w:type="dxa"/>
                  <w:vAlign w:val="center"/>
                </w:tcPr>
                <w:p>
                  <w:pPr>
                    <w:overflowPunct w:val="0"/>
                    <w:autoSpaceDE w:val="0"/>
                    <w:autoSpaceDN w:val="0"/>
                    <w:adjustRightInd w:val="0"/>
                    <w:snapToGrid w:val="0"/>
                    <w:spacing w:line="0" w:lineRule="atLeast"/>
                    <w:jc w:val="center"/>
                    <w:rPr>
                      <w:spacing w:val="6"/>
                      <w:szCs w:val="21"/>
                    </w:rPr>
                  </w:pPr>
                  <w:r>
                    <w:rPr>
                      <w:spacing w:val="6"/>
                      <w:szCs w:val="21"/>
                    </w:rPr>
                    <w:t>一般固废</w:t>
                  </w:r>
                </w:p>
              </w:tc>
              <w:tc>
                <w:tcPr>
                  <w:tcW w:w="1075" w:type="dxa"/>
                  <w:vAlign w:val="center"/>
                </w:tcPr>
                <w:p>
                  <w:pPr>
                    <w:overflowPunct w:val="0"/>
                    <w:autoSpaceDE w:val="0"/>
                    <w:autoSpaceDN w:val="0"/>
                    <w:adjustRightInd w:val="0"/>
                    <w:snapToGrid w:val="0"/>
                    <w:spacing w:line="0" w:lineRule="atLeast"/>
                    <w:jc w:val="center"/>
                    <w:rPr>
                      <w:spacing w:val="6"/>
                      <w:szCs w:val="21"/>
                    </w:rPr>
                  </w:pPr>
                  <w:r>
                    <w:rPr>
                      <w:rFonts w:hint="eastAsia"/>
                      <w:spacing w:val="6"/>
                      <w:szCs w:val="21"/>
                      <w:lang w:eastAsia="zh-CN"/>
                    </w:rPr>
                    <w:t>类比法</w:t>
                  </w:r>
                </w:p>
              </w:tc>
              <w:tc>
                <w:tcPr>
                  <w:tcW w:w="769" w:type="dxa"/>
                  <w:vAlign w:val="center"/>
                </w:tcPr>
                <w:p>
                  <w:pPr>
                    <w:overflowPunct w:val="0"/>
                    <w:autoSpaceDE w:val="0"/>
                    <w:autoSpaceDN w:val="0"/>
                    <w:adjustRightInd w:val="0"/>
                    <w:snapToGrid w:val="0"/>
                    <w:spacing w:line="0" w:lineRule="atLeast"/>
                    <w:jc w:val="center"/>
                    <w:rPr>
                      <w:rFonts w:hint="default" w:eastAsia="宋体"/>
                      <w:spacing w:val="6"/>
                      <w:szCs w:val="21"/>
                      <w:lang w:val="en-US" w:eastAsia="zh-CN"/>
                    </w:rPr>
                  </w:pPr>
                  <w:r>
                    <w:rPr>
                      <w:rFonts w:hint="eastAsia"/>
                      <w:spacing w:val="6"/>
                      <w:szCs w:val="21"/>
                      <w:lang w:val="en-US" w:eastAsia="zh-CN"/>
                    </w:rPr>
                    <w:t>0.1</w:t>
                  </w:r>
                </w:p>
              </w:tc>
              <w:tc>
                <w:tcPr>
                  <w:tcW w:w="2002" w:type="dxa"/>
                  <w:vAlign w:val="center"/>
                </w:tcPr>
                <w:p>
                  <w:pPr>
                    <w:spacing w:line="0" w:lineRule="atLeast"/>
                    <w:jc w:val="center"/>
                    <w:rPr>
                      <w:rFonts w:hint="eastAsia"/>
                      <w:spacing w:val="8"/>
                      <w:kern w:val="24"/>
                      <w:szCs w:val="21"/>
                    </w:rPr>
                  </w:pPr>
                  <w:r>
                    <w:rPr>
                      <w:rFonts w:hint="eastAsia"/>
                      <w:kern w:val="0"/>
                      <w:szCs w:val="21"/>
                    </w:rPr>
                    <w:t>集中收集后外售</w:t>
                  </w:r>
                </w:p>
              </w:tc>
              <w:tc>
                <w:tcPr>
                  <w:tcW w:w="769" w:type="dxa"/>
                  <w:vAlign w:val="center"/>
                </w:tcPr>
                <w:p>
                  <w:pPr>
                    <w:overflowPunct w:val="0"/>
                    <w:autoSpaceDE w:val="0"/>
                    <w:autoSpaceDN w:val="0"/>
                    <w:adjustRightInd w:val="0"/>
                    <w:snapToGrid w:val="0"/>
                    <w:spacing w:line="0" w:lineRule="atLeast"/>
                    <w:jc w:val="center"/>
                    <w:rPr>
                      <w:rFonts w:hint="eastAsia"/>
                      <w:spacing w:val="6"/>
                      <w:szCs w:val="21"/>
                    </w:rPr>
                  </w:pPr>
                  <w:r>
                    <w:rPr>
                      <w:rFonts w:hint="eastAsia"/>
                      <w:spacing w:val="6"/>
                      <w:szCs w:val="21"/>
                      <w:lang w:val="en-US" w:eastAsia="zh-CN"/>
                    </w:rPr>
                    <w:t>0.1</w:t>
                  </w:r>
                </w:p>
              </w:tc>
              <w:tc>
                <w:tcPr>
                  <w:tcW w:w="858" w:type="dxa"/>
                  <w:vAlign w:val="center"/>
                </w:tcPr>
                <w:p>
                  <w:pPr>
                    <w:overflowPunct w:val="0"/>
                    <w:autoSpaceDE w:val="0"/>
                    <w:autoSpaceDN w:val="0"/>
                    <w:adjustRightInd w:val="0"/>
                    <w:snapToGrid w:val="0"/>
                    <w:spacing w:line="0" w:lineRule="atLeast"/>
                    <w:jc w:val="center"/>
                    <w:rPr>
                      <w:rFonts w:hint="eastAsia"/>
                      <w:spacing w:val="6"/>
                      <w:szCs w:val="21"/>
                    </w:rPr>
                  </w:pPr>
                  <w:r>
                    <w:rPr>
                      <w:rFonts w:hint="eastAsia"/>
                      <w:spacing w:val="6"/>
                      <w:szCs w:val="21"/>
                      <w:lang w:eastAsia="zh-CN"/>
                    </w:rPr>
                    <w:t>外售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26" w:type="dxa"/>
                  <w:vAlign w:val="center"/>
                </w:tcPr>
                <w:p>
                  <w:pPr>
                    <w:overflowPunct w:val="0"/>
                    <w:autoSpaceDE w:val="0"/>
                    <w:autoSpaceDN w:val="0"/>
                    <w:adjustRightInd w:val="0"/>
                    <w:snapToGrid w:val="0"/>
                    <w:spacing w:line="0" w:lineRule="atLeast"/>
                    <w:jc w:val="center"/>
                    <w:rPr>
                      <w:rFonts w:hint="eastAsia"/>
                      <w:spacing w:val="6"/>
                      <w:szCs w:val="21"/>
                    </w:rPr>
                  </w:pPr>
                  <w:r>
                    <w:rPr>
                      <w:rFonts w:hint="eastAsia"/>
                      <w:szCs w:val="21"/>
                    </w:rPr>
                    <w:t>职工生活</w:t>
                  </w:r>
                </w:p>
              </w:tc>
              <w:tc>
                <w:tcPr>
                  <w:tcW w:w="1005" w:type="dxa"/>
                  <w:vAlign w:val="center"/>
                </w:tcPr>
                <w:p>
                  <w:pPr>
                    <w:tabs>
                      <w:tab w:val="left" w:pos="2604"/>
                    </w:tabs>
                    <w:spacing w:line="0" w:lineRule="atLeast"/>
                    <w:jc w:val="center"/>
                    <w:rPr>
                      <w:rFonts w:hint="eastAsia"/>
                      <w:szCs w:val="21"/>
                    </w:rPr>
                  </w:pPr>
                  <w:r>
                    <w:rPr>
                      <w:rFonts w:hint="eastAsia"/>
                      <w:szCs w:val="21"/>
                    </w:rPr>
                    <w:t>职工生活</w:t>
                  </w:r>
                </w:p>
              </w:tc>
              <w:tc>
                <w:tcPr>
                  <w:tcW w:w="995" w:type="dxa"/>
                  <w:vAlign w:val="center"/>
                </w:tcPr>
                <w:p>
                  <w:pPr>
                    <w:tabs>
                      <w:tab w:val="left" w:pos="2604"/>
                    </w:tabs>
                    <w:spacing w:line="0" w:lineRule="atLeast"/>
                    <w:jc w:val="center"/>
                    <w:rPr>
                      <w:rFonts w:hint="eastAsia"/>
                      <w:szCs w:val="21"/>
                    </w:rPr>
                  </w:pPr>
                  <w:r>
                    <w:rPr>
                      <w:rFonts w:hint="eastAsia"/>
                      <w:szCs w:val="21"/>
                    </w:rPr>
                    <w:t>生活垃圾</w:t>
                  </w:r>
                </w:p>
              </w:tc>
              <w:tc>
                <w:tcPr>
                  <w:tcW w:w="856" w:type="dxa"/>
                  <w:vAlign w:val="center"/>
                </w:tcPr>
                <w:p>
                  <w:pPr>
                    <w:overflowPunct w:val="0"/>
                    <w:autoSpaceDE w:val="0"/>
                    <w:autoSpaceDN w:val="0"/>
                    <w:adjustRightInd w:val="0"/>
                    <w:snapToGrid w:val="0"/>
                    <w:spacing w:line="0" w:lineRule="atLeast"/>
                    <w:jc w:val="center"/>
                    <w:rPr>
                      <w:spacing w:val="6"/>
                      <w:szCs w:val="21"/>
                    </w:rPr>
                  </w:pPr>
                  <w:r>
                    <w:rPr>
                      <w:spacing w:val="6"/>
                      <w:szCs w:val="21"/>
                    </w:rPr>
                    <w:t>一般固废</w:t>
                  </w:r>
                </w:p>
              </w:tc>
              <w:tc>
                <w:tcPr>
                  <w:tcW w:w="1075" w:type="dxa"/>
                  <w:vAlign w:val="center"/>
                </w:tcPr>
                <w:p>
                  <w:pPr>
                    <w:overflowPunct w:val="0"/>
                    <w:autoSpaceDE w:val="0"/>
                    <w:autoSpaceDN w:val="0"/>
                    <w:adjustRightInd w:val="0"/>
                    <w:snapToGrid w:val="0"/>
                    <w:spacing w:line="0" w:lineRule="atLeast"/>
                    <w:jc w:val="center"/>
                    <w:rPr>
                      <w:spacing w:val="6"/>
                      <w:szCs w:val="21"/>
                    </w:rPr>
                  </w:pPr>
                  <w:r>
                    <w:rPr>
                      <w:rFonts w:hint="eastAsia"/>
                      <w:spacing w:val="6"/>
                      <w:szCs w:val="21"/>
                    </w:rPr>
                    <w:t>类比法</w:t>
                  </w:r>
                </w:p>
              </w:tc>
              <w:tc>
                <w:tcPr>
                  <w:tcW w:w="769" w:type="dxa"/>
                  <w:vAlign w:val="center"/>
                </w:tcPr>
                <w:p>
                  <w:pPr>
                    <w:overflowPunct w:val="0"/>
                    <w:autoSpaceDE w:val="0"/>
                    <w:autoSpaceDN w:val="0"/>
                    <w:adjustRightInd w:val="0"/>
                    <w:snapToGrid w:val="0"/>
                    <w:spacing w:line="0" w:lineRule="atLeast"/>
                    <w:jc w:val="center"/>
                    <w:rPr>
                      <w:rFonts w:hint="default" w:eastAsia="宋体"/>
                      <w:spacing w:val="6"/>
                      <w:szCs w:val="21"/>
                      <w:lang w:val="en-US" w:eastAsia="zh-CN"/>
                    </w:rPr>
                  </w:pPr>
                  <w:r>
                    <w:rPr>
                      <w:rFonts w:hint="eastAsia"/>
                      <w:spacing w:val="6"/>
                      <w:szCs w:val="21"/>
                      <w:lang w:val="en-US" w:eastAsia="zh-CN"/>
                    </w:rPr>
                    <w:t>0.3</w:t>
                  </w:r>
                </w:p>
              </w:tc>
              <w:tc>
                <w:tcPr>
                  <w:tcW w:w="2002" w:type="dxa"/>
                  <w:vAlign w:val="center"/>
                </w:tcPr>
                <w:p>
                  <w:pPr>
                    <w:spacing w:line="0" w:lineRule="atLeast"/>
                    <w:jc w:val="center"/>
                    <w:rPr>
                      <w:rFonts w:hint="eastAsia"/>
                      <w:spacing w:val="8"/>
                      <w:kern w:val="24"/>
                      <w:szCs w:val="21"/>
                    </w:rPr>
                  </w:pPr>
                  <w:r>
                    <w:rPr>
                      <w:rFonts w:hint="eastAsia"/>
                      <w:szCs w:val="21"/>
                    </w:rPr>
                    <w:t>由环卫部门</w:t>
                  </w:r>
                  <w:r>
                    <w:rPr>
                      <w:szCs w:val="21"/>
                    </w:rPr>
                    <w:t>统一处理</w:t>
                  </w:r>
                </w:p>
              </w:tc>
              <w:tc>
                <w:tcPr>
                  <w:tcW w:w="769" w:type="dxa"/>
                  <w:vAlign w:val="center"/>
                </w:tcPr>
                <w:p>
                  <w:pPr>
                    <w:overflowPunct w:val="0"/>
                    <w:autoSpaceDE w:val="0"/>
                    <w:autoSpaceDN w:val="0"/>
                    <w:adjustRightInd w:val="0"/>
                    <w:snapToGrid w:val="0"/>
                    <w:spacing w:line="0" w:lineRule="atLeast"/>
                    <w:jc w:val="center"/>
                    <w:rPr>
                      <w:rFonts w:hint="eastAsia"/>
                      <w:spacing w:val="6"/>
                      <w:szCs w:val="21"/>
                    </w:rPr>
                  </w:pPr>
                  <w:r>
                    <w:rPr>
                      <w:rFonts w:hint="eastAsia"/>
                      <w:spacing w:val="6"/>
                      <w:szCs w:val="21"/>
                    </w:rPr>
                    <w:t>1.8</w:t>
                  </w:r>
                </w:p>
              </w:tc>
              <w:tc>
                <w:tcPr>
                  <w:tcW w:w="858" w:type="dxa"/>
                  <w:vAlign w:val="center"/>
                </w:tcPr>
                <w:p>
                  <w:pPr>
                    <w:overflowPunct w:val="0"/>
                    <w:autoSpaceDE w:val="0"/>
                    <w:autoSpaceDN w:val="0"/>
                    <w:adjustRightInd w:val="0"/>
                    <w:snapToGrid w:val="0"/>
                    <w:spacing w:line="0" w:lineRule="atLeast"/>
                    <w:jc w:val="center"/>
                    <w:rPr>
                      <w:rFonts w:hint="eastAsia"/>
                      <w:spacing w:val="6"/>
                      <w:szCs w:val="21"/>
                    </w:rPr>
                  </w:pPr>
                  <w:r>
                    <w:rPr>
                      <w:rFonts w:hint="eastAsia"/>
                      <w:spacing w:val="6"/>
                      <w:szCs w:val="21"/>
                    </w:rPr>
                    <w:t>卫生填埋</w:t>
                  </w:r>
                </w:p>
              </w:tc>
            </w:tr>
          </w:tbl>
          <w:p>
            <w:pPr>
              <w:spacing w:line="500" w:lineRule="exact"/>
              <w:ind w:firstLine="480" w:firstLineChars="200"/>
              <w:rPr>
                <w:color w:val="000000"/>
                <w:sz w:val="24"/>
              </w:rPr>
            </w:pPr>
            <w:r>
              <w:rPr>
                <w:color w:val="000000"/>
                <w:sz w:val="24"/>
              </w:rPr>
              <w:t>（2）危险废物</w:t>
            </w:r>
          </w:p>
          <w:p>
            <w:pPr>
              <w:spacing w:line="500" w:lineRule="exact"/>
              <w:ind w:firstLine="480" w:firstLineChars="200"/>
              <w:rPr>
                <w:color w:val="000000"/>
                <w:sz w:val="24"/>
              </w:rPr>
            </w:pPr>
            <w:r>
              <w:rPr>
                <w:color w:val="000000"/>
                <w:sz w:val="24"/>
              </w:rPr>
              <w:t>①废润滑油</w:t>
            </w:r>
          </w:p>
          <w:p>
            <w:pPr>
              <w:spacing w:line="500" w:lineRule="exact"/>
              <w:ind w:firstLine="480" w:firstLineChars="200"/>
              <w:rPr>
                <w:color w:val="000000"/>
                <w:sz w:val="24"/>
              </w:rPr>
            </w:pPr>
            <w:r>
              <w:rPr>
                <w:color w:val="000000"/>
                <w:sz w:val="24"/>
              </w:rPr>
              <w:t>本项目设备运转检修产生废润滑油，危废类别为HW08，代码900-214-08，产生量为0</w:t>
            </w:r>
            <w:r>
              <w:rPr>
                <w:rFonts w:hint="eastAsia"/>
                <w:color w:val="000000"/>
                <w:sz w:val="24"/>
              </w:rPr>
              <w:t>.</w:t>
            </w:r>
            <w:r>
              <w:rPr>
                <w:rFonts w:hint="eastAsia"/>
                <w:color w:val="000000"/>
                <w:sz w:val="24"/>
                <w:lang w:val="en-US" w:eastAsia="zh-CN"/>
              </w:rPr>
              <w:t>1</w:t>
            </w:r>
            <w:r>
              <w:rPr>
                <w:color w:val="000000"/>
                <w:sz w:val="24"/>
              </w:rPr>
              <w:t>t/a，收集后置于密封桶内，暂存于危废暂存间，委托有资质单位处理。</w:t>
            </w:r>
          </w:p>
          <w:p>
            <w:pPr>
              <w:spacing w:line="500" w:lineRule="exact"/>
              <w:ind w:firstLine="480" w:firstLineChars="200"/>
              <w:rPr>
                <w:color w:val="000000"/>
                <w:sz w:val="24"/>
              </w:rPr>
            </w:pPr>
            <w:r>
              <w:rPr>
                <w:color w:val="000000"/>
                <w:sz w:val="24"/>
              </w:rPr>
              <w:t>②废油桶</w:t>
            </w:r>
          </w:p>
          <w:p>
            <w:pPr>
              <w:spacing w:line="500" w:lineRule="exact"/>
              <w:ind w:firstLine="480" w:firstLineChars="200"/>
              <w:rPr>
                <w:color w:val="000000"/>
                <w:sz w:val="24"/>
              </w:rPr>
            </w:pPr>
            <w:r>
              <w:rPr>
                <w:color w:val="000000"/>
                <w:sz w:val="24"/>
              </w:rPr>
              <w:t>本项目产生的废油桶，属于危险废物，危废类别均为HW49，代码均为900-041-049，产生量为</w:t>
            </w:r>
            <w:r>
              <w:rPr>
                <w:rFonts w:hint="eastAsia"/>
                <w:color w:val="000000"/>
                <w:sz w:val="24"/>
              </w:rPr>
              <w:t>2个</w:t>
            </w:r>
            <w:r>
              <w:rPr>
                <w:color w:val="000000"/>
                <w:sz w:val="24"/>
              </w:rPr>
              <w:t>/a，要求原盖封存，分类存储，分别堆放，并粘贴危险废物标签，暂存于危废间，委托有资质的单位处理。</w:t>
            </w:r>
          </w:p>
          <w:p>
            <w:pPr>
              <w:spacing w:line="500" w:lineRule="exact"/>
              <w:ind w:firstLine="480" w:firstLineChars="200"/>
              <w:rPr>
                <w:color w:val="000000"/>
                <w:sz w:val="24"/>
              </w:rPr>
            </w:pPr>
            <w:r>
              <w:rPr>
                <w:color w:val="000000"/>
                <w:sz w:val="24"/>
              </w:rPr>
              <w:t>固废识别及产生量一览表见表</w:t>
            </w:r>
            <w:r>
              <w:rPr>
                <w:rFonts w:hint="eastAsia"/>
                <w:color w:val="000000"/>
                <w:sz w:val="24"/>
                <w:lang w:val="en-US" w:eastAsia="zh-CN"/>
              </w:rPr>
              <w:t>23</w:t>
            </w:r>
            <w:r>
              <w:rPr>
                <w:color w:val="000000"/>
                <w:sz w:val="24"/>
              </w:rPr>
              <w:t>。</w:t>
            </w:r>
          </w:p>
          <w:p>
            <w:pPr>
              <w:spacing w:line="360" w:lineRule="auto"/>
              <w:ind w:firstLine="360" w:firstLineChars="150"/>
              <w:jc w:val="center"/>
              <w:rPr>
                <w:rFonts w:eastAsia="黑体"/>
                <w:color w:val="000000"/>
                <w:kern w:val="24"/>
                <w:sz w:val="24"/>
              </w:rPr>
            </w:pPr>
            <w:r>
              <w:rPr>
                <w:rFonts w:eastAsia="黑体"/>
                <w:color w:val="000000"/>
                <w:kern w:val="24"/>
                <w:sz w:val="24"/>
              </w:rPr>
              <w:t>表</w:t>
            </w:r>
            <w:r>
              <w:rPr>
                <w:rFonts w:hint="eastAsia" w:eastAsia="黑体"/>
                <w:color w:val="000000"/>
                <w:kern w:val="24"/>
                <w:sz w:val="24"/>
                <w:lang w:val="en-US" w:eastAsia="zh-CN"/>
              </w:rPr>
              <w:t>23</w:t>
            </w:r>
            <w:r>
              <w:rPr>
                <w:rFonts w:eastAsia="黑体"/>
                <w:color w:val="000000"/>
                <w:kern w:val="24"/>
                <w:sz w:val="24"/>
              </w:rPr>
              <w:t xml:space="preserve">   项目危险废物基本情况表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53"/>
              <w:gridCol w:w="1088"/>
              <w:gridCol w:w="908"/>
              <w:gridCol w:w="958"/>
              <w:gridCol w:w="857"/>
              <w:gridCol w:w="734"/>
              <w:gridCol w:w="671"/>
              <w:gridCol w:w="776"/>
              <w:gridCol w:w="895"/>
              <w:gridCol w:w="191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rPr>
              <w:tc>
                <w:tcPr>
                  <w:tcW w:w="353" w:type="dxa"/>
                  <w:vAlign w:val="center"/>
                </w:tcPr>
                <w:p>
                  <w:pPr>
                    <w:jc w:val="center"/>
                    <w:rPr>
                      <w:szCs w:val="21"/>
                    </w:rPr>
                  </w:pPr>
                  <w:r>
                    <w:rPr>
                      <w:szCs w:val="21"/>
                    </w:rPr>
                    <w:t>序</w:t>
                  </w:r>
                </w:p>
                <w:p>
                  <w:pPr>
                    <w:jc w:val="center"/>
                    <w:rPr>
                      <w:szCs w:val="21"/>
                    </w:rPr>
                  </w:pPr>
                  <w:r>
                    <w:rPr>
                      <w:szCs w:val="21"/>
                    </w:rPr>
                    <w:t>号</w:t>
                  </w:r>
                </w:p>
              </w:tc>
              <w:tc>
                <w:tcPr>
                  <w:tcW w:w="1088" w:type="dxa"/>
                  <w:vAlign w:val="center"/>
                </w:tcPr>
                <w:p>
                  <w:pPr>
                    <w:jc w:val="center"/>
                    <w:rPr>
                      <w:szCs w:val="21"/>
                    </w:rPr>
                  </w:pPr>
                  <w:r>
                    <w:rPr>
                      <w:szCs w:val="21"/>
                    </w:rPr>
                    <w:t>危险废物名称</w:t>
                  </w:r>
                </w:p>
              </w:tc>
              <w:tc>
                <w:tcPr>
                  <w:tcW w:w="908" w:type="dxa"/>
                  <w:vAlign w:val="center"/>
                </w:tcPr>
                <w:p>
                  <w:pPr>
                    <w:jc w:val="center"/>
                    <w:rPr>
                      <w:szCs w:val="21"/>
                    </w:rPr>
                  </w:pPr>
                  <w:r>
                    <w:rPr>
                      <w:szCs w:val="21"/>
                    </w:rPr>
                    <w:t>危险废物类别</w:t>
                  </w:r>
                </w:p>
              </w:tc>
              <w:tc>
                <w:tcPr>
                  <w:tcW w:w="958" w:type="dxa"/>
                  <w:vAlign w:val="center"/>
                </w:tcPr>
                <w:p>
                  <w:pPr>
                    <w:jc w:val="center"/>
                    <w:rPr>
                      <w:szCs w:val="21"/>
                    </w:rPr>
                  </w:pPr>
                  <w:r>
                    <w:rPr>
                      <w:szCs w:val="21"/>
                    </w:rPr>
                    <w:t>危险废物代码</w:t>
                  </w:r>
                </w:p>
              </w:tc>
              <w:tc>
                <w:tcPr>
                  <w:tcW w:w="857" w:type="dxa"/>
                  <w:vAlign w:val="center"/>
                </w:tcPr>
                <w:p>
                  <w:pPr>
                    <w:jc w:val="center"/>
                    <w:rPr>
                      <w:szCs w:val="21"/>
                    </w:rPr>
                  </w:pPr>
                  <w:r>
                    <w:rPr>
                      <w:szCs w:val="21"/>
                    </w:rPr>
                    <w:t>产生量</w:t>
                  </w:r>
                </w:p>
              </w:tc>
              <w:tc>
                <w:tcPr>
                  <w:tcW w:w="734" w:type="dxa"/>
                  <w:vAlign w:val="center"/>
                </w:tcPr>
                <w:p>
                  <w:pPr>
                    <w:jc w:val="center"/>
                    <w:rPr>
                      <w:szCs w:val="21"/>
                    </w:rPr>
                  </w:pPr>
                  <w:r>
                    <w:rPr>
                      <w:szCs w:val="21"/>
                    </w:rPr>
                    <w:t>产生</w:t>
                  </w:r>
                </w:p>
                <w:p>
                  <w:pPr>
                    <w:jc w:val="center"/>
                    <w:rPr>
                      <w:szCs w:val="21"/>
                    </w:rPr>
                  </w:pPr>
                  <w:r>
                    <w:rPr>
                      <w:szCs w:val="21"/>
                    </w:rPr>
                    <w:t>工序</w:t>
                  </w:r>
                </w:p>
              </w:tc>
              <w:tc>
                <w:tcPr>
                  <w:tcW w:w="671" w:type="dxa"/>
                  <w:vAlign w:val="center"/>
                </w:tcPr>
                <w:p>
                  <w:pPr>
                    <w:jc w:val="center"/>
                    <w:rPr>
                      <w:szCs w:val="21"/>
                    </w:rPr>
                  </w:pPr>
                  <w:r>
                    <w:rPr>
                      <w:szCs w:val="21"/>
                    </w:rPr>
                    <w:t>形态</w:t>
                  </w:r>
                </w:p>
              </w:tc>
              <w:tc>
                <w:tcPr>
                  <w:tcW w:w="776" w:type="dxa"/>
                  <w:vAlign w:val="center"/>
                </w:tcPr>
                <w:p>
                  <w:pPr>
                    <w:jc w:val="center"/>
                    <w:rPr>
                      <w:szCs w:val="21"/>
                    </w:rPr>
                  </w:pPr>
                  <w:r>
                    <w:rPr>
                      <w:szCs w:val="21"/>
                    </w:rPr>
                    <w:t>主要成分</w:t>
                  </w:r>
                </w:p>
              </w:tc>
              <w:tc>
                <w:tcPr>
                  <w:tcW w:w="895" w:type="dxa"/>
                  <w:vAlign w:val="center"/>
                </w:tcPr>
                <w:p>
                  <w:pPr>
                    <w:jc w:val="center"/>
                    <w:rPr>
                      <w:szCs w:val="21"/>
                    </w:rPr>
                  </w:pPr>
                  <w:r>
                    <w:rPr>
                      <w:szCs w:val="21"/>
                    </w:rPr>
                    <w:t>危险特性</w:t>
                  </w:r>
                </w:p>
              </w:tc>
              <w:tc>
                <w:tcPr>
                  <w:tcW w:w="1915" w:type="dxa"/>
                  <w:vAlign w:val="center"/>
                </w:tcPr>
                <w:p>
                  <w:pPr>
                    <w:jc w:val="center"/>
                    <w:rPr>
                      <w:szCs w:val="21"/>
                    </w:rPr>
                  </w:pPr>
                  <w:r>
                    <w:rPr>
                      <w:szCs w:val="21"/>
                    </w:rPr>
                    <w:t>污染防治措施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rPr>
              <w:tc>
                <w:tcPr>
                  <w:tcW w:w="353" w:type="dxa"/>
                  <w:vAlign w:val="center"/>
                </w:tcPr>
                <w:p>
                  <w:pPr>
                    <w:jc w:val="center"/>
                    <w:rPr>
                      <w:szCs w:val="21"/>
                    </w:rPr>
                  </w:pPr>
                  <w:r>
                    <w:rPr>
                      <w:szCs w:val="21"/>
                    </w:rPr>
                    <w:t>1</w:t>
                  </w:r>
                </w:p>
              </w:tc>
              <w:tc>
                <w:tcPr>
                  <w:tcW w:w="1088" w:type="dxa"/>
                  <w:vAlign w:val="center"/>
                </w:tcPr>
                <w:p>
                  <w:pPr>
                    <w:spacing w:line="360" w:lineRule="exact"/>
                    <w:jc w:val="center"/>
                    <w:rPr>
                      <w:szCs w:val="21"/>
                    </w:rPr>
                  </w:pPr>
                  <w:r>
                    <w:rPr>
                      <w:szCs w:val="21"/>
                    </w:rPr>
                    <w:t>废润滑油</w:t>
                  </w:r>
                </w:p>
              </w:tc>
              <w:tc>
                <w:tcPr>
                  <w:tcW w:w="908" w:type="dxa"/>
                  <w:vAlign w:val="center"/>
                </w:tcPr>
                <w:p>
                  <w:pPr>
                    <w:jc w:val="center"/>
                    <w:rPr>
                      <w:szCs w:val="21"/>
                    </w:rPr>
                  </w:pPr>
                  <w:r>
                    <w:rPr>
                      <w:szCs w:val="21"/>
                    </w:rPr>
                    <w:t>HW08</w:t>
                  </w:r>
                </w:p>
              </w:tc>
              <w:tc>
                <w:tcPr>
                  <w:tcW w:w="958" w:type="dxa"/>
                  <w:vAlign w:val="center"/>
                </w:tcPr>
                <w:p>
                  <w:pPr>
                    <w:jc w:val="center"/>
                    <w:rPr>
                      <w:bCs/>
                      <w:szCs w:val="21"/>
                    </w:rPr>
                  </w:pPr>
                  <w:r>
                    <w:rPr>
                      <w:szCs w:val="21"/>
                    </w:rPr>
                    <w:t>900-218-08</w:t>
                  </w:r>
                </w:p>
              </w:tc>
              <w:tc>
                <w:tcPr>
                  <w:tcW w:w="857" w:type="dxa"/>
                  <w:vAlign w:val="center"/>
                </w:tcPr>
                <w:p>
                  <w:pPr>
                    <w:jc w:val="center"/>
                    <w:rPr>
                      <w:szCs w:val="21"/>
                    </w:rPr>
                  </w:pPr>
                  <w:r>
                    <w:rPr>
                      <w:szCs w:val="21"/>
                    </w:rPr>
                    <w:t>0.</w:t>
                  </w:r>
                  <w:r>
                    <w:rPr>
                      <w:rFonts w:hint="eastAsia"/>
                      <w:szCs w:val="21"/>
                      <w:lang w:val="en-US" w:eastAsia="zh-CN"/>
                    </w:rPr>
                    <w:t>1</w:t>
                  </w:r>
                  <w:r>
                    <w:rPr>
                      <w:szCs w:val="21"/>
                    </w:rPr>
                    <w:t>t/a</w:t>
                  </w:r>
                </w:p>
              </w:tc>
              <w:tc>
                <w:tcPr>
                  <w:tcW w:w="734" w:type="dxa"/>
                  <w:vMerge w:val="restart"/>
                  <w:vAlign w:val="center"/>
                </w:tcPr>
                <w:p>
                  <w:pPr>
                    <w:jc w:val="center"/>
                    <w:rPr>
                      <w:szCs w:val="21"/>
                    </w:rPr>
                  </w:pPr>
                  <w:r>
                    <w:rPr>
                      <w:szCs w:val="21"/>
                    </w:rPr>
                    <w:t>设备维修</w:t>
                  </w:r>
                </w:p>
              </w:tc>
              <w:tc>
                <w:tcPr>
                  <w:tcW w:w="671" w:type="dxa"/>
                  <w:vAlign w:val="center"/>
                </w:tcPr>
                <w:p>
                  <w:pPr>
                    <w:jc w:val="center"/>
                    <w:rPr>
                      <w:szCs w:val="21"/>
                    </w:rPr>
                  </w:pPr>
                  <w:r>
                    <w:rPr>
                      <w:szCs w:val="21"/>
                    </w:rPr>
                    <w:t>液</w:t>
                  </w:r>
                </w:p>
              </w:tc>
              <w:tc>
                <w:tcPr>
                  <w:tcW w:w="776" w:type="dxa"/>
                  <w:vAlign w:val="center"/>
                </w:tcPr>
                <w:p>
                  <w:pPr>
                    <w:jc w:val="center"/>
                    <w:rPr>
                      <w:szCs w:val="21"/>
                    </w:rPr>
                  </w:pPr>
                  <w:r>
                    <w:rPr>
                      <w:szCs w:val="21"/>
                    </w:rPr>
                    <w:t>润滑油</w:t>
                  </w:r>
                </w:p>
              </w:tc>
              <w:tc>
                <w:tcPr>
                  <w:tcW w:w="895" w:type="dxa"/>
                  <w:vAlign w:val="center"/>
                </w:tcPr>
                <w:p>
                  <w:pPr>
                    <w:jc w:val="center"/>
                    <w:rPr>
                      <w:szCs w:val="21"/>
                    </w:rPr>
                  </w:pPr>
                  <w:r>
                    <w:rPr>
                      <w:rFonts w:hint="eastAsia"/>
                      <w:szCs w:val="21"/>
                    </w:rPr>
                    <w:t>毒性，易燃性</w:t>
                  </w:r>
                </w:p>
              </w:tc>
              <w:tc>
                <w:tcPr>
                  <w:tcW w:w="1915" w:type="dxa"/>
                  <w:vAlign w:val="center"/>
                </w:tcPr>
                <w:p>
                  <w:pPr>
                    <w:jc w:val="center"/>
                    <w:rPr>
                      <w:szCs w:val="21"/>
                    </w:rPr>
                  </w:pPr>
                  <w:r>
                    <w:rPr>
                      <w:rFonts w:hint="eastAsia"/>
                      <w:szCs w:val="21"/>
                    </w:rPr>
                    <w:t>暂存于厂区危废暂存间，要求使用符合标准的带盖铁桶盛装分类存储，分别堆放，并粘贴危险废物标签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rPr>
              <w:tc>
                <w:tcPr>
                  <w:tcW w:w="353" w:type="dxa"/>
                  <w:vAlign w:val="center"/>
                </w:tcPr>
                <w:p>
                  <w:pPr>
                    <w:jc w:val="center"/>
                    <w:rPr>
                      <w:szCs w:val="21"/>
                    </w:rPr>
                  </w:pPr>
                  <w:r>
                    <w:rPr>
                      <w:szCs w:val="21"/>
                    </w:rPr>
                    <w:t>2</w:t>
                  </w:r>
                </w:p>
              </w:tc>
              <w:tc>
                <w:tcPr>
                  <w:tcW w:w="1088" w:type="dxa"/>
                  <w:vAlign w:val="center"/>
                </w:tcPr>
                <w:p>
                  <w:pPr>
                    <w:spacing w:line="0" w:lineRule="atLeast"/>
                    <w:jc w:val="center"/>
                    <w:rPr>
                      <w:szCs w:val="21"/>
                    </w:rPr>
                  </w:pPr>
                  <w:r>
                    <w:rPr>
                      <w:szCs w:val="21"/>
                    </w:rPr>
                    <w:t>废油桶</w:t>
                  </w:r>
                </w:p>
              </w:tc>
              <w:tc>
                <w:tcPr>
                  <w:tcW w:w="908" w:type="dxa"/>
                  <w:vAlign w:val="center"/>
                </w:tcPr>
                <w:p>
                  <w:pPr>
                    <w:jc w:val="center"/>
                    <w:rPr>
                      <w:szCs w:val="21"/>
                    </w:rPr>
                  </w:pPr>
                  <w:r>
                    <w:rPr>
                      <w:szCs w:val="21"/>
                    </w:rPr>
                    <w:t>HW49</w:t>
                  </w:r>
                </w:p>
              </w:tc>
              <w:tc>
                <w:tcPr>
                  <w:tcW w:w="958" w:type="dxa"/>
                  <w:vAlign w:val="center"/>
                </w:tcPr>
                <w:p>
                  <w:pPr>
                    <w:jc w:val="center"/>
                    <w:rPr>
                      <w:bCs/>
                      <w:szCs w:val="21"/>
                    </w:rPr>
                  </w:pPr>
                  <w:r>
                    <w:rPr>
                      <w:kern w:val="0"/>
                      <w:szCs w:val="21"/>
                    </w:rPr>
                    <w:t>900-041-049</w:t>
                  </w:r>
                </w:p>
              </w:tc>
              <w:tc>
                <w:tcPr>
                  <w:tcW w:w="857" w:type="dxa"/>
                  <w:vAlign w:val="center"/>
                </w:tcPr>
                <w:p>
                  <w:pPr>
                    <w:jc w:val="center"/>
                    <w:rPr>
                      <w:szCs w:val="21"/>
                    </w:rPr>
                  </w:pPr>
                  <w:r>
                    <w:rPr>
                      <w:rFonts w:hint="eastAsia"/>
                      <w:szCs w:val="21"/>
                    </w:rPr>
                    <w:t>2个/a</w:t>
                  </w:r>
                </w:p>
              </w:tc>
              <w:tc>
                <w:tcPr>
                  <w:tcW w:w="734" w:type="dxa"/>
                  <w:vMerge w:val="continue"/>
                  <w:vAlign w:val="center"/>
                </w:tcPr>
                <w:p>
                  <w:pPr>
                    <w:jc w:val="center"/>
                    <w:rPr>
                      <w:szCs w:val="21"/>
                    </w:rPr>
                  </w:pPr>
                </w:p>
              </w:tc>
              <w:tc>
                <w:tcPr>
                  <w:tcW w:w="671" w:type="dxa"/>
                  <w:vAlign w:val="center"/>
                </w:tcPr>
                <w:p>
                  <w:pPr>
                    <w:jc w:val="center"/>
                    <w:rPr>
                      <w:szCs w:val="21"/>
                    </w:rPr>
                  </w:pPr>
                  <w:r>
                    <w:rPr>
                      <w:szCs w:val="21"/>
                    </w:rPr>
                    <w:t>固</w:t>
                  </w:r>
                </w:p>
              </w:tc>
              <w:tc>
                <w:tcPr>
                  <w:tcW w:w="776" w:type="dxa"/>
                  <w:vAlign w:val="center"/>
                </w:tcPr>
                <w:p>
                  <w:pPr>
                    <w:jc w:val="center"/>
                    <w:rPr>
                      <w:szCs w:val="21"/>
                    </w:rPr>
                  </w:pPr>
                  <w:r>
                    <w:rPr>
                      <w:szCs w:val="21"/>
                    </w:rPr>
                    <w:t>润滑油</w:t>
                  </w:r>
                </w:p>
              </w:tc>
              <w:tc>
                <w:tcPr>
                  <w:tcW w:w="895" w:type="dxa"/>
                  <w:vAlign w:val="center"/>
                </w:tcPr>
                <w:p>
                  <w:pPr>
                    <w:jc w:val="center"/>
                    <w:rPr>
                      <w:szCs w:val="21"/>
                    </w:rPr>
                  </w:pPr>
                  <w:r>
                    <w:rPr>
                      <w:rFonts w:hint="eastAsia"/>
                      <w:szCs w:val="21"/>
                    </w:rPr>
                    <w:t>毒性，易燃性</w:t>
                  </w:r>
                </w:p>
              </w:tc>
              <w:tc>
                <w:tcPr>
                  <w:tcW w:w="1915" w:type="dxa"/>
                  <w:vAlign w:val="center"/>
                </w:tcPr>
                <w:p>
                  <w:pPr>
                    <w:adjustRightInd w:val="0"/>
                    <w:snapToGrid w:val="0"/>
                    <w:jc w:val="center"/>
                    <w:rPr>
                      <w:rFonts w:hint="eastAsia"/>
                      <w:szCs w:val="21"/>
                    </w:rPr>
                  </w:pPr>
                  <w:r>
                    <w:rPr>
                      <w:rFonts w:hint="eastAsia"/>
                      <w:szCs w:val="21"/>
                    </w:rPr>
                    <w:t>粘贴危险废物标签，暂存于厂区危废暂存间</w:t>
                  </w:r>
                </w:p>
              </w:tc>
            </w:tr>
          </w:tbl>
          <w:p>
            <w:pPr>
              <w:spacing w:line="440" w:lineRule="exact"/>
              <w:jc w:val="center"/>
              <w:rPr>
                <w:rFonts w:hAnsi="黑体" w:eastAsia="黑体" w:cs="黑体"/>
                <w:bCs/>
                <w:sz w:val="24"/>
              </w:rPr>
            </w:pPr>
            <w:r>
              <w:rPr>
                <w:rFonts w:hAnsi="黑体" w:eastAsia="黑体" w:cs="黑体"/>
                <w:bCs/>
                <w:sz w:val="24"/>
              </w:rPr>
              <w:t>表</w:t>
            </w:r>
            <w:r>
              <w:rPr>
                <w:rFonts w:hint="eastAsia" w:hAnsi="黑体" w:eastAsia="黑体" w:cs="黑体"/>
                <w:bCs/>
                <w:sz w:val="24"/>
                <w:lang w:val="en-US" w:eastAsia="zh-CN"/>
              </w:rPr>
              <w:t>24</w:t>
            </w:r>
            <w:r>
              <w:rPr>
                <w:rFonts w:hint="eastAsia" w:hAnsi="黑体" w:eastAsia="黑体" w:cs="黑体"/>
                <w:bCs/>
                <w:sz w:val="24"/>
              </w:rPr>
              <w:t xml:space="preserve"> </w:t>
            </w:r>
            <w:r>
              <w:rPr>
                <w:rFonts w:hAnsi="黑体" w:eastAsia="黑体" w:cs="黑体"/>
                <w:bCs/>
                <w:sz w:val="24"/>
              </w:rPr>
              <w:t xml:space="preserve">  项目危险废物</w:t>
            </w:r>
            <w:r>
              <w:rPr>
                <w:rFonts w:hint="eastAsia" w:hAnsi="黑体" w:eastAsia="黑体" w:cs="黑体"/>
                <w:bCs/>
                <w:sz w:val="24"/>
              </w:rPr>
              <w:t>收集措施一览表</w:t>
            </w:r>
          </w:p>
          <w:tbl>
            <w:tblPr>
              <w:tblStyle w:val="24"/>
              <w:tblW w:w="9155"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481"/>
              <w:gridCol w:w="1022"/>
              <w:gridCol w:w="1107"/>
              <w:gridCol w:w="477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771" w:type="dxa"/>
                  <w:vAlign w:val="center"/>
                </w:tcPr>
                <w:p>
                  <w:pPr>
                    <w:adjustRightInd w:val="0"/>
                    <w:snapToGrid w:val="0"/>
                    <w:rPr>
                      <w:snapToGrid w:val="0"/>
                      <w:szCs w:val="21"/>
                    </w:rPr>
                  </w:pPr>
                  <w:r>
                    <w:rPr>
                      <w:rFonts w:hint="eastAsia"/>
                      <w:snapToGrid w:val="0"/>
                      <w:szCs w:val="21"/>
                    </w:rPr>
                    <w:t>序号</w:t>
                  </w:r>
                </w:p>
              </w:tc>
              <w:tc>
                <w:tcPr>
                  <w:tcW w:w="1481" w:type="dxa"/>
                  <w:vAlign w:val="center"/>
                </w:tcPr>
                <w:p>
                  <w:pPr>
                    <w:adjustRightInd w:val="0"/>
                    <w:snapToGrid w:val="0"/>
                    <w:jc w:val="center"/>
                    <w:rPr>
                      <w:snapToGrid w:val="0"/>
                      <w:szCs w:val="21"/>
                    </w:rPr>
                  </w:pPr>
                  <w:r>
                    <w:rPr>
                      <w:snapToGrid w:val="0"/>
                      <w:szCs w:val="21"/>
                    </w:rPr>
                    <w:t>危险废物名称</w:t>
                  </w:r>
                </w:p>
              </w:tc>
              <w:tc>
                <w:tcPr>
                  <w:tcW w:w="1022" w:type="dxa"/>
                  <w:vAlign w:val="center"/>
                </w:tcPr>
                <w:p>
                  <w:pPr>
                    <w:adjustRightInd w:val="0"/>
                    <w:snapToGrid w:val="0"/>
                    <w:jc w:val="center"/>
                    <w:rPr>
                      <w:snapToGrid w:val="0"/>
                      <w:szCs w:val="21"/>
                    </w:rPr>
                  </w:pPr>
                  <w:r>
                    <w:rPr>
                      <w:snapToGrid w:val="0"/>
                      <w:szCs w:val="21"/>
                    </w:rPr>
                    <w:t>形态</w:t>
                  </w:r>
                </w:p>
              </w:tc>
              <w:tc>
                <w:tcPr>
                  <w:tcW w:w="1107" w:type="dxa"/>
                  <w:vAlign w:val="center"/>
                </w:tcPr>
                <w:p>
                  <w:pPr>
                    <w:adjustRightInd w:val="0"/>
                    <w:snapToGrid w:val="0"/>
                    <w:jc w:val="center"/>
                    <w:rPr>
                      <w:snapToGrid w:val="0"/>
                      <w:szCs w:val="21"/>
                    </w:rPr>
                  </w:pPr>
                  <w:r>
                    <w:rPr>
                      <w:snapToGrid w:val="0"/>
                      <w:szCs w:val="21"/>
                    </w:rPr>
                    <w:t>危险特性</w:t>
                  </w:r>
                </w:p>
              </w:tc>
              <w:tc>
                <w:tcPr>
                  <w:tcW w:w="4774" w:type="dxa"/>
                  <w:vAlign w:val="center"/>
                </w:tcPr>
                <w:p>
                  <w:pPr>
                    <w:adjustRightInd w:val="0"/>
                    <w:snapToGrid w:val="0"/>
                    <w:jc w:val="center"/>
                    <w:rPr>
                      <w:snapToGrid w:val="0"/>
                      <w:szCs w:val="21"/>
                    </w:rPr>
                  </w:pPr>
                  <w:r>
                    <w:rPr>
                      <w:rFonts w:hint="eastAsia"/>
                      <w:snapToGrid w:val="0"/>
                      <w:szCs w:val="21"/>
                    </w:rPr>
                    <w:t>收集措施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771" w:type="dxa"/>
                  <w:vAlign w:val="center"/>
                </w:tcPr>
                <w:p>
                  <w:pPr>
                    <w:adjustRightInd w:val="0"/>
                    <w:snapToGrid w:val="0"/>
                    <w:jc w:val="center"/>
                    <w:rPr>
                      <w:snapToGrid w:val="0"/>
                      <w:szCs w:val="21"/>
                    </w:rPr>
                  </w:pPr>
                  <w:r>
                    <w:rPr>
                      <w:rFonts w:hint="eastAsia"/>
                      <w:snapToGrid w:val="0"/>
                      <w:szCs w:val="21"/>
                    </w:rPr>
                    <w:t>1</w:t>
                  </w:r>
                </w:p>
              </w:tc>
              <w:tc>
                <w:tcPr>
                  <w:tcW w:w="1481" w:type="dxa"/>
                  <w:vAlign w:val="center"/>
                </w:tcPr>
                <w:p>
                  <w:pPr>
                    <w:topLinePunct/>
                    <w:adjustRightInd w:val="0"/>
                    <w:snapToGrid w:val="0"/>
                    <w:jc w:val="center"/>
                    <w:rPr>
                      <w:kern w:val="0"/>
                      <w:szCs w:val="21"/>
                    </w:rPr>
                  </w:pPr>
                  <w:r>
                    <w:rPr>
                      <w:rFonts w:hint="eastAsia" w:hAnsi="Calibri"/>
                      <w:kern w:val="0"/>
                      <w:szCs w:val="21"/>
                    </w:rPr>
                    <w:t>废润滑油</w:t>
                  </w:r>
                </w:p>
              </w:tc>
              <w:tc>
                <w:tcPr>
                  <w:tcW w:w="1022" w:type="dxa"/>
                  <w:vAlign w:val="center"/>
                </w:tcPr>
                <w:p>
                  <w:pPr>
                    <w:adjustRightInd w:val="0"/>
                    <w:snapToGrid w:val="0"/>
                    <w:jc w:val="center"/>
                    <w:rPr>
                      <w:snapToGrid w:val="0"/>
                      <w:szCs w:val="21"/>
                    </w:rPr>
                  </w:pPr>
                  <w:r>
                    <w:rPr>
                      <w:rFonts w:hint="eastAsia"/>
                      <w:snapToGrid w:val="0"/>
                      <w:szCs w:val="21"/>
                    </w:rPr>
                    <w:t>液体</w:t>
                  </w:r>
                </w:p>
              </w:tc>
              <w:tc>
                <w:tcPr>
                  <w:tcW w:w="1107" w:type="dxa"/>
                  <w:vAlign w:val="center"/>
                </w:tcPr>
                <w:p>
                  <w:pPr>
                    <w:topLinePunct/>
                    <w:adjustRightInd w:val="0"/>
                    <w:snapToGrid w:val="0"/>
                    <w:jc w:val="center"/>
                    <w:rPr>
                      <w:kern w:val="0"/>
                      <w:szCs w:val="21"/>
                    </w:rPr>
                  </w:pPr>
                  <w:r>
                    <w:rPr>
                      <w:rFonts w:hint="eastAsia"/>
                      <w:kern w:val="0"/>
                      <w:szCs w:val="21"/>
                    </w:rPr>
                    <w:t>T，I</w:t>
                  </w:r>
                </w:p>
              </w:tc>
              <w:tc>
                <w:tcPr>
                  <w:tcW w:w="4774" w:type="dxa"/>
                  <w:vAlign w:val="center"/>
                </w:tcPr>
                <w:p>
                  <w:pPr>
                    <w:adjustRightInd w:val="0"/>
                    <w:snapToGrid w:val="0"/>
                    <w:jc w:val="center"/>
                    <w:rPr>
                      <w:snapToGrid w:val="0"/>
                      <w:szCs w:val="21"/>
                    </w:rPr>
                  </w:pPr>
                  <w:r>
                    <w:rPr>
                      <w:rFonts w:hint="eastAsia"/>
                      <w:snapToGrid w:val="0"/>
                      <w:szCs w:val="21"/>
                    </w:rPr>
                    <w:t>人工收集，盛装于封闭的桶中，转移至危废暂存间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9" w:hRule="atLeast"/>
                <w:jc w:val="center"/>
              </w:trPr>
              <w:tc>
                <w:tcPr>
                  <w:tcW w:w="771" w:type="dxa"/>
                  <w:vAlign w:val="center"/>
                </w:tcPr>
                <w:p>
                  <w:pPr>
                    <w:adjustRightInd w:val="0"/>
                    <w:snapToGrid w:val="0"/>
                    <w:jc w:val="center"/>
                    <w:rPr>
                      <w:rFonts w:hint="eastAsia"/>
                      <w:snapToGrid w:val="0"/>
                      <w:szCs w:val="21"/>
                    </w:rPr>
                  </w:pPr>
                  <w:r>
                    <w:rPr>
                      <w:rFonts w:hint="eastAsia"/>
                      <w:snapToGrid w:val="0"/>
                      <w:szCs w:val="21"/>
                    </w:rPr>
                    <w:t>2</w:t>
                  </w:r>
                </w:p>
              </w:tc>
              <w:tc>
                <w:tcPr>
                  <w:tcW w:w="1481" w:type="dxa"/>
                  <w:vAlign w:val="center"/>
                </w:tcPr>
                <w:p>
                  <w:pPr>
                    <w:topLinePunct/>
                    <w:adjustRightInd w:val="0"/>
                    <w:snapToGrid w:val="0"/>
                    <w:jc w:val="center"/>
                    <w:rPr>
                      <w:rFonts w:hint="eastAsia" w:hAnsi="Calibri"/>
                      <w:kern w:val="0"/>
                      <w:szCs w:val="21"/>
                    </w:rPr>
                  </w:pPr>
                  <w:r>
                    <w:rPr>
                      <w:szCs w:val="21"/>
                    </w:rPr>
                    <w:t>废油桶</w:t>
                  </w:r>
                </w:p>
              </w:tc>
              <w:tc>
                <w:tcPr>
                  <w:tcW w:w="1022" w:type="dxa"/>
                  <w:vAlign w:val="center"/>
                </w:tcPr>
                <w:p>
                  <w:pPr>
                    <w:jc w:val="center"/>
                  </w:pPr>
                  <w:r>
                    <w:rPr>
                      <w:rFonts w:hint="eastAsia"/>
                      <w:snapToGrid w:val="0"/>
                      <w:szCs w:val="21"/>
                    </w:rPr>
                    <w:t>固态</w:t>
                  </w:r>
                </w:p>
              </w:tc>
              <w:tc>
                <w:tcPr>
                  <w:tcW w:w="1107" w:type="dxa"/>
                  <w:vAlign w:val="center"/>
                </w:tcPr>
                <w:p>
                  <w:pPr>
                    <w:jc w:val="center"/>
                  </w:pPr>
                  <w:r>
                    <w:rPr>
                      <w:rFonts w:hint="eastAsia"/>
                      <w:kern w:val="0"/>
                      <w:szCs w:val="21"/>
                    </w:rPr>
                    <w:t>T，I</w:t>
                  </w:r>
                </w:p>
              </w:tc>
              <w:tc>
                <w:tcPr>
                  <w:tcW w:w="4774" w:type="dxa"/>
                  <w:vAlign w:val="center"/>
                </w:tcPr>
                <w:p>
                  <w:pPr>
                    <w:adjustRightInd w:val="0"/>
                    <w:snapToGrid w:val="0"/>
                    <w:jc w:val="center"/>
                    <w:rPr>
                      <w:snapToGrid w:val="0"/>
                      <w:szCs w:val="21"/>
                    </w:rPr>
                  </w:pPr>
                  <w:r>
                    <w:rPr>
                      <w:rFonts w:hint="eastAsia"/>
                      <w:szCs w:val="21"/>
                    </w:rPr>
                    <w:t>粘贴危险废物标签，暂存于厂区危废暂存间</w:t>
                  </w:r>
                </w:p>
              </w:tc>
            </w:tr>
          </w:tbl>
          <w:p>
            <w:pPr>
              <w:adjustRightInd w:val="0"/>
              <w:spacing w:line="500" w:lineRule="exact"/>
              <w:ind w:firstLine="482" w:firstLineChars="200"/>
              <w:textAlignment w:val="baseline"/>
              <w:rPr>
                <w:b/>
                <w:sz w:val="24"/>
              </w:rPr>
            </w:pPr>
            <w:r>
              <w:rPr>
                <w:b/>
                <w:sz w:val="24"/>
              </w:rPr>
              <w:t>危险间管理要求：</w:t>
            </w:r>
          </w:p>
          <w:p>
            <w:pPr>
              <w:adjustRightInd w:val="0"/>
              <w:spacing w:line="500" w:lineRule="exact"/>
              <w:ind w:firstLine="480" w:firstLineChars="200"/>
              <w:textAlignment w:val="baseline"/>
              <w:rPr>
                <w:sz w:val="24"/>
              </w:rPr>
            </w:pPr>
            <w:r>
              <w:rPr>
                <w:sz w:val="24"/>
              </w:rPr>
              <w:t>①危险</w:t>
            </w:r>
            <w:r>
              <w:rPr>
                <w:bCs/>
                <w:sz w:val="24"/>
              </w:rPr>
              <w:t>废物储存间应当参照《危险废物贮存污染控制标准》（GB 18597-2001）及2013年修改单（公告2013年第36号）建设，地面及储存间裙角采区防渗处理，防渗系数小于1×10</w:t>
            </w:r>
            <w:r>
              <w:rPr>
                <w:bCs/>
                <w:sz w:val="24"/>
                <w:vertAlign w:val="superscript"/>
              </w:rPr>
              <w:t>-10</w:t>
            </w:r>
            <w:r>
              <w:rPr>
                <w:bCs/>
                <w:sz w:val="24"/>
              </w:rPr>
              <w:t>cm/s；危废间设不同分区，</w:t>
            </w:r>
            <w:r>
              <w:rPr>
                <w:rFonts w:hint="eastAsia"/>
                <w:bCs/>
                <w:sz w:val="24"/>
              </w:rPr>
              <w:t>并</w:t>
            </w:r>
            <w:r>
              <w:rPr>
                <w:bCs/>
                <w:sz w:val="24"/>
              </w:rPr>
              <w:t>粘贴危险废物名称、性质；②危废间应设置配备通讯装置、照明设施、安全防护服装及工具，并设应急防护设施，地面与裙脚所围建的容积不低于最大容器的最大储量或总储量的五分之一，并设置警示标志。③由专人进行管理，做好危险废物排放量及处置记录，并在危险废物转移管理过程中严格执行《危险废物转移联单管理办法》，</w:t>
            </w:r>
            <w:r>
              <w:rPr>
                <w:sz w:val="24"/>
              </w:rPr>
              <w:t>委托有资质单位处理。</w:t>
            </w:r>
            <w:r>
              <w:rPr>
                <w:rFonts w:hint="eastAsia"/>
                <w:snapToGrid w:val="0"/>
                <w:sz w:val="24"/>
              </w:rPr>
              <w:t>本项目危废暂存间内储存</w:t>
            </w:r>
            <w:r>
              <w:rPr>
                <w:rFonts w:hint="eastAsia"/>
                <w:bCs/>
                <w:sz w:val="24"/>
              </w:rPr>
              <w:t>废润滑油</w:t>
            </w:r>
            <w:r>
              <w:rPr>
                <w:sz w:val="24"/>
              </w:rPr>
              <w:t>采用</w:t>
            </w:r>
            <w:r>
              <w:rPr>
                <w:rFonts w:hint="eastAsia"/>
                <w:sz w:val="24"/>
              </w:rPr>
              <w:t>18</w:t>
            </w:r>
            <w:r>
              <w:rPr>
                <w:sz w:val="24"/>
              </w:rPr>
              <w:t>0kg的</w:t>
            </w:r>
            <w:r>
              <w:rPr>
                <w:rFonts w:hint="eastAsia"/>
                <w:sz w:val="24"/>
              </w:rPr>
              <w:t>桶</w:t>
            </w:r>
            <w:r>
              <w:rPr>
                <w:sz w:val="24"/>
              </w:rPr>
              <w:t>储存，每只</w:t>
            </w:r>
            <w:r>
              <w:rPr>
                <w:rFonts w:hint="eastAsia"/>
                <w:sz w:val="24"/>
              </w:rPr>
              <w:t>桶</w:t>
            </w:r>
            <w:r>
              <w:rPr>
                <w:sz w:val="24"/>
              </w:rPr>
              <w:t>占地面积约</w:t>
            </w:r>
            <w:r>
              <w:rPr>
                <w:rFonts w:hint="eastAsia"/>
                <w:sz w:val="24"/>
              </w:rPr>
              <w:t>0.8</w:t>
            </w:r>
            <w:r>
              <w:rPr>
                <w:sz w:val="24"/>
              </w:rPr>
              <w:t>m</w:t>
            </w:r>
            <w:r>
              <w:rPr>
                <w:sz w:val="24"/>
                <w:vertAlign w:val="superscript"/>
              </w:rPr>
              <w:t>2</w:t>
            </w:r>
            <w:r>
              <w:rPr>
                <w:sz w:val="24"/>
              </w:rPr>
              <w:t>，</w:t>
            </w:r>
            <w:r>
              <w:rPr>
                <w:rFonts w:hint="eastAsia"/>
                <w:sz w:val="24"/>
              </w:rPr>
              <w:t>单桶最大</w:t>
            </w:r>
            <w:r>
              <w:rPr>
                <w:sz w:val="24"/>
              </w:rPr>
              <w:t>储存量约为0.</w:t>
            </w:r>
            <w:r>
              <w:rPr>
                <w:rFonts w:hint="eastAsia"/>
                <w:sz w:val="24"/>
              </w:rPr>
              <w:t>1</w:t>
            </w:r>
            <w:r>
              <w:rPr>
                <w:sz w:val="24"/>
              </w:rPr>
              <w:t>5t，</w:t>
            </w:r>
            <w:r>
              <w:rPr>
                <w:rFonts w:hint="eastAsia"/>
                <w:sz w:val="24"/>
              </w:rPr>
              <w:t>占用危废暂存间面积为0.8m</w:t>
            </w:r>
            <w:r>
              <w:rPr>
                <w:rFonts w:hint="eastAsia"/>
                <w:sz w:val="24"/>
                <w:vertAlign w:val="superscript"/>
              </w:rPr>
              <w:t>2</w:t>
            </w:r>
            <w:r>
              <w:rPr>
                <w:rFonts w:hint="eastAsia"/>
                <w:sz w:val="24"/>
              </w:rPr>
              <w:t>；两个油桶占用面积1.6m</w:t>
            </w:r>
            <w:r>
              <w:rPr>
                <w:rFonts w:hint="eastAsia"/>
                <w:sz w:val="24"/>
                <w:vertAlign w:val="superscript"/>
              </w:rPr>
              <w:t>2</w:t>
            </w:r>
            <w:r>
              <w:rPr>
                <w:rFonts w:hint="eastAsia"/>
                <w:sz w:val="24"/>
              </w:rPr>
              <w:t>；本项目</w:t>
            </w:r>
            <w:r>
              <w:rPr>
                <w:sz w:val="24"/>
              </w:rPr>
              <w:t>危废暂存间</w:t>
            </w:r>
            <w:r>
              <w:rPr>
                <w:rFonts w:hint="eastAsia"/>
                <w:sz w:val="24"/>
              </w:rPr>
              <w:t>面积为4</w:t>
            </w:r>
            <w:r>
              <w:rPr>
                <w:sz w:val="24"/>
              </w:rPr>
              <w:t>m</w:t>
            </w:r>
            <w:r>
              <w:rPr>
                <w:sz w:val="24"/>
                <w:vertAlign w:val="superscript"/>
              </w:rPr>
              <w:t>2</w:t>
            </w:r>
            <w:r>
              <w:rPr>
                <w:sz w:val="24"/>
              </w:rPr>
              <w:t>，可满足要求。</w:t>
            </w:r>
          </w:p>
          <w:p>
            <w:pPr>
              <w:adjustRightInd w:val="0"/>
              <w:spacing w:line="500" w:lineRule="exact"/>
              <w:ind w:firstLine="482" w:firstLineChars="200"/>
              <w:textAlignment w:val="baseline"/>
              <w:rPr>
                <w:b/>
                <w:bCs/>
                <w:sz w:val="24"/>
              </w:rPr>
            </w:pPr>
            <w:r>
              <w:rPr>
                <w:b/>
                <w:bCs/>
                <w:sz w:val="24"/>
              </w:rPr>
              <w:t>危险废物贮存管理要求：</w:t>
            </w:r>
          </w:p>
          <w:p>
            <w:pPr>
              <w:adjustRightInd w:val="0"/>
              <w:spacing w:line="500" w:lineRule="exact"/>
              <w:ind w:firstLine="480" w:firstLineChars="200"/>
              <w:textAlignment w:val="baseline"/>
              <w:rPr>
                <w:sz w:val="24"/>
              </w:rPr>
            </w:pPr>
            <w:r>
              <w:rPr>
                <w:sz w:val="24"/>
              </w:rPr>
              <w:t>依照《中华人民共和国固体废物污染环境防治法》，对危险废物提出以下要求：危险废物贮存按《危险废物贮存污染控制标准》（GB18597-2001）规定及修改清单进行：</w:t>
            </w:r>
          </w:p>
          <w:p>
            <w:pPr>
              <w:adjustRightInd w:val="0"/>
              <w:spacing w:line="500" w:lineRule="exact"/>
              <w:ind w:firstLine="480" w:firstLineChars="200"/>
              <w:textAlignment w:val="baseline"/>
              <w:rPr>
                <w:sz w:val="24"/>
              </w:rPr>
            </w:pPr>
            <w:r>
              <w:rPr>
                <w:sz w:val="24"/>
              </w:rPr>
              <w:t>①必须将危险废物装入容器内，装载危险废物的容器内须留足够空间。</w:t>
            </w:r>
          </w:p>
          <w:p>
            <w:pPr>
              <w:adjustRightInd w:val="0"/>
              <w:spacing w:line="500" w:lineRule="exact"/>
              <w:ind w:firstLine="480" w:firstLineChars="200"/>
              <w:textAlignment w:val="baseline"/>
              <w:rPr>
                <w:sz w:val="24"/>
              </w:rPr>
            </w:pPr>
            <w:r>
              <w:rPr>
                <w:sz w:val="24"/>
              </w:rPr>
              <w:t>②盛装危险废物的容器上必须粘贴符合标准要求的标签。</w:t>
            </w:r>
          </w:p>
          <w:p>
            <w:pPr>
              <w:adjustRightInd w:val="0"/>
              <w:spacing w:line="500" w:lineRule="exact"/>
              <w:ind w:firstLine="480" w:firstLineChars="200"/>
              <w:textAlignment w:val="baseline"/>
              <w:rPr>
                <w:sz w:val="24"/>
              </w:rPr>
            </w:pPr>
            <w:r>
              <w:rPr>
                <w:sz w:val="24"/>
              </w:rPr>
              <w:t>③装载危险废物的容器及材质要满足相应的强度要求，装载危险废物的容器必须完好无损。</w:t>
            </w:r>
          </w:p>
          <w:p>
            <w:pPr>
              <w:adjustRightInd w:val="0"/>
              <w:spacing w:line="500" w:lineRule="exact"/>
              <w:ind w:firstLine="480" w:firstLineChars="200"/>
              <w:textAlignment w:val="baseline"/>
              <w:rPr>
                <w:sz w:val="24"/>
              </w:rPr>
            </w:pPr>
            <w:r>
              <w:rPr>
                <w:sz w:val="24"/>
              </w:rPr>
              <w:t>④作好危险废物情况的记录，记录上须注明危险废物的名称、来源、数量、特性和包装容器的类别、入库日期、存放库位、废物出库日期及接收单位名称。危险废物的记录和货单在危险废物回取后应继续保留三年。</w:t>
            </w:r>
          </w:p>
          <w:p>
            <w:pPr>
              <w:adjustRightInd w:val="0"/>
              <w:snapToGrid w:val="0"/>
              <w:spacing w:line="500" w:lineRule="exact"/>
              <w:ind w:firstLine="480" w:firstLineChars="200"/>
              <w:textAlignment w:val="baseline"/>
              <w:rPr>
                <w:kern w:val="0"/>
                <w:sz w:val="24"/>
              </w:rPr>
            </w:pPr>
            <w:r>
              <w:rPr>
                <w:sz w:val="24"/>
              </w:rPr>
              <w:t>⑤必须定期对所贮存的危险废物包装容器及贮存设施进行检查，发现破损，应及时采取措施清理更换。</w:t>
            </w:r>
          </w:p>
          <w:p>
            <w:pPr>
              <w:spacing w:line="440" w:lineRule="exact"/>
              <w:jc w:val="center"/>
              <w:rPr>
                <w:rFonts w:hAnsi="黑体" w:eastAsia="黑体" w:cs="黑体"/>
                <w:bCs/>
                <w:sz w:val="24"/>
              </w:rPr>
            </w:pPr>
            <w:r>
              <w:rPr>
                <w:rFonts w:hAnsi="黑体" w:eastAsia="黑体" w:cs="黑体"/>
                <w:bCs/>
                <w:sz w:val="24"/>
              </w:rPr>
              <w:t>表</w:t>
            </w:r>
            <w:r>
              <w:rPr>
                <w:rFonts w:hint="eastAsia" w:hAnsi="黑体" w:eastAsia="黑体" w:cs="黑体"/>
                <w:bCs/>
                <w:sz w:val="24"/>
                <w:lang w:val="en-US" w:eastAsia="zh-CN"/>
              </w:rPr>
              <w:t>25</w:t>
            </w:r>
            <w:r>
              <w:rPr>
                <w:rFonts w:hint="eastAsia" w:hAnsi="黑体" w:eastAsia="黑体" w:cs="黑体"/>
                <w:bCs/>
                <w:sz w:val="24"/>
              </w:rPr>
              <w:t xml:space="preserve"> </w:t>
            </w:r>
            <w:r>
              <w:rPr>
                <w:rFonts w:hAnsi="黑体" w:eastAsia="黑体" w:cs="黑体"/>
                <w:bCs/>
                <w:sz w:val="24"/>
              </w:rPr>
              <w:t xml:space="preserve">  </w:t>
            </w:r>
            <w:r>
              <w:rPr>
                <w:rFonts w:hint="eastAsia" w:hAnsi="黑体" w:eastAsia="黑体" w:cs="黑体"/>
                <w:bCs/>
                <w:sz w:val="24"/>
              </w:rPr>
              <w:t>建设项目危险废物贮存场所基本情况一览表</w:t>
            </w:r>
          </w:p>
          <w:tbl>
            <w:tblPr>
              <w:tblStyle w:val="24"/>
              <w:tblW w:w="91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92"/>
              <w:gridCol w:w="1088"/>
              <w:gridCol w:w="1090"/>
              <w:gridCol w:w="1439"/>
              <w:gridCol w:w="1149"/>
              <w:gridCol w:w="928"/>
              <w:gridCol w:w="959"/>
              <w:gridCol w:w="761"/>
              <w:gridCol w:w="84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892" w:type="dxa"/>
                  <w:vAlign w:val="center"/>
                </w:tcPr>
                <w:p>
                  <w:pPr>
                    <w:adjustRightInd w:val="0"/>
                    <w:snapToGrid w:val="0"/>
                    <w:spacing w:line="0" w:lineRule="atLeast"/>
                    <w:jc w:val="center"/>
                    <w:rPr>
                      <w:rFonts w:cs="宋体"/>
                      <w:snapToGrid w:val="0"/>
                      <w:szCs w:val="21"/>
                    </w:rPr>
                  </w:pPr>
                  <w:r>
                    <w:rPr>
                      <w:rFonts w:hint="eastAsia" w:cs="宋体"/>
                      <w:snapToGrid w:val="0"/>
                      <w:szCs w:val="21"/>
                    </w:rPr>
                    <w:t>贮存场所</w:t>
                  </w:r>
                </w:p>
              </w:tc>
              <w:tc>
                <w:tcPr>
                  <w:tcW w:w="1088" w:type="dxa"/>
                  <w:vAlign w:val="center"/>
                </w:tcPr>
                <w:p>
                  <w:pPr>
                    <w:adjustRightInd w:val="0"/>
                    <w:snapToGrid w:val="0"/>
                    <w:spacing w:line="0" w:lineRule="atLeast"/>
                    <w:jc w:val="center"/>
                    <w:rPr>
                      <w:rFonts w:cs="宋体"/>
                      <w:snapToGrid w:val="0"/>
                      <w:szCs w:val="21"/>
                    </w:rPr>
                  </w:pPr>
                  <w:r>
                    <w:rPr>
                      <w:rFonts w:hint="eastAsia" w:cs="宋体"/>
                      <w:snapToGrid w:val="0"/>
                      <w:szCs w:val="21"/>
                    </w:rPr>
                    <w:t>危险废物名称</w:t>
                  </w:r>
                </w:p>
              </w:tc>
              <w:tc>
                <w:tcPr>
                  <w:tcW w:w="1090" w:type="dxa"/>
                  <w:vAlign w:val="center"/>
                </w:tcPr>
                <w:p>
                  <w:pPr>
                    <w:adjustRightInd w:val="0"/>
                    <w:snapToGrid w:val="0"/>
                    <w:spacing w:line="0" w:lineRule="atLeast"/>
                    <w:jc w:val="center"/>
                    <w:rPr>
                      <w:rFonts w:cs="宋体"/>
                      <w:snapToGrid w:val="0"/>
                      <w:szCs w:val="21"/>
                    </w:rPr>
                  </w:pPr>
                  <w:r>
                    <w:rPr>
                      <w:rFonts w:hint="eastAsia" w:cs="宋体"/>
                      <w:snapToGrid w:val="0"/>
                      <w:szCs w:val="21"/>
                    </w:rPr>
                    <w:t>危险废物类别</w:t>
                  </w:r>
                </w:p>
              </w:tc>
              <w:tc>
                <w:tcPr>
                  <w:tcW w:w="1439" w:type="dxa"/>
                  <w:vAlign w:val="center"/>
                </w:tcPr>
                <w:p>
                  <w:pPr>
                    <w:adjustRightInd w:val="0"/>
                    <w:snapToGrid w:val="0"/>
                    <w:spacing w:line="0" w:lineRule="atLeast"/>
                    <w:jc w:val="center"/>
                    <w:rPr>
                      <w:rFonts w:cs="宋体"/>
                      <w:snapToGrid w:val="0"/>
                      <w:szCs w:val="21"/>
                    </w:rPr>
                  </w:pPr>
                  <w:r>
                    <w:rPr>
                      <w:rFonts w:hint="eastAsia" w:cs="宋体"/>
                      <w:snapToGrid w:val="0"/>
                      <w:szCs w:val="21"/>
                    </w:rPr>
                    <w:t>危险废物代码</w:t>
                  </w:r>
                </w:p>
              </w:tc>
              <w:tc>
                <w:tcPr>
                  <w:tcW w:w="1149" w:type="dxa"/>
                  <w:vAlign w:val="center"/>
                </w:tcPr>
                <w:p>
                  <w:pPr>
                    <w:adjustRightInd w:val="0"/>
                    <w:snapToGrid w:val="0"/>
                    <w:spacing w:line="0" w:lineRule="atLeast"/>
                    <w:jc w:val="center"/>
                    <w:rPr>
                      <w:rFonts w:cs="宋体"/>
                      <w:snapToGrid w:val="0"/>
                      <w:szCs w:val="21"/>
                    </w:rPr>
                  </w:pPr>
                  <w:r>
                    <w:rPr>
                      <w:rFonts w:hint="eastAsia" w:cs="宋体"/>
                      <w:snapToGrid w:val="0"/>
                      <w:szCs w:val="21"/>
                    </w:rPr>
                    <w:t>位置</w:t>
                  </w:r>
                </w:p>
              </w:tc>
              <w:tc>
                <w:tcPr>
                  <w:tcW w:w="928" w:type="dxa"/>
                  <w:vAlign w:val="center"/>
                </w:tcPr>
                <w:p>
                  <w:pPr>
                    <w:adjustRightInd w:val="0"/>
                    <w:snapToGrid w:val="0"/>
                    <w:spacing w:line="0" w:lineRule="atLeast"/>
                    <w:jc w:val="center"/>
                    <w:rPr>
                      <w:rFonts w:cs="宋体"/>
                      <w:snapToGrid w:val="0"/>
                      <w:szCs w:val="21"/>
                    </w:rPr>
                  </w:pPr>
                  <w:r>
                    <w:rPr>
                      <w:rFonts w:hint="eastAsia" w:cs="宋体"/>
                      <w:snapToGrid w:val="0"/>
                      <w:szCs w:val="21"/>
                    </w:rPr>
                    <w:t>占地面积</w:t>
                  </w:r>
                </w:p>
              </w:tc>
              <w:tc>
                <w:tcPr>
                  <w:tcW w:w="959" w:type="dxa"/>
                  <w:vAlign w:val="center"/>
                </w:tcPr>
                <w:p>
                  <w:pPr>
                    <w:adjustRightInd w:val="0"/>
                    <w:snapToGrid w:val="0"/>
                    <w:spacing w:line="0" w:lineRule="atLeast"/>
                    <w:jc w:val="center"/>
                    <w:rPr>
                      <w:rFonts w:cs="宋体"/>
                      <w:snapToGrid w:val="0"/>
                      <w:szCs w:val="21"/>
                    </w:rPr>
                  </w:pPr>
                  <w:r>
                    <w:rPr>
                      <w:rFonts w:hint="eastAsia" w:cs="宋体"/>
                      <w:snapToGrid w:val="0"/>
                      <w:szCs w:val="21"/>
                    </w:rPr>
                    <w:t>贮存方式</w:t>
                  </w:r>
                </w:p>
              </w:tc>
              <w:tc>
                <w:tcPr>
                  <w:tcW w:w="761" w:type="dxa"/>
                  <w:vAlign w:val="center"/>
                </w:tcPr>
                <w:p>
                  <w:pPr>
                    <w:adjustRightInd w:val="0"/>
                    <w:snapToGrid w:val="0"/>
                    <w:spacing w:line="0" w:lineRule="atLeast"/>
                    <w:jc w:val="center"/>
                    <w:rPr>
                      <w:rFonts w:cs="宋体"/>
                      <w:snapToGrid w:val="0"/>
                      <w:szCs w:val="21"/>
                    </w:rPr>
                  </w:pPr>
                  <w:r>
                    <w:rPr>
                      <w:rFonts w:hint="eastAsia" w:cs="宋体"/>
                      <w:snapToGrid w:val="0"/>
                      <w:szCs w:val="21"/>
                    </w:rPr>
                    <w:t>贮存能力</w:t>
                  </w:r>
                </w:p>
              </w:tc>
              <w:tc>
                <w:tcPr>
                  <w:tcW w:w="849" w:type="dxa"/>
                  <w:vAlign w:val="center"/>
                </w:tcPr>
                <w:p>
                  <w:pPr>
                    <w:adjustRightInd w:val="0"/>
                    <w:snapToGrid w:val="0"/>
                    <w:spacing w:line="0" w:lineRule="atLeast"/>
                    <w:jc w:val="center"/>
                    <w:rPr>
                      <w:rFonts w:cs="宋体"/>
                      <w:snapToGrid w:val="0"/>
                      <w:szCs w:val="21"/>
                    </w:rPr>
                  </w:pPr>
                  <w:r>
                    <w:rPr>
                      <w:rFonts w:hint="eastAsia" w:cs="宋体"/>
                      <w:snapToGrid w:val="0"/>
                      <w:szCs w:val="21"/>
                    </w:rPr>
                    <w:t>贮存周期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892" w:type="dxa"/>
                  <w:vMerge w:val="restart"/>
                  <w:vAlign w:val="center"/>
                </w:tcPr>
                <w:p>
                  <w:pPr>
                    <w:adjustRightInd w:val="0"/>
                    <w:snapToGrid w:val="0"/>
                    <w:spacing w:line="0" w:lineRule="atLeast"/>
                    <w:jc w:val="center"/>
                    <w:rPr>
                      <w:rFonts w:hint="eastAsia" w:cs="宋体"/>
                      <w:snapToGrid w:val="0"/>
                      <w:szCs w:val="21"/>
                    </w:rPr>
                  </w:pPr>
                  <w:r>
                    <w:rPr>
                      <w:rFonts w:hint="eastAsia" w:cs="宋体"/>
                      <w:snapToGrid w:val="0"/>
                      <w:szCs w:val="21"/>
                    </w:rPr>
                    <w:t>危废暂存间</w:t>
                  </w:r>
                </w:p>
              </w:tc>
              <w:tc>
                <w:tcPr>
                  <w:tcW w:w="1088" w:type="dxa"/>
                  <w:vAlign w:val="center"/>
                </w:tcPr>
                <w:p>
                  <w:pPr>
                    <w:topLinePunct/>
                    <w:adjustRightInd w:val="0"/>
                    <w:snapToGrid w:val="0"/>
                    <w:jc w:val="center"/>
                    <w:rPr>
                      <w:kern w:val="0"/>
                      <w:szCs w:val="21"/>
                    </w:rPr>
                  </w:pPr>
                  <w:r>
                    <w:rPr>
                      <w:rFonts w:hint="eastAsia" w:hAnsi="Calibri"/>
                      <w:kern w:val="0"/>
                      <w:szCs w:val="21"/>
                    </w:rPr>
                    <w:t>废润滑油</w:t>
                  </w:r>
                </w:p>
              </w:tc>
              <w:tc>
                <w:tcPr>
                  <w:tcW w:w="1090" w:type="dxa"/>
                  <w:vAlign w:val="center"/>
                </w:tcPr>
                <w:p>
                  <w:pPr>
                    <w:topLinePunct/>
                    <w:adjustRightInd w:val="0"/>
                    <w:snapToGrid w:val="0"/>
                    <w:jc w:val="center"/>
                    <w:rPr>
                      <w:kern w:val="0"/>
                      <w:szCs w:val="21"/>
                    </w:rPr>
                  </w:pPr>
                  <w:r>
                    <w:rPr>
                      <w:rFonts w:hint="eastAsia"/>
                      <w:kern w:val="0"/>
                      <w:szCs w:val="21"/>
                    </w:rPr>
                    <w:t>HW08</w:t>
                  </w:r>
                </w:p>
              </w:tc>
              <w:tc>
                <w:tcPr>
                  <w:tcW w:w="1439" w:type="dxa"/>
                  <w:vAlign w:val="center"/>
                </w:tcPr>
                <w:p>
                  <w:pPr>
                    <w:topLinePunct/>
                    <w:adjustRightInd w:val="0"/>
                    <w:snapToGrid w:val="0"/>
                    <w:jc w:val="center"/>
                    <w:rPr>
                      <w:kern w:val="0"/>
                      <w:szCs w:val="21"/>
                    </w:rPr>
                  </w:pPr>
                  <w:r>
                    <w:rPr>
                      <w:rFonts w:hint="eastAsia"/>
                      <w:szCs w:val="21"/>
                    </w:rPr>
                    <w:t>900-249-08</w:t>
                  </w:r>
                </w:p>
              </w:tc>
              <w:tc>
                <w:tcPr>
                  <w:tcW w:w="1149" w:type="dxa"/>
                  <w:vMerge w:val="restart"/>
                  <w:vAlign w:val="center"/>
                </w:tcPr>
                <w:p>
                  <w:pPr>
                    <w:adjustRightInd w:val="0"/>
                    <w:snapToGrid w:val="0"/>
                    <w:spacing w:line="0" w:lineRule="atLeast"/>
                    <w:jc w:val="center"/>
                    <w:rPr>
                      <w:rFonts w:hint="eastAsia" w:cs="宋体"/>
                      <w:snapToGrid w:val="0"/>
                      <w:szCs w:val="21"/>
                    </w:rPr>
                  </w:pPr>
                  <w:r>
                    <w:rPr>
                      <w:rFonts w:hint="eastAsia" w:cs="宋体"/>
                      <w:snapToGrid w:val="0"/>
                      <w:szCs w:val="21"/>
                    </w:rPr>
                    <w:t>生产车间内</w:t>
                  </w:r>
                </w:p>
              </w:tc>
              <w:tc>
                <w:tcPr>
                  <w:tcW w:w="928" w:type="dxa"/>
                  <w:vAlign w:val="center"/>
                </w:tcPr>
                <w:p>
                  <w:pPr>
                    <w:adjustRightInd w:val="0"/>
                    <w:snapToGrid w:val="0"/>
                    <w:spacing w:line="0" w:lineRule="atLeast"/>
                    <w:jc w:val="center"/>
                    <w:rPr>
                      <w:rFonts w:hint="eastAsia" w:cs="宋体"/>
                      <w:snapToGrid w:val="0"/>
                      <w:szCs w:val="21"/>
                    </w:rPr>
                  </w:pPr>
                  <w:r>
                    <w:rPr>
                      <w:rFonts w:hint="eastAsia" w:cs="宋体"/>
                      <w:snapToGrid w:val="0"/>
                      <w:szCs w:val="21"/>
                    </w:rPr>
                    <w:t>0.8 m</w:t>
                  </w:r>
                  <w:r>
                    <w:rPr>
                      <w:rFonts w:hint="eastAsia" w:cs="宋体"/>
                      <w:snapToGrid w:val="0"/>
                      <w:szCs w:val="21"/>
                      <w:vertAlign w:val="superscript"/>
                    </w:rPr>
                    <w:t>2</w:t>
                  </w:r>
                </w:p>
              </w:tc>
              <w:tc>
                <w:tcPr>
                  <w:tcW w:w="959" w:type="dxa"/>
                  <w:vMerge w:val="restart"/>
                  <w:vAlign w:val="center"/>
                </w:tcPr>
                <w:p>
                  <w:pPr>
                    <w:adjustRightInd w:val="0"/>
                    <w:snapToGrid w:val="0"/>
                    <w:spacing w:line="0" w:lineRule="atLeast"/>
                    <w:jc w:val="center"/>
                    <w:rPr>
                      <w:rFonts w:hint="eastAsia" w:cs="宋体"/>
                      <w:snapToGrid w:val="0"/>
                      <w:szCs w:val="21"/>
                    </w:rPr>
                  </w:pPr>
                  <w:r>
                    <w:rPr>
                      <w:rFonts w:hint="eastAsia" w:cs="宋体"/>
                      <w:snapToGrid w:val="0"/>
                      <w:szCs w:val="21"/>
                    </w:rPr>
                    <w:t>封闭桶盛装</w:t>
                  </w:r>
                </w:p>
              </w:tc>
              <w:tc>
                <w:tcPr>
                  <w:tcW w:w="761" w:type="dxa"/>
                  <w:vAlign w:val="center"/>
                </w:tcPr>
                <w:p>
                  <w:pPr>
                    <w:adjustRightInd w:val="0"/>
                    <w:snapToGrid w:val="0"/>
                    <w:spacing w:line="0" w:lineRule="atLeast"/>
                    <w:jc w:val="center"/>
                    <w:rPr>
                      <w:rFonts w:hint="eastAsia" w:cs="宋体"/>
                      <w:snapToGrid w:val="0"/>
                      <w:szCs w:val="21"/>
                    </w:rPr>
                  </w:pPr>
                  <w:r>
                    <w:rPr>
                      <w:rFonts w:hint="eastAsia" w:cs="宋体"/>
                      <w:snapToGrid w:val="0"/>
                      <w:szCs w:val="21"/>
                    </w:rPr>
                    <w:t>0.36t</w:t>
                  </w:r>
                </w:p>
              </w:tc>
              <w:tc>
                <w:tcPr>
                  <w:tcW w:w="849" w:type="dxa"/>
                  <w:vMerge w:val="restart"/>
                  <w:vAlign w:val="center"/>
                </w:tcPr>
                <w:p>
                  <w:pPr>
                    <w:adjustRightInd w:val="0"/>
                    <w:snapToGrid w:val="0"/>
                    <w:spacing w:line="0" w:lineRule="atLeast"/>
                    <w:jc w:val="center"/>
                    <w:rPr>
                      <w:rFonts w:hint="eastAsia" w:cs="宋体"/>
                      <w:snapToGrid w:val="0"/>
                      <w:szCs w:val="21"/>
                    </w:rPr>
                  </w:pPr>
                  <w:r>
                    <w:rPr>
                      <w:rFonts w:hint="eastAsia" w:cs="宋体"/>
                      <w:szCs w:val="21"/>
                    </w:rPr>
                    <w:t>6个月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c>
                <w:tcPr>
                  <w:tcW w:w="892" w:type="dxa"/>
                  <w:vMerge w:val="continue"/>
                  <w:vAlign w:val="center"/>
                </w:tcPr>
                <w:p>
                  <w:pPr>
                    <w:adjustRightInd w:val="0"/>
                    <w:snapToGrid w:val="0"/>
                    <w:spacing w:line="0" w:lineRule="atLeast"/>
                    <w:jc w:val="center"/>
                    <w:rPr>
                      <w:rFonts w:hint="eastAsia" w:cs="宋体"/>
                      <w:snapToGrid w:val="0"/>
                      <w:szCs w:val="21"/>
                    </w:rPr>
                  </w:pPr>
                </w:p>
              </w:tc>
              <w:tc>
                <w:tcPr>
                  <w:tcW w:w="1088" w:type="dxa"/>
                  <w:vAlign w:val="center"/>
                </w:tcPr>
                <w:p>
                  <w:pPr>
                    <w:topLinePunct/>
                    <w:adjustRightInd w:val="0"/>
                    <w:snapToGrid w:val="0"/>
                    <w:jc w:val="center"/>
                    <w:rPr>
                      <w:rFonts w:hint="eastAsia" w:hAnsi="Calibri"/>
                      <w:kern w:val="0"/>
                      <w:szCs w:val="21"/>
                    </w:rPr>
                  </w:pPr>
                  <w:r>
                    <w:rPr>
                      <w:rFonts w:hint="eastAsia"/>
                      <w:szCs w:val="21"/>
                    </w:rPr>
                    <w:t>废油桶</w:t>
                  </w:r>
                </w:p>
              </w:tc>
              <w:tc>
                <w:tcPr>
                  <w:tcW w:w="1090" w:type="dxa"/>
                  <w:vAlign w:val="center"/>
                </w:tcPr>
                <w:p>
                  <w:pPr>
                    <w:jc w:val="center"/>
                    <w:rPr>
                      <w:kern w:val="0"/>
                      <w:szCs w:val="21"/>
                    </w:rPr>
                  </w:pPr>
                  <w:r>
                    <w:rPr>
                      <w:szCs w:val="21"/>
                    </w:rPr>
                    <w:t>HW49</w:t>
                  </w:r>
                </w:p>
              </w:tc>
              <w:tc>
                <w:tcPr>
                  <w:tcW w:w="1439" w:type="dxa"/>
                  <w:vAlign w:val="center"/>
                </w:tcPr>
                <w:p>
                  <w:pPr>
                    <w:jc w:val="center"/>
                    <w:rPr>
                      <w:rFonts w:hint="eastAsia"/>
                      <w:szCs w:val="21"/>
                    </w:rPr>
                  </w:pPr>
                  <w:r>
                    <w:rPr>
                      <w:kern w:val="0"/>
                      <w:szCs w:val="21"/>
                    </w:rPr>
                    <w:t>900-041-049</w:t>
                  </w:r>
                </w:p>
              </w:tc>
              <w:tc>
                <w:tcPr>
                  <w:tcW w:w="1149" w:type="dxa"/>
                  <w:vMerge w:val="continue"/>
                  <w:vAlign w:val="center"/>
                </w:tcPr>
                <w:p>
                  <w:pPr>
                    <w:adjustRightInd w:val="0"/>
                    <w:snapToGrid w:val="0"/>
                    <w:spacing w:line="0" w:lineRule="atLeast"/>
                    <w:jc w:val="center"/>
                    <w:rPr>
                      <w:rFonts w:hint="eastAsia" w:cs="宋体"/>
                      <w:snapToGrid w:val="0"/>
                      <w:szCs w:val="21"/>
                    </w:rPr>
                  </w:pPr>
                </w:p>
              </w:tc>
              <w:tc>
                <w:tcPr>
                  <w:tcW w:w="928" w:type="dxa"/>
                  <w:vAlign w:val="center"/>
                </w:tcPr>
                <w:p>
                  <w:pPr>
                    <w:adjustRightInd w:val="0"/>
                    <w:snapToGrid w:val="0"/>
                    <w:spacing w:line="0" w:lineRule="atLeast"/>
                    <w:jc w:val="center"/>
                    <w:rPr>
                      <w:rFonts w:hint="eastAsia" w:cs="宋体"/>
                      <w:snapToGrid w:val="0"/>
                      <w:szCs w:val="21"/>
                    </w:rPr>
                  </w:pPr>
                  <w:r>
                    <w:rPr>
                      <w:rFonts w:hint="eastAsia" w:cs="宋体"/>
                      <w:snapToGrid w:val="0"/>
                      <w:szCs w:val="21"/>
                    </w:rPr>
                    <w:t>1.6m</w:t>
                  </w:r>
                  <w:r>
                    <w:rPr>
                      <w:rFonts w:hint="eastAsia" w:cs="宋体"/>
                      <w:snapToGrid w:val="0"/>
                      <w:szCs w:val="21"/>
                      <w:vertAlign w:val="superscript"/>
                    </w:rPr>
                    <w:t>2</w:t>
                  </w:r>
                </w:p>
              </w:tc>
              <w:tc>
                <w:tcPr>
                  <w:tcW w:w="959" w:type="dxa"/>
                  <w:vMerge w:val="continue"/>
                  <w:vAlign w:val="center"/>
                </w:tcPr>
                <w:p>
                  <w:pPr>
                    <w:adjustRightInd w:val="0"/>
                    <w:snapToGrid w:val="0"/>
                    <w:spacing w:line="0" w:lineRule="atLeast"/>
                    <w:jc w:val="center"/>
                    <w:rPr>
                      <w:rFonts w:hint="eastAsia" w:cs="宋体"/>
                      <w:snapToGrid w:val="0"/>
                      <w:szCs w:val="21"/>
                    </w:rPr>
                  </w:pPr>
                </w:p>
              </w:tc>
              <w:tc>
                <w:tcPr>
                  <w:tcW w:w="761" w:type="dxa"/>
                  <w:vAlign w:val="center"/>
                </w:tcPr>
                <w:p>
                  <w:pPr>
                    <w:adjustRightInd w:val="0"/>
                    <w:snapToGrid w:val="0"/>
                    <w:spacing w:line="0" w:lineRule="atLeast"/>
                    <w:jc w:val="center"/>
                    <w:rPr>
                      <w:rFonts w:hint="eastAsia" w:cs="宋体"/>
                      <w:snapToGrid w:val="0"/>
                      <w:szCs w:val="21"/>
                    </w:rPr>
                  </w:pPr>
                  <w:r>
                    <w:rPr>
                      <w:rFonts w:hint="eastAsia" w:cs="宋体"/>
                      <w:snapToGrid w:val="0"/>
                      <w:szCs w:val="21"/>
                    </w:rPr>
                    <w:t>3个</w:t>
                  </w:r>
                </w:p>
              </w:tc>
              <w:tc>
                <w:tcPr>
                  <w:tcW w:w="849" w:type="dxa"/>
                  <w:vMerge w:val="continue"/>
                  <w:vAlign w:val="center"/>
                </w:tcPr>
                <w:p>
                  <w:pPr>
                    <w:adjustRightInd w:val="0"/>
                    <w:snapToGrid w:val="0"/>
                    <w:spacing w:line="0" w:lineRule="atLeast"/>
                    <w:jc w:val="center"/>
                    <w:rPr>
                      <w:rFonts w:hint="eastAsia" w:cs="宋体"/>
                      <w:snapToGrid w:val="0"/>
                      <w:szCs w:val="21"/>
                    </w:rPr>
                  </w:pPr>
                </w:p>
              </w:tc>
            </w:tr>
          </w:tbl>
          <w:p>
            <w:pPr>
              <w:adjustRightInd w:val="0"/>
              <w:snapToGrid w:val="0"/>
              <w:spacing w:line="500" w:lineRule="exact"/>
              <w:ind w:firstLine="480" w:firstLineChars="200"/>
              <w:textAlignment w:val="baseline"/>
              <w:rPr>
                <w:sz w:val="24"/>
              </w:rPr>
            </w:pPr>
            <w:r>
              <w:rPr>
                <w:sz w:val="24"/>
              </w:rPr>
              <w:t>综上所述，本项目产生的固废物均得到妥善处置，对周边环境影响很小。</w:t>
            </w:r>
          </w:p>
          <w:p>
            <w:pPr>
              <w:spacing w:line="500" w:lineRule="exact"/>
              <w:ind w:firstLine="482" w:firstLineChars="200"/>
              <w:rPr>
                <w:b/>
                <w:color w:val="000000"/>
                <w:sz w:val="24"/>
              </w:rPr>
            </w:pPr>
            <w:r>
              <w:rPr>
                <w:b/>
                <w:color w:val="000000"/>
                <w:sz w:val="24"/>
              </w:rPr>
              <w:t>5、卫生防护距离</w:t>
            </w:r>
          </w:p>
          <w:p>
            <w:pPr>
              <w:spacing w:line="500" w:lineRule="exact"/>
              <w:ind w:firstLine="480"/>
              <w:jc w:val="left"/>
              <w:rPr>
                <w:rFonts w:hint="eastAsia"/>
                <w:spacing w:val="-4"/>
                <w:sz w:val="24"/>
                <w:highlight w:val="none"/>
              </w:rPr>
            </w:pPr>
            <w:r>
              <w:rPr>
                <w:rFonts w:hint="eastAsia"/>
                <w:spacing w:val="-4"/>
                <w:sz w:val="24"/>
                <w:highlight w:val="none"/>
              </w:rPr>
              <w:t>参照</w:t>
            </w:r>
            <w:r>
              <w:rPr>
                <w:sz w:val="24"/>
                <w:highlight w:val="none"/>
              </w:rPr>
              <w:t>《</w:t>
            </w:r>
            <w:r>
              <w:rPr>
                <w:rFonts w:hint="eastAsia"/>
                <w:sz w:val="24"/>
                <w:highlight w:val="none"/>
              </w:rPr>
              <w:t>以噪声污染为主的工业企业卫生防护距离标准</w:t>
            </w:r>
            <w:r>
              <w:rPr>
                <w:sz w:val="24"/>
                <w:highlight w:val="none"/>
              </w:rPr>
              <w:t>》(</w:t>
            </w:r>
            <w:r>
              <w:rPr>
                <w:rFonts w:hint="eastAsia"/>
                <w:sz w:val="24"/>
                <w:highlight w:val="none"/>
              </w:rPr>
              <w:t>GB18083</w:t>
            </w:r>
            <w:r>
              <w:rPr>
                <w:sz w:val="24"/>
                <w:highlight w:val="none"/>
              </w:rPr>
              <w:t>-</w:t>
            </w:r>
            <w:r>
              <w:rPr>
                <w:rFonts w:hint="eastAsia"/>
                <w:sz w:val="24"/>
                <w:highlight w:val="none"/>
              </w:rPr>
              <w:t>2000</w:t>
            </w:r>
            <w:r>
              <w:rPr>
                <w:sz w:val="24"/>
                <w:highlight w:val="none"/>
              </w:rPr>
              <w:t>)</w:t>
            </w:r>
            <w:r>
              <w:rPr>
                <w:rFonts w:hint="eastAsia"/>
                <w:sz w:val="24"/>
                <w:highlight w:val="none"/>
              </w:rPr>
              <w:t>中“</w:t>
            </w:r>
            <w:r>
              <w:rPr>
                <w:rFonts w:hint="eastAsia"/>
                <w:spacing w:val="-4"/>
                <w:sz w:val="24"/>
                <w:highlight w:val="none"/>
                <w:lang w:eastAsia="zh-CN"/>
              </w:rPr>
              <w:t>标准件厂</w:t>
            </w:r>
            <w:r>
              <w:rPr>
                <w:rFonts w:hint="eastAsia"/>
                <w:sz w:val="24"/>
                <w:highlight w:val="none"/>
              </w:rPr>
              <w:t>”</w:t>
            </w:r>
            <w:r>
              <w:rPr>
                <w:rFonts w:hint="eastAsia"/>
                <w:spacing w:val="-4"/>
                <w:sz w:val="24"/>
                <w:highlight w:val="none"/>
              </w:rPr>
              <w:t>卫生防护距离为100m</w:t>
            </w:r>
            <w:r>
              <w:rPr>
                <w:rFonts w:hint="eastAsia"/>
                <w:sz w:val="24"/>
                <w:highlight w:val="none"/>
              </w:rPr>
              <w:t>，</w:t>
            </w:r>
            <w:r>
              <w:rPr>
                <w:rFonts w:hint="eastAsia"/>
                <w:spacing w:val="-4"/>
                <w:sz w:val="24"/>
                <w:highlight w:val="none"/>
              </w:rPr>
              <w:t>本项目设置100m的卫生防护距离，卫生防护距离内不得规划建设居民区、商业区、行政、科研、学校、医院等机构。</w:t>
            </w:r>
          </w:p>
          <w:p>
            <w:pPr>
              <w:spacing w:line="500" w:lineRule="exact"/>
              <w:ind w:firstLine="480"/>
              <w:jc w:val="left"/>
              <w:rPr>
                <w:color w:val="000000"/>
                <w:sz w:val="24"/>
              </w:rPr>
            </w:pPr>
            <w:r>
              <w:rPr>
                <w:bCs/>
                <w:sz w:val="24"/>
              </w:rPr>
              <w:t>本项目车间界距最近的敏感点为</w:t>
            </w:r>
            <w:r>
              <w:rPr>
                <w:rFonts w:hint="eastAsia"/>
                <w:bCs/>
                <w:sz w:val="24"/>
                <w:lang w:eastAsia="zh-CN"/>
              </w:rPr>
              <w:t>北</w:t>
            </w:r>
            <w:r>
              <w:rPr>
                <w:sz w:val="24"/>
              </w:rPr>
              <w:t>侧</w:t>
            </w:r>
            <w:r>
              <w:rPr>
                <w:rFonts w:hint="eastAsia"/>
                <w:sz w:val="24"/>
                <w:lang w:val="en-US" w:eastAsia="zh-CN"/>
              </w:rPr>
              <w:t>130</w:t>
            </w:r>
            <w:r>
              <w:rPr>
                <w:sz w:val="24"/>
              </w:rPr>
              <w:t>m的</w:t>
            </w:r>
            <w:r>
              <w:rPr>
                <w:rFonts w:hint="eastAsia"/>
                <w:sz w:val="24"/>
                <w:lang w:eastAsia="zh-CN"/>
              </w:rPr>
              <w:t>于家</w:t>
            </w:r>
            <w:r>
              <w:rPr>
                <w:sz w:val="24"/>
              </w:rPr>
              <w:t>村</w:t>
            </w:r>
            <w:r>
              <w:rPr>
                <w:bCs/>
                <w:sz w:val="24"/>
              </w:rPr>
              <w:t>，满足卫生防护距离要求。</w:t>
            </w:r>
          </w:p>
          <w:p>
            <w:pPr>
              <w:spacing w:line="500" w:lineRule="exact"/>
              <w:ind w:firstLine="480"/>
              <w:jc w:val="left"/>
              <w:rPr>
                <w:b/>
                <w:color w:val="000000"/>
                <w:sz w:val="24"/>
              </w:rPr>
            </w:pPr>
            <w:r>
              <w:rPr>
                <w:b/>
                <w:color w:val="000000"/>
                <w:sz w:val="24"/>
              </w:rPr>
              <w:t>6、清洁生产</w:t>
            </w:r>
          </w:p>
          <w:p>
            <w:pPr>
              <w:adjustRightInd w:val="0"/>
              <w:spacing w:line="500" w:lineRule="exact"/>
              <w:ind w:firstLine="480" w:firstLineChars="200"/>
              <w:rPr>
                <w:sz w:val="24"/>
              </w:rPr>
            </w:pPr>
            <w:r>
              <w:rPr>
                <w:sz w:val="24"/>
              </w:rPr>
              <w:t xml:space="preserve">清洁生产是一项实现经济与环境协调发展的环境策略，是实现社会经济可持续发展的一项根本性措施。清洁生产将整体预防的、综合的、持续的环境战略应用于生产过程、产品和服务中去。推行清洁生产的目的是最终实现节能、降耗、减污和增效。 </w:t>
            </w:r>
          </w:p>
          <w:p>
            <w:pPr>
              <w:autoSpaceDE w:val="0"/>
              <w:autoSpaceDN w:val="0"/>
              <w:adjustRightInd w:val="0"/>
              <w:spacing w:line="500" w:lineRule="exact"/>
              <w:ind w:firstLine="480" w:firstLineChars="200"/>
              <w:rPr>
                <w:sz w:val="24"/>
              </w:rPr>
            </w:pPr>
            <w:r>
              <w:rPr>
                <w:sz w:val="24"/>
              </w:rPr>
              <w:t>本环评选用了清洁生产分析中要求的</w:t>
            </w:r>
            <w:r>
              <w:rPr>
                <w:rFonts w:hint="eastAsia"/>
                <w:sz w:val="24"/>
              </w:rPr>
              <w:t>能源与原材料</w:t>
            </w:r>
            <w:r>
              <w:rPr>
                <w:sz w:val="24"/>
              </w:rPr>
              <w:t>指标、</w:t>
            </w:r>
            <w:r>
              <w:rPr>
                <w:bCs/>
                <w:sz w:val="24"/>
              </w:rPr>
              <w:t>生产工艺（设备）</w:t>
            </w:r>
            <w:r>
              <w:rPr>
                <w:sz w:val="24"/>
              </w:rPr>
              <w:t>指标、</w:t>
            </w:r>
            <w:r>
              <w:rPr>
                <w:rFonts w:hint="eastAsia"/>
                <w:sz w:val="24"/>
              </w:rPr>
              <w:t>污染物治理措施</w:t>
            </w:r>
            <w:r>
              <w:rPr>
                <w:rFonts w:hint="eastAsia"/>
                <w:sz w:val="24"/>
                <w:lang w:eastAsia="zh-CN"/>
              </w:rPr>
              <w:t>等</w:t>
            </w:r>
            <w:r>
              <w:rPr>
                <w:sz w:val="24"/>
              </w:rPr>
              <w:t>指标来评价本项目的清洁生产。</w:t>
            </w:r>
          </w:p>
          <w:p>
            <w:pPr>
              <w:spacing w:line="500" w:lineRule="exact"/>
              <w:ind w:firstLine="480" w:firstLineChars="200"/>
              <w:rPr>
                <w:bCs/>
                <w:sz w:val="24"/>
              </w:rPr>
            </w:pPr>
            <w:r>
              <w:rPr>
                <w:bCs/>
                <w:sz w:val="24"/>
              </w:rPr>
              <w:t>（1）能源与原材料</w:t>
            </w:r>
          </w:p>
          <w:p>
            <w:pPr>
              <w:spacing w:line="500" w:lineRule="exact"/>
              <w:ind w:firstLine="480" w:firstLineChars="200"/>
              <w:rPr>
                <w:bCs/>
                <w:sz w:val="24"/>
              </w:rPr>
            </w:pPr>
            <w:r>
              <w:rPr>
                <w:bCs/>
                <w:sz w:val="24"/>
              </w:rPr>
              <w:t>本项目生产的主要能源为电，为清洁能源。</w:t>
            </w:r>
          </w:p>
          <w:p>
            <w:pPr>
              <w:spacing w:line="500" w:lineRule="exact"/>
              <w:ind w:firstLine="480" w:firstLineChars="200"/>
              <w:rPr>
                <w:bCs/>
                <w:sz w:val="24"/>
              </w:rPr>
            </w:pPr>
            <w:r>
              <w:rPr>
                <w:bCs/>
                <w:sz w:val="24"/>
              </w:rPr>
              <w:t>（2）</w:t>
            </w:r>
            <w:r>
              <w:rPr>
                <w:rFonts w:hint="eastAsia"/>
                <w:bCs/>
                <w:sz w:val="24"/>
              </w:rPr>
              <w:t>生产工艺与装备要求</w:t>
            </w:r>
          </w:p>
          <w:p>
            <w:pPr>
              <w:spacing w:line="500" w:lineRule="exact"/>
              <w:ind w:firstLine="480" w:firstLineChars="200"/>
              <w:rPr>
                <w:rFonts w:hint="eastAsia" w:eastAsia="宋体"/>
                <w:bCs/>
                <w:sz w:val="24"/>
                <w:lang w:eastAsia="zh-CN"/>
              </w:rPr>
            </w:pPr>
            <w:r>
              <w:rPr>
                <w:rFonts w:eastAsia="宋体"/>
                <w:snapToGrid w:val="0"/>
                <w:color w:val="auto"/>
                <w:kern w:val="0"/>
                <w:sz w:val="24"/>
                <w:szCs w:val="24"/>
              </w:rPr>
              <w:t>本项目生产工艺成熟，设备操作和控制简便、可靠。</w:t>
            </w:r>
          </w:p>
          <w:p>
            <w:pPr>
              <w:spacing w:line="500" w:lineRule="exact"/>
              <w:ind w:firstLine="480" w:firstLineChars="200"/>
              <w:rPr>
                <w:bCs/>
                <w:sz w:val="24"/>
              </w:rPr>
            </w:pPr>
            <w:r>
              <w:rPr>
                <w:bCs/>
                <w:sz w:val="24"/>
              </w:rPr>
              <w:t>（3）污染物治理措施</w:t>
            </w:r>
          </w:p>
          <w:p>
            <w:pPr>
              <w:spacing w:line="500" w:lineRule="exact"/>
              <w:ind w:firstLine="480" w:firstLineChars="200"/>
              <w:rPr>
                <w:bCs/>
                <w:sz w:val="24"/>
              </w:rPr>
            </w:pPr>
            <w:r>
              <w:rPr>
                <w:bCs/>
                <w:sz w:val="24"/>
              </w:rPr>
              <w:t>本项目生产设备全部布置在生产车间内，设专门的通风换气系统，产生的</w:t>
            </w:r>
            <w:r>
              <w:rPr>
                <w:rFonts w:hint="eastAsia"/>
                <w:bCs/>
                <w:sz w:val="24"/>
                <w:lang w:eastAsia="zh-CN"/>
              </w:rPr>
              <w:t>焊接烟尘</w:t>
            </w:r>
            <w:r>
              <w:rPr>
                <w:bCs/>
                <w:sz w:val="24"/>
              </w:rPr>
              <w:t>通过</w:t>
            </w:r>
            <w:r>
              <w:rPr>
                <w:rFonts w:hint="eastAsia"/>
                <w:bCs/>
                <w:sz w:val="24"/>
                <w:lang w:eastAsia="zh-CN"/>
              </w:rPr>
              <w:t>焊接烟尘净化器</w:t>
            </w:r>
            <w:r>
              <w:rPr>
                <w:bCs/>
                <w:sz w:val="24"/>
              </w:rPr>
              <w:t>处理</w:t>
            </w:r>
            <w:r>
              <w:rPr>
                <w:rFonts w:hint="eastAsia"/>
                <w:bCs/>
                <w:sz w:val="24"/>
                <w:lang w:eastAsia="zh-CN"/>
              </w:rPr>
              <w:t>后车间内无组织排放</w:t>
            </w:r>
            <w:r>
              <w:rPr>
                <w:bCs/>
                <w:sz w:val="24"/>
              </w:rPr>
              <w:t>，废气能够达标排放。</w:t>
            </w:r>
          </w:p>
          <w:p>
            <w:pPr>
              <w:spacing w:line="500" w:lineRule="exact"/>
              <w:ind w:firstLine="480" w:firstLineChars="200"/>
              <w:rPr>
                <w:bCs/>
                <w:sz w:val="24"/>
              </w:rPr>
            </w:pPr>
            <w:r>
              <w:rPr>
                <w:bCs/>
                <w:sz w:val="24"/>
              </w:rPr>
              <w:t>本项目生产过程</w:t>
            </w:r>
            <w:r>
              <w:rPr>
                <w:rFonts w:hint="eastAsia"/>
                <w:bCs/>
                <w:sz w:val="24"/>
                <w:lang w:eastAsia="zh-CN"/>
              </w:rPr>
              <w:t>无</w:t>
            </w:r>
            <w:r>
              <w:rPr>
                <w:bCs/>
                <w:sz w:val="24"/>
              </w:rPr>
              <w:t>废水</w:t>
            </w:r>
            <w:r>
              <w:rPr>
                <w:rFonts w:hint="eastAsia"/>
                <w:bCs/>
                <w:sz w:val="24"/>
                <w:lang w:eastAsia="zh-CN"/>
              </w:rPr>
              <w:t>产生</w:t>
            </w:r>
            <w:r>
              <w:rPr>
                <w:bCs/>
                <w:sz w:val="24"/>
              </w:rPr>
              <w:t>；固废均妥善处置；</w:t>
            </w:r>
          </w:p>
          <w:p>
            <w:pPr>
              <w:spacing w:line="500" w:lineRule="exact"/>
              <w:ind w:firstLine="480" w:firstLineChars="200"/>
              <w:rPr>
                <w:bCs/>
                <w:sz w:val="24"/>
              </w:rPr>
            </w:pPr>
            <w:r>
              <w:rPr>
                <w:bCs/>
                <w:sz w:val="24"/>
              </w:rPr>
              <w:t>本项目主要噪声设备均安装的厂房内，基础减震，降噪效果在20dB(A)。经距离衰减后，厂界噪声达标，不会对周围敏感点造成影响；</w:t>
            </w:r>
          </w:p>
          <w:p>
            <w:pPr>
              <w:spacing w:line="500" w:lineRule="exact"/>
              <w:ind w:firstLine="480" w:firstLineChars="200"/>
              <w:rPr>
                <w:bCs/>
                <w:sz w:val="24"/>
              </w:rPr>
            </w:pPr>
            <w:r>
              <w:rPr>
                <w:bCs/>
                <w:sz w:val="24"/>
              </w:rPr>
              <w:t>由上述分析可知，项目主要污染物均采取了有效的治理措施，减少了排污量。运行中只要能确保生产设备的稳定操作就可以实现清洁工艺生产。</w:t>
            </w:r>
          </w:p>
          <w:p>
            <w:pPr>
              <w:spacing w:line="500" w:lineRule="exact"/>
              <w:ind w:firstLine="360" w:firstLineChars="150"/>
              <w:rPr>
                <w:bCs/>
                <w:sz w:val="24"/>
              </w:rPr>
            </w:pPr>
            <w:r>
              <w:rPr>
                <w:bCs/>
                <w:sz w:val="24"/>
              </w:rPr>
              <w:t>（4）环境管理要求</w:t>
            </w:r>
          </w:p>
          <w:p>
            <w:pPr>
              <w:spacing w:line="500" w:lineRule="exact"/>
              <w:ind w:firstLine="360" w:firstLineChars="150"/>
              <w:rPr>
                <w:bCs/>
                <w:sz w:val="24"/>
              </w:rPr>
            </w:pPr>
            <w:r>
              <w:rPr>
                <w:bCs/>
                <w:sz w:val="24"/>
              </w:rPr>
              <w:t>环境管理制度：项目建成后，能做到环境管理制度健全，原始记录及统计数据齐全有效，加强生产过程中的环境管理。建设单位充分重视环境管理，在远期完备环境管理手册、程序文件及作业文件，按照ISO14001建立并运行GB/T24001环境管理体系。</w:t>
            </w:r>
          </w:p>
          <w:p>
            <w:pPr>
              <w:spacing w:line="500" w:lineRule="exact"/>
              <w:ind w:firstLine="360" w:firstLineChars="150"/>
              <w:rPr>
                <w:bCs/>
                <w:sz w:val="24"/>
              </w:rPr>
            </w:pPr>
            <w:r>
              <w:rPr>
                <w:bCs/>
                <w:sz w:val="24"/>
              </w:rPr>
              <w:t>生产过程环境管理：建设单位重视生产管理，建成后严格实施原材料质检制度和原材料消耗定额管理，将对能耗、水耗进行考核，对产品合格率进行考核，各种人流、物料包括人的活动区域、物品堆放区域、危险品等有明显标识，对跑冒滴漏现象能够做好控制。</w:t>
            </w:r>
          </w:p>
          <w:p>
            <w:pPr>
              <w:spacing w:line="500" w:lineRule="exact"/>
              <w:ind w:firstLine="360" w:firstLineChars="150"/>
              <w:rPr>
                <w:bCs/>
                <w:sz w:val="24"/>
              </w:rPr>
            </w:pPr>
            <w:r>
              <w:rPr>
                <w:bCs/>
                <w:sz w:val="24"/>
              </w:rPr>
              <w:t>（5）清洁生产评价结论</w:t>
            </w:r>
          </w:p>
          <w:p>
            <w:pPr>
              <w:autoSpaceDE w:val="0"/>
              <w:autoSpaceDN w:val="0"/>
              <w:spacing w:line="500" w:lineRule="exact"/>
              <w:ind w:firstLine="480" w:firstLineChars="200"/>
              <w:rPr>
                <w:color w:val="000000"/>
                <w:sz w:val="24"/>
              </w:rPr>
            </w:pPr>
            <w:r>
              <w:rPr>
                <w:bCs/>
                <w:sz w:val="24"/>
              </w:rPr>
              <w:t>本项目从原辅材料的选取，产品生产过程控制、及工艺流程和节能措施等方面，均较好地按照清洁生产的要求进行设计；其质量管理和员工素质均达到较先进水平，并将清洁生产的原则贯穿于生产的全过程。工程投产后，在物耗、能耗、排污等方面均可满足清洁生产的基本要求，达到国内清洁生产先进水平，因此，项目的建设是符合清洁生产的要求的。</w:t>
            </w:r>
          </w:p>
        </w:tc>
      </w:tr>
    </w:tbl>
    <w:p>
      <w:pPr>
        <w:spacing w:line="0" w:lineRule="atLeast"/>
        <w:outlineLvl w:val="0"/>
        <w:rPr>
          <w:b/>
          <w:color w:val="000000"/>
          <w:kern w:val="24"/>
          <w:sz w:val="30"/>
          <w:szCs w:val="30"/>
          <w:highlight w:val="none"/>
        </w:rPr>
      </w:pPr>
      <w:r>
        <w:rPr>
          <w:b/>
          <w:color w:val="000000"/>
          <w:kern w:val="24"/>
          <w:sz w:val="30"/>
          <w:szCs w:val="30"/>
        </w:rPr>
        <w:br w:type="page"/>
      </w:r>
      <w:r>
        <w:rPr>
          <w:b/>
          <w:color w:val="000000"/>
          <w:kern w:val="24"/>
          <w:sz w:val="30"/>
          <w:szCs w:val="30"/>
          <w:highlight w:val="none"/>
        </w:rPr>
        <w:pict>
          <v:line id="Line 20" o:spid="_x0000_s2071" o:spt="20" style="position:absolute;left:0pt;margin-left:-490pt;margin-top:103.25pt;height:0pt;width:420pt;z-index:251655168;mso-width-relative:page;mso-height-relative:page;" coordsize="21600,21600" o:allowincell="f">
            <v:path arrowok="t"/>
            <v:fill focussize="0,0"/>
            <v:stroke/>
            <v:imagedata o:title=""/>
            <o:lock v:ext="edit"/>
          </v:line>
        </w:pict>
      </w:r>
      <w:r>
        <w:rPr>
          <w:b/>
          <w:color w:val="000000"/>
          <w:kern w:val="24"/>
          <w:sz w:val="30"/>
          <w:szCs w:val="30"/>
          <w:highlight w:val="none"/>
        </w:rPr>
        <w:pict>
          <v:line id="Line 19" o:spid="_x0000_s2072" o:spt="20" style="position:absolute;left:0pt;margin-left:-518pt;margin-top:74.75pt;height:0pt;width:427pt;z-index:251654144;mso-width-relative:page;mso-height-relative:page;" coordsize="21600,21600" o:allowincell="f">
            <v:path arrowok="t"/>
            <v:fill focussize="0,0"/>
            <v:stroke/>
            <v:imagedata o:title=""/>
            <o:lock v:ext="edit"/>
          </v:line>
        </w:pict>
      </w:r>
      <w:r>
        <w:rPr>
          <w:b/>
          <w:color w:val="000000"/>
          <w:kern w:val="24"/>
          <w:sz w:val="30"/>
          <w:szCs w:val="30"/>
          <w:highlight w:val="none"/>
        </w:rPr>
        <w:pict>
          <v:line id="Line 21" o:spid="_x0000_s2073" o:spt="20" style="position:absolute;left:0pt;margin-left:-490pt;margin-top:27.25pt;height:0pt;width:385pt;z-index:251656192;mso-width-relative:page;mso-height-relative:page;" coordsize="21600,21600" o:allowincell="f">
            <v:path arrowok="t"/>
            <v:fill focussize="0,0"/>
            <v:stroke/>
            <v:imagedata o:title=""/>
            <o:lock v:ext="edit"/>
          </v:line>
        </w:pict>
      </w:r>
      <w:r>
        <w:rPr>
          <w:b/>
          <w:color w:val="000000"/>
          <w:kern w:val="24"/>
          <w:sz w:val="30"/>
          <w:szCs w:val="30"/>
          <w:highlight w:val="none"/>
        </w:rPr>
        <w:pict>
          <v:line id="Line 18" o:spid="_x0000_s2074" o:spt="20" style="position:absolute;left:0pt;margin-left:-560pt;margin-top:36.75pt;height:0pt;width:427pt;z-index:251653120;mso-width-relative:page;mso-height-relative:page;" coordsize="21600,21600" o:allowincell="f">
            <v:path arrowok="t"/>
            <v:fill focussize="0,0"/>
            <v:stroke/>
            <v:imagedata o:title=""/>
            <o:lock v:ext="edit"/>
          </v:line>
        </w:pict>
      </w:r>
      <w:r>
        <w:rPr>
          <w:b/>
          <w:color w:val="000000"/>
          <w:kern w:val="24"/>
          <w:sz w:val="30"/>
          <w:szCs w:val="30"/>
          <w:highlight w:val="none"/>
        </w:rPr>
        <w:t>建设项目拟采取的防治措施及预期治理效果</w:t>
      </w:r>
    </w:p>
    <w:tbl>
      <w:tblPr>
        <w:tblStyle w:val="24"/>
        <w:tblW w:w="9928"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989"/>
        <w:gridCol w:w="2056"/>
        <w:gridCol w:w="1234"/>
        <w:gridCol w:w="2309"/>
        <w:gridCol w:w="3340"/>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20" w:hRule="atLeast"/>
          <w:jc w:val="center"/>
        </w:trPr>
        <w:tc>
          <w:tcPr>
            <w:tcW w:w="989" w:type="dxa"/>
            <w:tcBorders>
              <w:tl2br w:val="single" w:color="auto" w:sz="4" w:space="0"/>
            </w:tcBorders>
            <w:vAlign w:val="center"/>
          </w:tcPr>
          <w:p>
            <w:pPr>
              <w:spacing w:line="400" w:lineRule="exact"/>
              <w:jc w:val="center"/>
              <w:rPr>
                <w:b/>
                <w:bCs/>
                <w:color w:val="000000"/>
                <w:kern w:val="24"/>
                <w:sz w:val="28"/>
                <w:szCs w:val="28"/>
              </w:rPr>
            </w:pPr>
            <w:r>
              <w:rPr>
                <w:b/>
                <w:bCs/>
                <w:color w:val="000000"/>
                <w:kern w:val="24"/>
                <w:sz w:val="28"/>
                <w:szCs w:val="28"/>
              </w:rPr>
              <w:t>内容</w:t>
            </w:r>
          </w:p>
          <w:p>
            <w:pPr>
              <w:spacing w:line="400" w:lineRule="exact"/>
              <w:jc w:val="center"/>
              <w:rPr>
                <w:b/>
                <w:bCs/>
                <w:color w:val="000000"/>
                <w:kern w:val="24"/>
                <w:sz w:val="28"/>
                <w:szCs w:val="28"/>
              </w:rPr>
            </w:pPr>
            <w:r>
              <w:rPr>
                <w:b/>
                <w:bCs/>
                <w:color w:val="000000"/>
                <w:kern w:val="24"/>
                <w:sz w:val="28"/>
                <w:szCs w:val="28"/>
              </w:rPr>
              <w:t>类型</w:t>
            </w:r>
          </w:p>
        </w:tc>
        <w:tc>
          <w:tcPr>
            <w:tcW w:w="2056" w:type="dxa"/>
            <w:vAlign w:val="center"/>
          </w:tcPr>
          <w:p>
            <w:pPr>
              <w:spacing w:line="400" w:lineRule="exact"/>
              <w:jc w:val="center"/>
              <w:rPr>
                <w:b/>
                <w:bCs/>
                <w:color w:val="000000"/>
                <w:kern w:val="24"/>
                <w:sz w:val="28"/>
                <w:szCs w:val="28"/>
              </w:rPr>
            </w:pPr>
            <w:r>
              <w:rPr>
                <w:b/>
                <w:bCs/>
                <w:color w:val="000000"/>
                <w:kern w:val="24"/>
                <w:sz w:val="28"/>
                <w:szCs w:val="28"/>
              </w:rPr>
              <w:t>排放源</w:t>
            </w:r>
          </w:p>
          <w:p>
            <w:pPr>
              <w:spacing w:line="400" w:lineRule="exact"/>
              <w:jc w:val="center"/>
              <w:rPr>
                <w:b/>
                <w:bCs/>
                <w:color w:val="000000"/>
                <w:kern w:val="24"/>
                <w:sz w:val="28"/>
                <w:szCs w:val="28"/>
              </w:rPr>
            </w:pPr>
            <w:r>
              <w:rPr>
                <w:b/>
                <w:bCs/>
                <w:color w:val="000000"/>
                <w:kern w:val="24"/>
                <w:sz w:val="28"/>
                <w:szCs w:val="28"/>
              </w:rPr>
              <w:t>（编号）</w:t>
            </w:r>
          </w:p>
        </w:tc>
        <w:tc>
          <w:tcPr>
            <w:tcW w:w="1234" w:type="dxa"/>
            <w:vAlign w:val="center"/>
          </w:tcPr>
          <w:p>
            <w:pPr>
              <w:spacing w:line="400" w:lineRule="exact"/>
              <w:jc w:val="center"/>
              <w:rPr>
                <w:b/>
                <w:bCs/>
                <w:color w:val="000000"/>
                <w:kern w:val="24"/>
                <w:sz w:val="28"/>
                <w:szCs w:val="28"/>
              </w:rPr>
            </w:pPr>
            <w:r>
              <w:rPr>
                <w:b/>
                <w:bCs/>
                <w:color w:val="000000"/>
                <w:kern w:val="24"/>
                <w:sz w:val="28"/>
                <w:szCs w:val="28"/>
              </w:rPr>
              <w:t>污染物名称</w:t>
            </w:r>
          </w:p>
        </w:tc>
        <w:tc>
          <w:tcPr>
            <w:tcW w:w="2309" w:type="dxa"/>
            <w:vAlign w:val="center"/>
          </w:tcPr>
          <w:p>
            <w:pPr>
              <w:spacing w:line="400" w:lineRule="exact"/>
              <w:jc w:val="center"/>
              <w:rPr>
                <w:b/>
                <w:bCs/>
                <w:color w:val="000000"/>
                <w:kern w:val="24"/>
                <w:sz w:val="28"/>
                <w:szCs w:val="28"/>
              </w:rPr>
            </w:pPr>
            <w:r>
              <w:rPr>
                <w:b/>
                <w:bCs/>
                <w:color w:val="000000"/>
                <w:kern w:val="24"/>
                <w:sz w:val="28"/>
                <w:szCs w:val="28"/>
              </w:rPr>
              <w:t>防治措施</w:t>
            </w:r>
          </w:p>
        </w:tc>
        <w:tc>
          <w:tcPr>
            <w:tcW w:w="3340" w:type="dxa"/>
            <w:vAlign w:val="center"/>
          </w:tcPr>
          <w:p>
            <w:pPr>
              <w:spacing w:line="400" w:lineRule="exact"/>
              <w:jc w:val="center"/>
              <w:rPr>
                <w:b/>
                <w:bCs/>
                <w:color w:val="000000"/>
                <w:kern w:val="24"/>
                <w:sz w:val="28"/>
                <w:szCs w:val="28"/>
              </w:rPr>
            </w:pPr>
            <w:r>
              <w:rPr>
                <w:b/>
                <w:bCs/>
                <w:color w:val="000000"/>
                <w:kern w:val="24"/>
                <w:sz w:val="28"/>
                <w:szCs w:val="28"/>
              </w:rPr>
              <w:t>预期治理效果</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762" w:hRule="atLeast"/>
          <w:jc w:val="center"/>
        </w:trPr>
        <w:tc>
          <w:tcPr>
            <w:tcW w:w="989" w:type="dxa"/>
            <w:vAlign w:val="center"/>
          </w:tcPr>
          <w:p>
            <w:pPr>
              <w:spacing w:line="360" w:lineRule="exact"/>
              <w:jc w:val="center"/>
              <w:rPr>
                <w:b/>
                <w:bCs/>
                <w:color w:val="000000"/>
                <w:kern w:val="24"/>
                <w:sz w:val="28"/>
                <w:szCs w:val="28"/>
              </w:rPr>
            </w:pPr>
            <w:r>
              <w:rPr>
                <w:b/>
                <w:bCs/>
                <w:color w:val="000000"/>
                <w:kern w:val="24"/>
                <w:sz w:val="28"/>
                <w:szCs w:val="28"/>
              </w:rPr>
              <w:t>大</w:t>
            </w:r>
          </w:p>
          <w:p>
            <w:pPr>
              <w:spacing w:line="360" w:lineRule="exact"/>
              <w:jc w:val="center"/>
              <w:rPr>
                <w:b/>
                <w:bCs/>
                <w:color w:val="000000"/>
                <w:kern w:val="24"/>
                <w:sz w:val="28"/>
                <w:szCs w:val="28"/>
              </w:rPr>
            </w:pPr>
            <w:r>
              <w:rPr>
                <w:b/>
                <w:bCs/>
                <w:color w:val="000000"/>
                <w:kern w:val="24"/>
                <w:sz w:val="28"/>
                <w:szCs w:val="28"/>
              </w:rPr>
              <w:t>气</w:t>
            </w:r>
          </w:p>
          <w:p>
            <w:pPr>
              <w:spacing w:line="360" w:lineRule="exact"/>
              <w:jc w:val="center"/>
              <w:rPr>
                <w:b/>
                <w:bCs/>
                <w:color w:val="000000"/>
                <w:kern w:val="24"/>
                <w:sz w:val="28"/>
                <w:szCs w:val="28"/>
              </w:rPr>
            </w:pPr>
            <w:r>
              <w:rPr>
                <w:b/>
                <w:bCs/>
                <w:color w:val="000000"/>
                <w:kern w:val="24"/>
                <w:sz w:val="28"/>
                <w:szCs w:val="28"/>
              </w:rPr>
              <w:t>污</w:t>
            </w:r>
          </w:p>
          <w:p>
            <w:pPr>
              <w:spacing w:line="360" w:lineRule="exact"/>
              <w:jc w:val="center"/>
              <w:rPr>
                <w:b/>
                <w:bCs/>
                <w:color w:val="000000"/>
                <w:kern w:val="24"/>
                <w:sz w:val="28"/>
                <w:szCs w:val="28"/>
              </w:rPr>
            </w:pPr>
            <w:r>
              <w:rPr>
                <w:b/>
                <w:bCs/>
                <w:color w:val="000000"/>
                <w:kern w:val="24"/>
                <w:sz w:val="28"/>
                <w:szCs w:val="28"/>
              </w:rPr>
              <w:t>染</w:t>
            </w:r>
          </w:p>
          <w:p>
            <w:pPr>
              <w:spacing w:line="360" w:lineRule="exact"/>
              <w:jc w:val="center"/>
              <w:rPr>
                <w:b/>
                <w:bCs/>
                <w:color w:val="000000"/>
                <w:kern w:val="24"/>
                <w:sz w:val="28"/>
                <w:szCs w:val="28"/>
              </w:rPr>
            </w:pPr>
            <w:r>
              <w:rPr>
                <w:b/>
                <w:bCs/>
                <w:color w:val="000000"/>
                <w:kern w:val="24"/>
                <w:sz w:val="28"/>
                <w:szCs w:val="28"/>
              </w:rPr>
              <w:t>物</w:t>
            </w:r>
          </w:p>
        </w:tc>
        <w:tc>
          <w:tcPr>
            <w:tcW w:w="2056" w:type="dxa"/>
            <w:tcBorders>
              <w:bottom w:val="single" w:color="auto" w:sz="4" w:space="0"/>
            </w:tcBorders>
            <w:vAlign w:val="center"/>
          </w:tcPr>
          <w:p>
            <w:pPr>
              <w:tabs>
                <w:tab w:val="left" w:pos="2604"/>
              </w:tabs>
              <w:spacing w:line="0" w:lineRule="atLeast"/>
              <w:jc w:val="center"/>
              <w:rPr>
                <w:color w:val="000000"/>
                <w:sz w:val="24"/>
              </w:rPr>
            </w:pPr>
            <w:r>
              <w:rPr>
                <w:rFonts w:hint="eastAsia"/>
                <w:sz w:val="24"/>
              </w:rPr>
              <w:t>焊接（G</w:t>
            </w:r>
            <w:r>
              <w:rPr>
                <w:rFonts w:hint="eastAsia"/>
                <w:sz w:val="24"/>
                <w:lang w:val="en-US" w:eastAsia="zh-CN"/>
              </w:rPr>
              <w:t>1</w:t>
            </w:r>
            <w:r>
              <w:rPr>
                <w:rFonts w:hint="eastAsia"/>
                <w:sz w:val="24"/>
              </w:rPr>
              <w:t>）</w:t>
            </w:r>
          </w:p>
        </w:tc>
        <w:tc>
          <w:tcPr>
            <w:tcW w:w="1234" w:type="dxa"/>
            <w:vAlign w:val="center"/>
          </w:tcPr>
          <w:p>
            <w:pPr>
              <w:tabs>
                <w:tab w:val="left" w:pos="2604"/>
              </w:tabs>
              <w:spacing w:line="0" w:lineRule="atLeast"/>
              <w:jc w:val="center"/>
              <w:rPr>
                <w:color w:val="000000"/>
                <w:sz w:val="24"/>
              </w:rPr>
            </w:pPr>
            <w:r>
              <w:rPr>
                <w:rFonts w:hint="eastAsia"/>
                <w:sz w:val="24"/>
              </w:rPr>
              <w:t>颗粒物</w:t>
            </w:r>
          </w:p>
        </w:tc>
        <w:tc>
          <w:tcPr>
            <w:tcW w:w="2309" w:type="dxa"/>
            <w:vAlign w:val="center"/>
          </w:tcPr>
          <w:p>
            <w:pPr>
              <w:spacing w:line="320" w:lineRule="exact"/>
              <w:jc w:val="center"/>
              <w:rPr>
                <w:rFonts w:hint="eastAsia"/>
                <w:color w:val="000000"/>
                <w:sz w:val="24"/>
              </w:rPr>
            </w:pPr>
            <w:r>
              <w:rPr>
                <w:rFonts w:hint="eastAsia"/>
                <w:sz w:val="24"/>
              </w:rPr>
              <w:t>设置1台焊接烟尘净化器，处理后废气车间内无组织排放</w:t>
            </w:r>
          </w:p>
        </w:tc>
        <w:tc>
          <w:tcPr>
            <w:tcW w:w="3340" w:type="dxa"/>
            <w:vAlign w:val="center"/>
          </w:tcPr>
          <w:p>
            <w:pPr>
              <w:spacing w:line="340" w:lineRule="exact"/>
              <w:jc w:val="center"/>
              <w:rPr>
                <w:color w:val="000000"/>
                <w:sz w:val="24"/>
              </w:rPr>
            </w:pPr>
            <w:r>
              <w:rPr>
                <w:rFonts w:hint="default"/>
                <w:color w:val="000000"/>
                <w:sz w:val="24"/>
                <w:lang w:eastAsia="zh-CN"/>
              </w:rPr>
              <w:t>《大气污染物综合排放标准》（</w:t>
            </w:r>
            <w:r>
              <w:rPr>
                <w:rFonts w:hint="default"/>
                <w:color w:val="000000"/>
                <w:sz w:val="24"/>
                <w:lang w:val="en-US" w:eastAsia="zh-CN"/>
              </w:rPr>
              <w:t>GB16297-1996</w:t>
            </w:r>
            <w:r>
              <w:rPr>
                <w:rFonts w:hint="default"/>
                <w:color w:val="000000"/>
                <w:sz w:val="24"/>
                <w:lang w:eastAsia="zh-CN"/>
              </w:rPr>
              <w:t>）无组织排放监控浓度限值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78" w:hRule="atLeast"/>
          <w:jc w:val="center"/>
        </w:trPr>
        <w:tc>
          <w:tcPr>
            <w:tcW w:w="989" w:type="dxa"/>
            <w:vAlign w:val="center"/>
          </w:tcPr>
          <w:p>
            <w:pPr>
              <w:spacing w:line="320" w:lineRule="exact"/>
              <w:jc w:val="center"/>
              <w:rPr>
                <w:b/>
                <w:bCs/>
                <w:color w:val="000000"/>
                <w:kern w:val="24"/>
                <w:sz w:val="28"/>
                <w:szCs w:val="28"/>
              </w:rPr>
            </w:pPr>
            <w:r>
              <w:rPr>
                <w:b/>
                <w:bCs/>
                <w:color w:val="000000"/>
                <w:kern w:val="24"/>
                <w:sz w:val="28"/>
                <w:szCs w:val="28"/>
              </w:rPr>
              <w:t>水</w:t>
            </w:r>
          </w:p>
          <w:p>
            <w:pPr>
              <w:spacing w:line="320" w:lineRule="exact"/>
              <w:jc w:val="center"/>
              <w:rPr>
                <w:b/>
                <w:bCs/>
                <w:color w:val="000000"/>
                <w:kern w:val="24"/>
                <w:sz w:val="28"/>
                <w:szCs w:val="28"/>
              </w:rPr>
            </w:pPr>
            <w:r>
              <w:rPr>
                <w:b/>
                <w:bCs/>
                <w:color w:val="000000"/>
                <w:kern w:val="24"/>
                <w:sz w:val="28"/>
                <w:szCs w:val="28"/>
              </w:rPr>
              <w:t>污</w:t>
            </w:r>
          </w:p>
          <w:p>
            <w:pPr>
              <w:spacing w:line="320" w:lineRule="exact"/>
              <w:jc w:val="center"/>
              <w:rPr>
                <w:b/>
                <w:bCs/>
                <w:color w:val="000000"/>
                <w:kern w:val="24"/>
                <w:sz w:val="28"/>
                <w:szCs w:val="28"/>
              </w:rPr>
            </w:pPr>
            <w:r>
              <w:rPr>
                <w:b/>
                <w:bCs/>
                <w:color w:val="000000"/>
                <w:kern w:val="24"/>
                <w:sz w:val="28"/>
                <w:szCs w:val="28"/>
              </w:rPr>
              <w:t>染</w:t>
            </w:r>
          </w:p>
          <w:p>
            <w:pPr>
              <w:spacing w:line="320" w:lineRule="exact"/>
              <w:jc w:val="center"/>
              <w:rPr>
                <w:b/>
                <w:bCs/>
                <w:color w:val="000000"/>
                <w:kern w:val="24"/>
                <w:sz w:val="28"/>
                <w:szCs w:val="28"/>
              </w:rPr>
            </w:pPr>
            <w:r>
              <w:rPr>
                <w:b/>
                <w:bCs/>
                <w:color w:val="000000"/>
                <w:kern w:val="24"/>
                <w:sz w:val="28"/>
                <w:szCs w:val="28"/>
              </w:rPr>
              <w:t>物</w:t>
            </w:r>
          </w:p>
        </w:tc>
        <w:tc>
          <w:tcPr>
            <w:tcW w:w="2056" w:type="dxa"/>
            <w:tcBorders>
              <w:bottom w:val="single" w:color="auto" w:sz="4" w:space="0"/>
            </w:tcBorders>
            <w:vAlign w:val="center"/>
          </w:tcPr>
          <w:p>
            <w:pPr>
              <w:autoSpaceDE w:val="0"/>
              <w:autoSpaceDN w:val="0"/>
              <w:adjustRightInd w:val="0"/>
              <w:spacing w:line="360" w:lineRule="exact"/>
              <w:jc w:val="center"/>
              <w:rPr>
                <w:color w:val="000000"/>
                <w:kern w:val="0"/>
                <w:sz w:val="24"/>
              </w:rPr>
            </w:pPr>
            <w:r>
              <w:rPr>
                <w:color w:val="000000"/>
                <w:kern w:val="0"/>
                <w:sz w:val="24"/>
              </w:rPr>
              <w:t>生活污水</w:t>
            </w:r>
            <w:r>
              <w:rPr>
                <w:rFonts w:hint="eastAsia"/>
                <w:color w:val="000000"/>
                <w:kern w:val="0"/>
                <w:sz w:val="24"/>
              </w:rPr>
              <w:t>（</w:t>
            </w:r>
            <w:r>
              <w:rPr>
                <w:color w:val="000000"/>
                <w:kern w:val="0"/>
                <w:sz w:val="24"/>
              </w:rPr>
              <w:t>W</w:t>
            </w:r>
            <w:r>
              <w:rPr>
                <w:rFonts w:hint="eastAsia"/>
                <w:color w:val="000000"/>
                <w:kern w:val="0"/>
                <w:sz w:val="24"/>
                <w:lang w:val="en-US" w:eastAsia="zh-CN"/>
              </w:rPr>
              <w:t>1</w:t>
            </w:r>
            <w:r>
              <w:rPr>
                <w:rFonts w:hint="eastAsia"/>
                <w:color w:val="000000"/>
                <w:kern w:val="0"/>
                <w:sz w:val="24"/>
              </w:rPr>
              <w:t>）</w:t>
            </w:r>
          </w:p>
        </w:tc>
        <w:tc>
          <w:tcPr>
            <w:tcW w:w="1234" w:type="dxa"/>
            <w:vAlign w:val="center"/>
          </w:tcPr>
          <w:p>
            <w:pPr>
              <w:jc w:val="center"/>
              <w:rPr>
                <w:color w:val="000000"/>
                <w:sz w:val="24"/>
              </w:rPr>
            </w:pPr>
            <w:r>
              <w:rPr>
                <w:color w:val="000000"/>
                <w:sz w:val="24"/>
              </w:rPr>
              <w:t>COD</w:t>
            </w:r>
          </w:p>
          <w:p>
            <w:pPr>
              <w:jc w:val="center"/>
              <w:rPr>
                <w:color w:val="000000"/>
                <w:sz w:val="24"/>
              </w:rPr>
            </w:pPr>
            <w:r>
              <w:rPr>
                <w:color w:val="000000"/>
                <w:sz w:val="24"/>
                <w:lang w:val="de-DE"/>
              </w:rPr>
              <w:t>BOD</w:t>
            </w:r>
            <w:r>
              <w:rPr>
                <w:color w:val="000000"/>
                <w:sz w:val="24"/>
                <w:vertAlign w:val="subscript"/>
                <w:lang w:val="de-DE"/>
              </w:rPr>
              <w:t>5</w:t>
            </w:r>
          </w:p>
          <w:p>
            <w:pPr>
              <w:jc w:val="center"/>
              <w:rPr>
                <w:color w:val="000000"/>
                <w:sz w:val="24"/>
              </w:rPr>
            </w:pPr>
            <w:r>
              <w:rPr>
                <w:color w:val="000000"/>
                <w:sz w:val="24"/>
                <w:lang w:val="de-DE"/>
              </w:rPr>
              <w:t>SS</w:t>
            </w:r>
          </w:p>
          <w:p>
            <w:pPr>
              <w:jc w:val="center"/>
              <w:rPr>
                <w:color w:val="000000"/>
                <w:sz w:val="24"/>
                <w:lang w:val="de-DE"/>
              </w:rPr>
            </w:pPr>
            <w:r>
              <w:rPr>
                <w:color w:val="000000"/>
                <w:sz w:val="24"/>
                <w:lang w:val="de-DE"/>
              </w:rPr>
              <w:t>NH</w:t>
            </w:r>
            <w:r>
              <w:rPr>
                <w:color w:val="000000"/>
                <w:sz w:val="24"/>
                <w:vertAlign w:val="subscript"/>
                <w:lang w:val="de-DE"/>
              </w:rPr>
              <w:t>3</w:t>
            </w:r>
            <w:r>
              <w:rPr>
                <w:color w:val="000000"/>
                <w:sz w:val="24"/>
                <w:lang w:val="de-DE"/>
              </w:rPr>
              <w:t>-N</w:t>
            </w:r>
          </w:p>
        </w:tc>
        <w:tc>
          <w:tcPr>
            <w:tcW w:w="2309" w:type="dxa"/>
            <w:vAlign w:val="center"/>
          </w:tcPr>
          <w:p>
            <w:pPr>
              <w:spacing w:line="0" w:lineRule="atLeast"/>
              <w:jc w:val="center"/>
              <w:rPr>
                <w:rFonts w:hint="eastAsia"/>
                <w:sz w:val="24"/>
              </w:rPr>
            </w:pPr>
            <w:r>
              <w:rPr>
                <w:rFonts w:hint="eastAsia"/>
                <w:sz w:val="24"/>
              </w:rPr>
              <w:t>泼洒抑尘</w:t>
            </w:r>
          </w:p>
        </w:tc>
        <w:tc>
          <w:tcPr>
            <w:tcW w:w="3340" w:type="dxa"/>
            <w:vAlign w:val="center"/>
          </w:tcPr>
          <w:p>
            <w:pPr>
              <w:spacing w:line="300" w:lineRule="exact"/>
              <w:jc w:val="center"/>
              <w:rPr>
                <w:rFonts w:hint="eastAsia"/>
                <w:color w:val="000000"/>
                <w:sz w:val="24"/>
              </w:rPr>
            </w:pPr>
            <w:r>
              <w:rPr>
                <w:rFonts w:hint="eastAsia"/>
                <w:sz w:val="24"/>
              </w:rPr>
              <w:t>不外排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restart"/>
            <w:vAlign w:val="center"/>
          </w:tcPr>
          <w:p>
            <w:pPr>
              <w:spacing w:line="320" w:lineRule="exact"/>
              <w:jc w:val="center"/>
              <w:rPr>
                <w:b/>
                <w:bCs/>
                <w:color w:val="000000"/>
                <w:kern w:val="24"/>
                <w:sz w:val="28"/>
                <w:szCs w:val="28"/>
              </w:rPr>
            </w:pPr>
            <w:r>
              <w:rPr>
                <w:b/>
                <w:bCs/>
                <w:color w:val="000000"/>
                <w:kern w:val="24"/>
                <w:sz w:val="28"/>
                <w:szCs w:val="28"/>
              </w:rPr>
              <w:t>固</w:t>
            </w:r>
          </w:p>
          <w:p>
            <w:pPr>
              <w:spacing w:line="320" w:lineRule="exact"/>
              <w:jc w:val="center"/>
              <w:rPr>
                <w:b/>
                <w:bCs/>
                <w:color w:val="000000"/>
                <w:kern w:val="24"/>
                <w:sz w:val="28"/>
                <w:szCs w:val="28"/>
              </w:rPr>
            </w:pPr>
            <w:r>
              <w:rPr>
                <w:b/>
                <w:bCs/>
                <w:color w:val="000000"/>
                <w:kern w:val="24"/>
                <w:sz w:val="28"/>
                <w:szCs w:val="28"/>
              </w:rPr>
              <w:t>体</w:t>
            </w:r>
          </w:p>
          <w:p>
            <w:pPr>
              <w:spacing w:line="320" w:lineRule="exact"/>
              <w:jc w:val="center"/>
              <w:rPr>
                <w:b/>
                <w:bCs/>
                <w:color w:val="000000"/>
                <w:kern w:val="24"/>
                <w:sz w:val="28"/>
                <w:szCs w:val="28"/>
              </w:rPr>
            </w:pPr>
            <w:r>
              <w:rPr>
                <w:b/>
                <w:bCs/>
                <w:color w:val="000000"/>
                <w:kern w:val="24"/>
                <w:sz w:val="28"/>
                <w:szCs w:val="28"/>
              </w:rPr>
              <w:t>废</w:t>
            </w:r>
          </w:p>
          <w:p>
            <w:pPr>
              <w:spacing w:line="360" w:lineRule="exact"/>
              <w:jc w:val="center"/>
              <w:rPr>
                <w:b/>
                <w:bCs/>
                <w:color w:val="000000"/>
                <w:kern w:val="24"/>
                <w:sz w:val="28"/>
                <w:szCs w:val="28"/>
                <w:highlight w:val="cyan"/>
              </w:rPr>
            </w:pPr>
            <w:r>
              <w:rPr>
                <w:b/>
                <w:bCs/>
                <w:color w:val="000000"/>
                <w:kern w:val="24"/>
                <w:sz w:val="28"/>
                <w:szCs w:val="28"/>
              </w:rPr>
              <w:t>物</w:t>
            </w:r>
          </w:p>
        </w:tc>
        <w:tc>
          <w:tcPr>
            <w:tcW w:w="2056" w:type="dxa"/>
            <w:tcBorders>
              <w:bottom w:val="single" w:color="auto" w:sz="4" w:space="0"/>
            </w:tcBorders>
            <w:vAlign w:val="center"/>
          </w:tcPr>
          <w:p>
            <w:pPr>
              <w:tabs>
                <w:tab w:val="left" w:pos="2604"/>
              </w:tabs>
              <w:spacing w:line="0" w:lineRule="atLeast"/>
              <w:jc w:val="center"/>
              <w:rPr>
                <w:color w:val="000000"/>
                <w:sz w:val="24"/>
              </w:rPr>
            </w:pPr>
            <w:r>
              <w:rPr>
                <w:rFonts w:hint="eastAsia"/>
                <w:color w:val="000000"/>
                <w:sz w:val="24"/>
                <w:lang w:eastAsia="zh-CN"/>
              </w:rPr>
              <w:t>机械加工设备</w:t>
            </w:r>
            <w:r>
              <w:rPr>
                <w:rFonts w:hint="eastAsia"/>
                <w:color w:val="000000"/>
                <w:sz w:val="24"/>
              </w:rPr>
              <w:t>（S1）</w:t>
            </w:r>
          </w:p>
        </w:tc>
        <w:tc>
          <w:tcPr>
            <w:tcW w:w="1234" w:type="dxa"/>
            <w:tcBorders>
              <w:bottom w:val="single" w:color="auto" w:sz="4" w:space="0"/>
            </w:tcBorders>
            <w:vAlign w:val="center"/>
          </w:tcPr>
          <w:p>
            <w:pPr>
              <w:tabs>
                <w:tab w:val="left" w:pos="2604"/>
              </w:tabs>
              <w:spacing w:line="0" w:lineRule="atLeast"/>
              <w:jc w:val="center"/>
              <w:rPr>
                <w:color w:val="000000"/>
                <w:sz w:val="24"/>
              </w:rPr>
            </w:pPr>
            <w:r>
              <w:rPr>
                <w:rFonts w:hint="eastAsia"/>
                <w:color w:val="000000"/>
                <w:sz w:val="24"/>
                <w:lang w:eastAsia="zh-CN"/>
              </w:rPr>
              <w:t>金属边角料</w:t>
            </w:r>
          </w:p>
        </w:tc>
        <w:tc>
          <w:tcPr>
            <w:tcW w:w="2309" w:type="dxa"/>
            <w:vMerge w:val="restart"/>
            <w:vAlign w:val="center"/>
          </w:tcPr>
          <w:p>
            <w:pPr>
              <w:tabs>
                <w:tab w:val="left" w:pos="2604"/>
              </w:tabs>
              <w:spacing w:line="0" w:lineRule="atLeast"/>
              <w:jc w:val="center"/>
              <w:rPr>
                <w:color w:val="000000"/>
                <w:sz w:val="24"/>
              </w:rPr>
            </w:pPr>
            <w:r>
              <w:rPr>
                <w:color w:val="000000"/>
                <w:sz w:val="24"/>
              </w:rPr>
              <w:t>集中收集后外售</w:t>
            </w:r>
          </w:p>
        </w:tc>
        <w:tc>
          <w:tcPr>
            <w:tcW w:w="3340" w:type="dxa"/>
            <w:vMerge w:val="restart"/>
            <w:vAlign w:val="center"/>
          </w:tcPr>
          <w:p>
            <w:pPr>
              <w:autoSpaceDE w:val="0"/>
              <w:autoSpaceDN w:val="0"/>
              <w:adjustRightInd w:val="0"/>
              <w:spacing w:line="0" w:lineRule="atLeast"/>
              <w:jc w:val="center"/>
              <w:rPr>
                <w:color w:val="000000"/>
                <w:kern w:val="0"/>
                <w:sz w:val="24"/>
              </w:rPr>
            </w:pPr>
            <w:r>
              <w:rPr>
                <w:color w:val="000000"/>
                <w:kern w:val="0"/>
                <w:sz w:val="24"/>
              </w:rPr>
              <w:t>妥善处置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continue"/>
            <w:vAlign w:val="center"/>
          </w:tcPr>
          <w:p>
            <w:pPr>
              <w:spacing w:line="360" w:lineRule="exact"/>
              <w:jc w:val="center"/>
              <w:rPr>
                <w:b/>
                <w:bCs/>
                <w:color w:val="000000"/>
                <w:kern w:val="24"/>
                <w:sz w:val="28"/>
                <w:szCs w:val="28"/>
                <w:highlight w:val="cyan"/>
              </w:rPr>
            </w:pPr>
          </w:p>
        </w:tc>
        <w:tc>
          <w:tcPr>
            <w:tcW w:w="2056" w:type="dxa"/>
            <w:tcBorders>
              <w:top w:val="single" w:color="auto" w:sz="4" w:space="0"/>
            </w:tcBorders>
            <w:vAlign w:val="center"/>
          </w:tcPr>
          <w:p>
            <w:pPr>
              <w:tabs>
                <w:tab w:val="left" w:pos="2604"/>
              </w:tabs>
              <w:spacing w:line="0" w:lineRule="atLeast"/>
              <w:jc w:val="center"/>
              <w:rPr>
                <w:color w:val="000000"/>
                <w:sz w:val="24"/>
              </w:rPr>
            </w:pPr>
            <w:r>
              <w:rPr>
                <w:rFonts w:hint="eastAsia"/>
                <w:color w:val="000000"/>
                <w:sz w:val="24"/>
                <w:lang w:eastAsia="zh-CN"/>
              </w:rPr>
              <w:t>焊接烟尘净化器</w:t>
            </w:r>
            <w:r>
              <w:rPr>
                <w:rFonts w:hint="eastAsia"/>
                <w:color w:val="000000"/>
                <w:kern w:val="0"/>
                <w:sz w:val="24"/>
              </w:rPr>
              <w:t>（</w:t>
            </w:r>
            <w:r>
              <w:rPr>
                <w:rFonts w:hint="eastAsia"/>
                <w:color w:val="000000"/>
                <w:sz w:val="24"/>
              </w:rPr>
              <w:t>S</w:t>
            </w:r>
            <w:r>
              <w:rPr>
                <w:rFonts w:hint="eastAsia"/>
                <w:color w:val="000000"/>
                <w:sz w:val="24"/>
                <w:lang w:val="en-US" w:eastAsia="zh-CN"/>
              </w:rPr>
              <w:t>2</w:t>
            </w:r>
            <w:r>
              <w:rPr>
                <w:rFonts w:hint="eastAsia"/>
                <w:color w:val="000000"/>
                <w:kern w:val="0"/>
                <w:sz w:val="24"/>
              </w:rPr>
              <w:t>）</w:t>
            </w:r>
          </w:p>
        </w:tc>
        <w:tc>
          <w:tcPr>
            <w:tcW w:w="1234" w:type="dxa"/>
            <w:tcBorders>
              <w:top w:val="single" w:color="auto" w:sz="4" w:space="0"/>
            </w:tcBorders>
            <w:vAlign w:val="center"/>
          </w:tcPr>
          <w:p>
            <w:pPr>
              <w:tabs>
                <w:tab w:val="left" w:pos="2604"/>
              </w:tabs>
              <w:spacing w:line="0" w:lineRule="atLeast"/>
              <w:jc w:val="center"/>
              <w:rPr>
                <w:color w:val="000000"/>
                <w:sz w:val="24"/>
              </w:rPr>
            </w:pPr>
            <w:r>
              <w:rPr>
                <w:rFonts w:hint="eastAsia"/>
                <w:color w:val="000000"/>
                <w:sz w:val="24"/>
                <w:lang w:eastAsia="zh-CN"/>
              </w:rPr>
              <w:t>除尘灰</w:t>
            </w:r>
          </w:p>
        </w:tc>
        <w:tc>
          <w:tcPr>
            <w:tcW w:w="2309" w:type="dxa"/>
            <w:vMerge w:val="continue"/>
            <w:vAlign w:val="center"/>
          </w:tcPr>
          <w:p>
            <w:pPr>
              <w:tabs>
                <w:tab w:val="left" w:pos="2604"/>
              </w:tabs>
              <w:spacing w:line="0" w:lineRule="atLeast"/>
              <w:jc w:val="center"/>
              <w:rPr>
                <w:color w:val="000000"/>
                <w:sz w:val="24"/>
              </w:rPr>
            </w:pPr>
          </w:p>
        </w:tc>
        <w:tc>
          <w:tcPr>
            <w:tcW w:w="3340" w:type="dxa"/>
            <w:vMerge w:val="continue"/>
            <w:vAlign w:val="center"/>
          </w:tcPr>
          <w:p>
            <w:pPr>
              <w:autoSpaceDE w:val="0"/>
              <w:autoSpaceDN w:val="0"/>
              <w:adjustRightInd w:val="0"/>
              <w:spacing w:line="0" w:lineRule="atLeast"/>
              <w:jc w:val="center"/>
              <w:rPr>
                <w:color w:val="000000"/>
                <w:kern w:val="0"/>
                <w:sz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continue"/>
            <w:vAlign w:val="center"/>
          </w:tcPr>
          <w:p>
            <w:pPr>
              <w:spacing w:line="360" w:lineRule="exact"/>
              <w:jc w:val="center"/>
              <w:rPr>
                <w:b/>
                <w:bCs/>
                <w:color w:val="000000"/>
                <w:kern w:val="24"/>
                <w:sz w:val="28"/>
                <w:szCs w:val="28"/>
                <w:highlight w:val="cyan"/>
              </w:rPr>
            </w:pPr>
          </w:p>
        </w:tc>
        <w:tc>
          <w:tcPr>
            <w:tcW w:w="2056" w:type="dxa"/>
            <w:vAlign w:val="center"/>
          </w:tcPr>
          <w:p>
            <w:pPr>
              <w:tabs>
                <w:tab w:val="left" w:pos="2604"/>
              </w:tabs>
              <w:spacing w:line="0" w:lineRule="atLeast"/>
              <w:jc w:val="center"/>
              <w:rPr>
                <w:color w:val="000000"/>
                <w:sz w:val="24"/>
              </w:rPr>
            </w:pPr>
            <w:r>
              <w:rPr>
                <w:rFonts w:hint="eastAsia"/>
                <w:color w:val="000000"/>
                <w:sz w:val="24"/>
                <w:lang w:eastAsia="zh-CN"/>
              </w:rPr>
              <w:t>焊机（</w:t>
            </w:r>
            <w:r>
              <w:rPr>
                <w:rFonts w:hint="eastAsia"/>
                <w:color w:val="000000"/>
                <w:sz w:val="24"/>
                <w:lang w:val="en-US" w:eastAsia="zh-CN"/>
              </w:rPr>
              <w:t>S3</w:t>
            </w:r>
            <w:r>
              <w:rPr>
                <w:rFonts w:hint="eastAsia"/>
                <w:color w:val="000000"/>
                <w:sz w:val="24"/>
                <w:lang w:eastAsia="zh-CN"/>
              </w:rPr>
              <w:t>）</w:t>
            </w:r>
          </w:p>
        </w:tc>
        <w:tc>
          <w:tcPr>
            <w:tcW w:w="1234" w:type="dxa"/>
            <w:vAlign w:val="center"/>
          </w:tcPr>
          <w:p>
            <w:pPr>
              <w:tabs>
                <w:tab w:val="left" w:pos="2604"/>
              </w:tabs>
              <w:spacing w:line="0" w:lineRule="atLeast"/>
              <w:jc w:val="center"/>
              <w:rPr>
                <w:color w:val="000000"/>
                <w:sz w:val="24"/>
              </w:rPr>
            </w:pPr>
            <w:r>
              <w:rPr>
                <w:rFonts w:hint="eastAsia"/>
                <w:color w:val="000000"/>
                <w:sz w:val="24"/>
                <w:lang w:eastAsia="zh-CN"/>
              </w:rPr>
              <w:t>废焊丝</w:t>
            </w:r>
          </w:p>
        </w:tc>
        <w:tc>
          <w:tcPr>
            <w:tcW w:w="2309" w:type="dxa"/>
            <w:vMerge w:val="continue"/>
            <w:vAlign w:val="center"/>
          </w:tcPr>
          <w:p>
            <w:pPr>
              <w:adjustRightInd w:val="0"/>
              <w:snapToGrid w:val="0"/>
              <w:jc w:val="center"/>
              <w:rPr>
                <w:color w:val="000000"/>
                <w:sz w:val="24"/>
              </w:rPr>
            </w:pPr>
          </w:p>
        </w:tc>
        <w:tc>
          <w:tcPr>
            <w:tcW w:w="3340" w:type="dxa"/>
            <w:vMerge w:val="continue"/>
            <w:vAlign w:val="center"/>
          </w:tcPr>
          <w:p>
            <w:pPr>
              <w:autoSpaceDE w:val="0"/>
              <w:autoSpaceDN w:val="0"/>
              <w:adjustRightInd w:val="0"/>
              <w:spacing w:line="0" w:lineRule="atLeast"/>
              <w:jc w:val="center"/>
              <w:rPr>
                <w:color w:val="000000"/>
                <w:kern w:val="0"/>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continue"/>
            <w:vAlign w:val="center"/>
          </w:tcPr>
          <w:p>
            <w:pPr>
              <w:spacing w:line="360" w:lineRule="exact"/>
              <w:jc w:val="center"/>
              <w:rPr>
                <w:b/>
                <w:bCs/>
                <w:color w:val="000000"/>
                <w:kern w:val="24"/>
                <w:sz w:val="28"/>
                <w:szCs w:val="28"/>
                <w:highlight w:val="cyan"/>
              </w:rPr>
            </w:pPr>
          </w:p>
        </w:tc>
        <w:tc>
          <w:tcPr>
            <w:tcW w:w="2056" w:type="dxa"/>
            <w:vMerge w:val="restart"/>
            <w:vAlign w:val="center"/>
          </w:tcPr>
          <w:p>
            <w:pPr>
              <w:tabs>
                <w:tab w:val="left" w:pos="2604"/>
              </w:tabs>
              <w:spacing w:line="0" w:lineRule="atLeast"/>
              <w:jc w:val="center"/>
              <w:rPr>
                <w:color w:val="000000"/>
                <w:sz w:val="24"/>
              </w:rPr>
            </w:pPr>
            <w:r>
              <w:rPr>
                <w:color w:val="000000"/>
                <w:sz w:val="24"/>
              </w:rPr>
              <w:t>设备运转检修</w:t>
            </w:r>
            <w:r>
              <w:rPr>
                <w:rFonts w:hint="eastAsia"/>
                <w:color w:val="000000"/>
                <w:sz w:val="24"/>
              </w:rPr>
              <w:t>（S</w:t>
            </w:r>
            <w:r>
              <w:rPr>
                <w:rFonts w:hint="eastAsia"/>
                <w:color w:val="000000"/>
                <w:sz w:val="24"/>
                <w:lang w:val="en-US" w:eastAsia="zh-CN"/>
              </w:rPr>
              <w:t>4</w:t>
            </w:r>
            <w:r>
              <w:rPr>
                <w:rFonts w:hint="eastAsia"/>
                <w:color w:val="000000"/>
                <w:sz w:val="24"/>
              </w:rPr>
              <w:t>、S</w:t>
            </w:r>
            <w:r>
              <w:rPr>
                <w:rFonts w:hint="eastAsia"/>
                <w:color w:val="000000"/>
                <w:sz w:val="24"/>
                <w:lang w:val="en-US" w:eastAsia="zh-CN"/>
              </w:rPr>
              <w:t>5</w:t>
            </w:r>
            <w:r>
              <w:rPr>
                <w:rFonts w:hint="eastAsia"/>
                <w:color w:val="000000"/>
                <w:sz w:val="24"/>
              </w:rPr>
              <w:t>）</w:t>
            </w:r>
          </w:p>
        </w:tc>
        <w:tc>
          <w:tcPr>
            <w:tcW w:w="1234" w:type="dxa"/>
            <w:vAlign w:val="center"/>
          </w:tcPr>
          <w:p>
            <w:pPr>
              <w:tabs>
                <w:tab w:val="left" w:pos="2604"/>
              </w:tabs>
              <w:spacing w:line="0" w:lineRule="atLeast"/>
              <w:jc w:val="center"/>
              <w:rPr>
                <w:color w:val="000000"/>
                <w:sz w:val="24"/>
              </w:rPr>
            </w:pPr>
            <w:r>
              <w:rPr>
                <w:color w:val="000000"/>
                <w:sz w:val="24"/>
              </w:rPr>
              <w:t>废润滑油</w:t>
            </w:r>
          </w:p>
        </w:tc>
        <w:tc>
          <w:tcPr>
            <w:tcW w:w="2309" w:type="dxa"/>
            <w:vMerge w:val="restart"/>
            <w:vAlign w:val="center"/>
          </w:tcPr>
          <w:p>
            <w:pPr>
              <w:adjustRightInd w:val="0"/>
              <w:snapToGrid w:val="0"/>
              <w:jc w:val="center"/>
              <w:rPr>
                <w:color w:val="000000"/>
                <w:sz w:val="24"/>
              </w:rPr>
            </w:pPr>
            <w:r>
              <w:rPr>
                <w:color w:val="000000"/>
                <w:sz w:val="24"/>
              </w:rPr>
              <w:t>危废间暂存，委托有资质单位处理</w:t>
            </w:r>
          </w:p>
        </w:tc>
        <w:tc>
          <w:tcPr>
            <w:tcW w:w="3340" w:type="dxa"/>
            <w:vMerge w:val="continue"/>
            <w:vAlign w:val="center"/>
          </w:tcPr>
          <w:p>
            <w:pPr>
              <w:autoSpaceDE w:val="0"/>
              <w:autoSpaceDN w:val="0"/>
              <w:adjustRightInd w:val="0"/>
              <w:spacing w:line="0" w:lineRule="atLeast"/>
              <w:jc w:val="center"/>
              <w:rPr>
                <w:color w:val="000000"/>
                <w:kern w:val="0"/>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continue"/>
            <w:vAlign w:val="center"/>
          </w:tcPr>
          <w:p>
            <w:pPr>
              <w:spacing w:line="360" w:lineRule="exact"/>
              <w:jc w:val="center"/>
              <w:rPr>
                <w:b/>
                <w:bCs/>
                <w:color w:val="000000"/>
                <w:kern w:val="24"/>
                <w:sz w:val="28"/>
                <w:szCs w:val="28"/>
                <w:highlight w:val="cyan"/>
              </w:rPr>
            </w:pPr>
          </w:p>
        </w:tc>
        <w:tc>
          <w:tcPr>
            <w:tcW w:w="2056" w:type="dxa"/>
            <w:vMerge w:val="continue"/>
            <w:vAlign w:val="center"/>
          </w:tcPr>
          <w:p>
            <w:pPr>
              <w:tabs>
                <w:tab w:val="left" w:pos="2604"/>
              </w:tabs>
              <w:spacing w:line="0" w:lineRule="atLeast"/>
              <w:jc w:val="center"/>
              <w:rPr>
                <w:color w:val="000000"/>
                <w:sz w:val="24"/>
              </w:rPr>
            </w:pPr>
          </w:p>
        </w:tc>
        <w:tc>
          <w:tcPr>
            <w:tcW w:w="1234" w:type="dxa"/>
            <w:vAlign w:val="center"/>
          </w:tcPr>
          <w:p>
            <w:pPr>
              <w:tabs>
                <w:tab w:val="left" w:pos="2604"/>
              </w:tabs>
              <w:spacing w:line="0" w:lineRule="atLeast"/>
              <w:jc w:val="center"/>
              <w:rPr>
                <w:color w:val="000000"/>
                <w:sz w:val="24"/>
              </w:rPr>
            </w:pPr>
            <w:r>
              <w:rPr>
                <w:color w:val="000000"/>
                <w:sz w:val="24"/>
              </w:rPr>
              <w:t>废油桶</w:t>
            </w:r>
          </w:p>
        </w:tc>
        <w:tc>
          <w:tcPr>
            <w:tcW w:w="2309" w:type="dxa"/>
            <w:vMerge w:val="continue"/>
            <w:vAlign w:val="center"/>
          </w:tcPr>
          <w:p>
            <w:pPr>
              <w:adjustRightInd w:val="0"/>
              <w:snapToGrid w:val="0"/>
              <w:jc w:val="center"/>
              <w:rPr>
                <w:color w:val="000000"/>
                <w:sz w:val="24"/>
              </w:rPr>
            </w:pPr>
          </w:p>
        </w:tc>
        <w:tc>
          <w:tcPr>
            <w:tcW w:w="3340" w:type="dxa"/>
            <w:vMerge w:val="continue"/>
            <w:vAlign w:val="center"/>
          </w:tcPr>
          <w:p>
            <w:pPr>
              <w:autoSpaceDE w:val="0"/>
              <w:autoSpaceDN w:val="0"/>
              <w:adjustRightInd w:val="0"/>
              <w:spacing w:line="0" w:lineRule="atLeast"/>
              <w:jc w:val="center"/>
              <w:rPr>
                <w:color w:val="000000"/>
                <w:kern w:val="0"/>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69" w:hRule="atLeast"/>
          <w:jc w:val="center"/>
        </w:trPr>
        <w:tc>
          <w:tcPr>
            <w:tcW w:w="989" w:type="dxa"/>
            <w:vMerge w:val="continue"/>
            <w:vAlign w:val="center"/>
          </w:tcPr>
          <w:p>
            <w:pPr>
              <w:spacing w:line="360" w:lineRule="exact"/>
              <w:jc w:val="center"/>
              <w:rPr>
                <w:b/>
                <w:bCs/>
                <w:color w:val="000000"/>
                <w:kern w:val="24"/>
                <w:sz w:val="28"/>
                <w:szCs w:val="28"/>
                <w:highlight w:val="cyan"/>
              </w:rPr>
            </w:pPr>
          </w:p>
        </w:tc>
        <w:tc>
          <w:tcPr>
            <w:tcW w:w="2056" w:type="dxa"/>
            <w:vAlign w:val="center"/>
          </w:tcPr>
          <w:p>
            <w:pPr>
              <w:tabs>
                <w:tab w:val="left" w:pos="2604"/>
              </w:tabs>
              <w:spacing w:line="0" w:lineRule="atLeast"/>
              <w:jc w:val="center"/>
              <w:rPr>
                <w:color w:val="000000"/>
                <w:sz w:val="24"/>
              </w:rPr>
            </w:pPr>
            <w:r>
              <w:rPr>
                <w:color w:val="000000"/>
                <w:sz w:val="24"/>
              </w:rPr>
              <w:t>职工生活</w:t>
            </w:r>
            <w:r>
              <w:rPr>
                <w:rFonts w:hint="eastAsia"/>
                <w:color w:val="000000"/>
                <w:sz w:val="24"/>
              </w:rPr>
              <w:t>（S</w:t>
            </w:r>
            <w:r>
              <w:rPr>
                <w:rFonts w:hint="eastAsia"/>
                <w:color w:val="000000"/>
                <w:sz w:val="24"/>
                <w:lang w:val="en-US" w:eastAsia="zh-CN"/>
              </w:rPr>
              <w:t>6</w:t>
            </w:r>
            <w:r>
              <w:rPr>
                <w:rFonts w:hint="eastAsia"/>
                <w:color w:val="000000"/>
                <w:sz w:val="24"/>
              </w:rPr>
              <w:t>）</w:t>
            </w:r>
          </w:p>
        </w:tc>
        <w:tc>
          <w:tcPr>
            <w:tcW w:w="1234" w:type="dxa"/>
            <w:vAlign w:val="center"/>
          </w:tcPr>
          <w:p>
            <w:pPr>
              <w:tabs>
                <w:tab w:val="left" w:pos="2604"/>
              </w:tabs>
              <w:spacing w:line="0" w:lineRule="atLeast"/>
              <w:jc w:val="center"/>
              <w:rPr>
                <w:color w:val="000000"/>
                <w:sz w:val="24"/>
              </w:rPr>
            </w:pPr>
            <w:r>
              <w:rPr>
                <w:color w:val="000000"/>
                <w:sz w:val="24"/>
              </w:rPr>
              <w:t>生活垃圾</w:t>
            </w:r>
          </w:p>
        </w:tc>
        <w:tc>
          <w:tcPr>
            <w:tcW w:w="2309" w:type="dxa"/>
            <w:vAlign w:val="center"/>
          </w:tcPr>
          <w:p>
            <w:pPr>
              <w:adjustRightInd w:val="0"/>
              <w:snapToGrid w:val="0"/>
              <w:jc w:val="center"/>
              <w:rPr>
                <w:color w:val="000000"/>
                <w:sz w:val="24"/>
              </w:rPr>
            </w:pPr>
            <w:r>
              <w:rPr>
                <w:color w:val="000000"/>
                <w:sz w:val="24"/>
              </w:rPr>
              <w:t>环卫部门统一处理</w:t>
            </w:r>
          </w:p>
        </w:tc>
        <w:tc>
          <w:tcPr>
            <w:tcW w:w="3340" w:type="dxa"/>
            <w:vMerge w:val="continue"/>
            <w:vAlign w:val="center"/>
          </w:tcPr>
          <w:p>
            <w:pPr>
              <w:autoSpaceDE w:val="0"/>
              <w:autoSpaceDN w:val="0"/>
              <w:adjustRightInd w:val="0"/>
              <w:spacing w:line="0" w:lineRule="atLeast"/>
              <w:jc w:val="center"/>
              <w:rPr>
                <w:color w:val="000000"/>
                <w:kern w:val="0"/>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590" w:hRule="atLeast"/>
          <w:jc w:val="center"/>
        </w:trPr>
        <w:tc>
          <w:tcPr>
            <w:tcW w:w="989" w:type="dxa"/>
            <w:vAlign w:val="center"/>
          </w:tcPr>
          <w:p>
            <w:pPr>
              <w:spacing w:line="440" w:lineRule="exact"/>
              <w:jc w:val="center"/>
              <w:rPr>
                <w:b/>
                <w:bCs/>
                <w:color w:val="000000"/>
                <w:kern w:val="24"/>
                <w:sz w:val="28"/>
                <w:szCs w:val="28"/>
              </w:rPr>
            </w:pPr>
            <w:r>
              <w:rPr>
                <w:b/>
                <w:bCs/>
                <w:color w:val="000000"/>
                <w:kern w:val="24"/>
                <w:sz w:val="28"/>
                <w:szCs w:val="28"/>
              </w:rPr>
              <w:pict>
                <v:line id="Line 25" o:spid="_x0000_s2075" o:spt="20" style="position:absolute;left:0pt;margin-left:-119pt;margin-top:18.25pt;height:66.5pt;width:0.05pt;z-index:251658240;mso-width-relative:page;mso-height-relative:page;" coordsize="21600,21600" o:allowincell="f">
                  <v:path arrowok="t"/>
                  <v:fill focussize="0,0"/>
                  <v:stroke/>
                  <v:imagedata o:title=""/>
                  <o:lock v:ext="edit"/>
                </v:line>
              </w:pict>
            </w:r>
            <w:r>
              <w:rPr>
                <w:b/>
                <w:bCs/>
                <w:color w:val="000000"/>
                <w:kern w:val="24"/>
                <w:sz w:val="28"/>
                <w:szCs w:val="28"/>
              </w:rPr>
              <w:t>噪</w:t>
            </w:r>
          </w:p>
          <w:p>
            <w:pPr>
              <w:spacing w:line="440" w:lineRule="exact"/>
              <w:jc w:val="center"/>
              <w:rPr>
                <w:b/>
                <w:bCs/>
                <w:color w:val="000000"/>
                <w:kern w:val="24"/>
                <w:sz w:val="28"/>
                <w:szCs w:val="28"/>
              </w:rPr>
            </w:pPr>
            <w:r>
              <w:rPr>
                <w:b/>
                <w:bCs/>
                <w:color w:val="000000"/>
                <w:kern w:val="24"/>
                <w:sz w:val="28"/>
                <w:szCs w:val="28"/>
              </w:rPr>
              <w:t>声</w:t>
            </w:r>
          </w:p>
        </w:tc>
        <w:tc>
          <w:tcPr>
            <w:tcW w:w="8939" w:type="dxa"/>
            <w:gridSpan w:val="4"/>
            <w:vAlign w:val="center"/>
          </w:tcPr>
          <w:p>
            <w:pPr>
              <w:adjustRightInd w:val="0"/>
              <w:snapToGrid w:val="0"/>
              <w:spacing w:line="400" w:lineRule="exact"/>
              <w:ind w:firstLine="480" w:firstLineChars="200"/>
              <w:rPr>
                <w:bCs/>
                <w:color w:val="000000"/>
                <w:sz w:val="24"/>
              </w:rPr>
            </w:pPr>
            <w:r>
              <w:rPr>
                <w:color w:val="000000"/>
                <w:sz w:val="24"/>
              </w:rPr>
              <w:t>本项目主要噪声源为</w:t>
            </w:r>
            <w:r>
              <w:rPr>
                <w:rFonts w:hint="eastAsia"/>
                <w:color w:val="000000"/>
                <w:sz w:val="24"/>
                <w:lang w:eastAsia="zh-CN"/>
              </w:rPr>
              <w:t>车床、钻床、插齿机、焊机</w:t>
            </w:r>
            <w:r>
              <w:rPr>
                <w:color w:val="000000"/>
                <w:sz w:val="24"/>
              </w:rPr>
              <w:t>等生产设备运行时产生的噪声，噪声源强约为</w:t>
            </w:r>
            <w:r>
              <w:rPr>
                <w:rFonts w:hint="eastAsia"/>
                <w:color w:val="000000"/>
                <w:sz w:val="24"/>
                <w:lang w:val="en-US" w:eastAsia="zh-CN"/>
              </w:rPr>
              <w:t>80</w:t>
            </w:r>
            <w:r>
              <w:rPr>
                <w:rFonts w:hint="eastAsia"/>
                <w:color w:val="000000"/>
                <w:sz w:val="24"/>
                <w:lang w:eastAsia="zh-CN"/>
              </w:rPr>
              <w:t>～</w:t>
            </w:r>
            <w:r>
              <w:rPr>
                <w:rFonts w:hint="eastAsia"/>
                <w:color w:val="000000"/>
                <w:sz w:val="24"/>
                <w:lang w:val="en-US" w:eastAsia="zh-CN"/>
              </w:rPr>
              <w:t>85</w:t>
            </w:r>
            <w:r>
              <w:rPr>
                <w:color w:val="000000"/>
                <w:sz w:val="24"/>
              </w:rPr>
              <w:t>dB（A）。</w:t>
            </w:r>
            <w:r>
              <w:rPr>
                <w:color w:val="000000"/>
                <w:spacing w:val="8"/>
                <w:kern w:val="24"/>
                <w:sz w:val="24"/>
                <w:lang w:val="zh-CN"/>
              </w:rPr>
              <w:t>通过采取厂房隔声、基础减振等措施，</w:t>
            </w:r>
            <w:r>
              <w:rPr>
                <w:color w:val="000000"/>
                <w:sz w:val="24"/>
              </w:rPr>
              <w:t>经距离衰减后厂界噪声满足《工业企业厂界环境噪声排放标准》（GB12348-2008）</w:t>
            </w:r>
            <w:r>
              <w:rPr>
                <w:rFonts w:hint="eastAsia"/>
                <w:color w:val="000000"/>
                <w:sz w:val="24"/>
              </w:rPr>
              <w:t>2</w:t>
            </w:r>
            <w:r>
              <w:rPr>
                <w:color w:val="000000"/>
                <w:sz w:val="24"/>
              </w:rPr>
              <w:t>类标准。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395" w:hRule="atLeast"/>
          <w:jc w:val="center"/>
        </w:trPr>
        <w:tc>
          <w:tcPr>
            <w:tcW w:w="989" w:type="dxa"/>
            <w:tcBorders>
              <w:bottom w:val="single" w:color="auto" w:sz="4" w:space="0"/>
            </w:tcBorders>
            <w:vAlign w:val="center"/>
          </w:tcPr>
          <w:p>
            <w:pPr>
              <w:spacing w:line="300" w:lineRule="exact"/>
              <w:jc w:val="center"/>
              <w:rPr>
                <w:b/>
                <w:bCs/>
                <w:color w:val="000000"/>
                <w:kern w:val="24"/>
                <w:sz w:val="28"/>
                <w:szCs w:val="28"/>
              </w:rPr>
            </w:pPr>
            <w:r>
              <w:rPr>
                <w:b/>
                <w:bCs/>
                <w:color w:val="000000"/>
                <w:kern w:val="24"/>
                <w:sz w:val="28"/>
                <w:szCs w:val="28"/>
              </w:rPr>
              <w:t>其它</w:t>
            </w:r>
          </w:p>
        </w:tc>
        <w:tc>
          <w:tcPr>
            <w:tcW w:w="8939" w:type="dxa"/>
            <w:gridSpan w:val="4"/>
            <w:tcBorders>
              <w:bottom w:val="single" w:color="auto" w:sz="4" w:space="0"/>
            </w:tcBorders>
            <w:vAlign w:val="center"/>
          </w:tcPr>
          <w:p>
            <w:pPr>
              <w:spacing w:line="300" w:lineRule="exact"/>
              <w:ind w:right="57"/>
              <w:jc w:val="center"/>
              <w:rPr>
                <w:color w:val="000000"/>
                <w:kern w:val="24"/>
                <w:sz w:val="10"/>
                <w:szCs w:val="10"/>
              </w:rPr>
            </w:pPr>
            <w:r>
              <w:rPr>
                <w:color w:val="000000"/>
                <w:kern w:val="0"/>
                <w:sz w:val="24"/>
              </w:rPr>
              <w:t>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4787" w:hRule="atLeast"/>
          <w:jc w:val="center"/>
        </w:trPr>
        <w:tc>
          <w:tcPr>
            <w:tcW w:w="9928" w:type="dxa"/>
            <w:gridSpan w:val="5"/>
            <w:tcBorders>
              <w:top w:val="single" w:color="auto" w:sz="4" w:space="0"/>
            </w:tcBorders>
            <w:vAlign w:val="top"/>
          </w:tcPr>
          <w:p>
            <w:pPr>
              <w:spacing w:line="440" w:lineRule="exact"/>
              <w:jc w:val="both"/>
              <w:rPr>
                <w:b/>
                <w:color w:val="000000"/>
                <w:kern w:val="24"/>
                <w:sz w:val="28"/>
                <w:szCs w:val="28"/>
              </w:rPr>
            </w:pPr>
            <w:r>
              <w:rPr>
                <w:b/>
                <w:color w:val="000000"/>
                <w:kern w:val="0"/>
                <w:sz w:val="28"/>
                <w:szCs w:val="28"/>
              </w:rPr>
              <w:t>生态保护措施及预期效果</w:t>
            </w:r>
            <w:r>
              <w:rPr>
                <w:b/>
                <w:color w:val="000000"/>
                <w:kern w:val="24"/>
                <w:sz w:val="28"/>
                <w:szCs w:val="28"/>
              </w:rPr>
              <w:t>：</w:t>
            </w:r>
          </w:p>
          <w:p>
            <w:pPr>
              <w:spacing w:line="480" w:lineRule="exact"/>
              <w:ind w:firstLine="480" w:firstLineChars="200"/>
              <w:jc w:val="both"/>
              <w:rPr>
                <w:color w:val="000000"/>
                <w:sz w:val="24"/>
              </w:rPr>
            </w:pPr>
            <w:r>
              <w:rPr>
                <w:color w:val="000000"/>
                <w:sz w:val="24"/>
              </w:rPr>
              <w:t>根据建设项目所处地区域特点，项目建设后及时进行地表恢复，厂内生态保护措施主要为绿化、美化，提高厂区绿化充分发挥净化空气等作用，形成优美景观，创建和谐的工作环境。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3912" w:hRule="atLeast"/>
          <w:jc w:val="center"/>
        </w:trPr>
        <w:tc>
          <w:tcPr>
            <w:tcW w:w="9928" w:type="dxa"/>
            <w:gridSpan w:val="5"/>
          </w:tcPr>
          <w:p>
            <w:pPr>
              <w:spacing w:line="500" w:lineRule="exact"/>
              <w:rPr>
                <w:b/>
                <w:sz w:val="28"/>
              </w:rPr>
            </w:pPr>
            <w:r>
              <w:rPr>
                <w:b/>
                <w:sz w:val="28"/>
              </w:rPr>
              <w:t>一、</w:t>
            </w:r>
            <w:r>
              <w:rPr>
                <w:rFonts w:hint="eastAsia"/>
                <w:b/>
                <w:sz w:val="28"/>
              </w:rPr>
              <w:t>环境运行管理</w:t>
            </w:r>
          </w:p>
          <w:p>
            <w:pPr>
              <w:spacing w:line="500" w:lineRule="exact"/>
              <w:ind w:firstLine="480" w:firstLineChars="200"/>
              <w:rPr>
                <w:rFonts w:hint="eastAsia"/>
                <w:sz w:val="24"/>
              </w:rPr>
            </w:pPr>
            <w:r>
              <w:rPr>
                <w:rFonts w:hint="eastAsia"/>
                <w:sz w:val="24"/>
              </w:rPr>
              <w:t>（1）根据国家环保政策、标准及环境监测要求，制定该项目运行期环保管理规章制度、各种污染物排放控制指标；</w:t>
            </w:r>
          </w:p>
          <w:p>
            <w:pPr>
              <w:spacing w:line="500" w:lineRule="exact"/>
              <w:ind w:firstLine="480" w:firstLineChars="200"/>
              <w:rPr>
                <w:rFonts w:hint="eastAsia"/>
                <w:sz w:val="24"/>
              </w:rPr>
            </w:pPr>
            <w:r>
              <w:rPr>
                <w:rFonts w:hint="eastAsia"/>
                <w:sz w:val="24"/>
              </w:rPr>
              <w:t>（2）负责该项目内所有环保设施的日常运行管理，保障各环保设施的正常运行，并对环保设施的改进提出积极的建议；</w:t>
            </w:r>
          </w:p>
          <w:p>
            <w:pPr>
              <w:spacing w:line="500" w:lineRule="exact"/>
              <w:ind w:firstLine="480" w:firstLineChars="200"/>
              <w:rPr>
                <w:rFonts w:hint="eastAsia"/>
                <w:sz w:val="24"/>
              </w:rPr>
            </w:pPr>
            <w:r>
              <w:rPr>
                <w:rFonts w:hint="eastAsia"/>
                <w:sz w:val="24"/>
              </w:rPr>
              <w:t>（3）负责该项目运行期环境监测工作，及时掌握该项目污染状况，整理监测数据，建立污染源档案；</w:t>
            </w:r>
          </w:p>
          <w:p>
            <w:pPr>
              <w:spacing w:line="500" w:lineRule="exact"/>
              <w:ind w:firstLine="480" w:firstLineChars="200"/>
              <w:rPr>
                <w:rFonts w:hint="eastAsia"/>
                <w:sz w:val="24"/>
              </w:rPr>
            </w:pPr>
            <w:r>
              <w:rPr>
                <w:rFonts w:hint="eastAsia"/>
                <w:sz w:val="24"/>
              </w:rPr>
              <w:t>（4）该项目运行期的环境管理由安全生产环保科承担；负责该项目内所有环保设施的日常运行管理，保障各环保设施的正常运行，并对环保设施的改进提出积极的建议；</w:t>
            </w:r>
          </w:p>
          <w:p>
            <w:pPr>
              <w:spacing w:line="500" w:lineRule="exact"/>
              <w:ind w:firstLine="480" w:firstLineChars="200"/>
              <w:rPr>
                <w:rFonts w:hint="eastAsia"/>
                <w:sz w:val="24"/>
              </w:rPr>
            </w:pPr>
            <w:r>
              <w:rPr>
                <w:rFonts w:hint="eastAsia"/>
                <w:sz w:val="24"/>
              </w:rPr>
              <w:t>（5）负责对职工进行环保宣传教育工作，以及检查、监督各单位环保制度的执行情况；</w:t>
            </w:r>
          </w:p>
          <w:p>
            <w:pPr>
              <w:spacing w:line="500" w:lineRule="exact"/>
              <w:ind w:firstLine="480" w:firstLineChars="200"/>
              <w:rPr>
                <w:bCs/>
              </w:rPr>
            </w:pPr>
            <w:r>
              <w:rPr>
                <w:rFonts w:hint="eastAsia"/>
                <w:sz w:val="24"/>
              </w:rPr>
              <w:t>（6）建立健全环境档案管理与保密制度、污染防治设施设计技术改进及运行资料、污染源调查技术档案、环境监测及评价资料、项目平面图和给排水管网图等。</w:t>
            </w:r>
          </w:p>
          <w:p>
            <w:pPr>
              <w:spacing w:line="500" w:lineRule="exact"/>
              <w:rPr>
                <w:b/>
                <w:sz w:val="28"/>
              </w:rPr>
            </w:pPr>
            <w:r>
              <w:rPr>
                <w:b/>
                <w:sz w:val="28"/>
              </w:rPr>
              <w:t>二、企业环境信息公开</w:t>
            </w:r>
          </w:p>
          <w:p>
            <w:pPr>
              <w:spacing w:line="500" w:lineRule="exact"/>
              <w:ind w:firstLine="480" w:firstLineChars="200"/>
              <w:rPr>
                <w:sz w:val="24"/>
              </w:rPr>
            </w:pPr>
            <w:r>
              <w:rPr>
                <w:sz w:val="24"/>
              </w:rPr>
              <w:t>根据《企事事业单位环境信息公开办法》（环保部第31号）相关规定，企业事业单位应当建立本单位环境信息公开制度，指定机构负责本单位环境信息公开日常工作。根据企业特点，</w:t>
            </w:r>
            <w:r>
              <w:rPr>
                <w:rFonts w:hint="eastAsia"/>
                <w:sz w:val="24"/>
                <w:lang w:eastAsia="zh-CN"/>
              </w:rPr>
              <w:t>迁安汇联机械制造有限公司自愿</w:t>
            </w:r>
            <w:r>
              <w:rPr>
                <w:sz w:val="24"/>
              </w:rPr>
              <w:t>在本单位网站、本单位的资料索取点、信息公开栏、信息亭或其他便于公众及时、准确获得信息的场所和方式公开下列信息：</w:t>
            </w:r>
          </w:p>
          <w:p>
            <w:pPr>
              <w:snapToGrid w:val="0"/>
              <w:spacing w:line="500" w:lineRule="exact"/>
              <w:ind w:firstLine="480" w:firstLineChars="200"/>
              <w:rPr>
                <w:sz w:val="24"/>
              </w:rPr>
            </w:pPr>
            <w:r>
              <w:rPr>
                <w:sz w:val="24"/>
              </w:rPr>
              <w:t>1、项目基本信息</w:t>
            </w:r>
          </w:p>
          <w:p>
            <w:pPr>
              <w:spacing w:line="440" w:lineRule="atLeast"/>
              <w:jc w:val="center"/>
              <w:rPr>
                <w:b/>
                <w:bCs/>
                <w:sz w:val="24"/>
              </w:rPr>
            </w:pPr>
            <w:r>
              <w:rPr>
                <w:b/>
                <w:bCs/>
                <w:sz w:val="24"/>
              </w:rPr>
              <w:t>表</w:t>
            </w:r>
            <w:r>
              <w:rPr>
                <w:rFonts w:hint="eastAsia"/>
                <w:b/>
                <w:bCs/>
                <w:sz w:val="24"/>
                <w:lang w:val="en-US" w:eastAsia="zh-CN"/>
              </w:rPr>
              <w:t>27</w:t>
            </w:r>
            <w:r>
              <w:rPr>
                <w:b/>
                <w:bCs/>
                <w:sz w:val="24"/>
              </w:rPr>
              <w:t xml:space="preserve">  企业基础信息一览表</w:t>
            </w:r>
          </w:p>
          <w:tbl>
            <w:tblPr>
              <w:tblStyle w:val="24"/>
              <w:tblW w:w="972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71"/>
              <w:gridCol w:w="2414"/>
              <w:gridCol w:w="624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序号</w:t>
                  </w:r>
                </w:p>
              </w:tc>
              <w:tc>
                <w:tcPr>
                  <w:tcW w:w="2414" w:type="dxa"/>
                  <w:vAlign w:val="center"/>
                </w:tcPr>
                <w:p>
                  <w:pPr>
                    <w:spacing w:line="0" w:lineRule="atLeast"/>
                    <w:jc w:val="center"/>
                  </w:pPr>
                  <w:r>
                    <w:t>项目</w:t>
                  </w:r>
                </w:p>
              </w:tc>
              <w:tc>
                <w:tcPr>
                  <w:tcW w:w="6243" w:type="dxa"/>
                  <w:vAlign w:val="center"/>
                </w:tcPr>
                <w:p>
                  <w:pPr>
                    <w:spacing w:line="0" w:lineRule="atLeast"/>
                    <w:jc w:val="center"/>
                  </w:pPr>
                  <w:r>
                    <w:t>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1</w:t>
                  </w:r>
                </w:p>
              </w:tc>
              <w:tc>
                <w:tcPr>
                  <w:tcW w:w="2414" w:type="dxa"/>
                  <w:vAlign w:val="center"/>
                </w:tcPr>
                <w:p>
                  <w:pPr>
                    <w:spacing w:line="0" w:lineRule="atLeast"/>
                    <w:jc w:val="center"/>
                  </w:pPr>
                  <w:r>
                    <w:t>单位名称</w:t>
                  </w:r>
                </w:p>
              </w:tc>
              <w:tc>
                <w:tcPr>
                  <w:tcW w:w="6243" w:type="dxa"/>
                  <w:vAlign w:val="center"/>
                </w:tcPr>
                <w:p>
                  <w:pPr>
                    <w:spacing w:line="0" w:lineRule="atLeast"/>
                    <w:jc w:val="center"/>
                    <w:rPr>
                      <w:rFonts w:hint="eastAsia" w:eastAsia="宋体"/>
                      <w:lang w:eastAsia="zh-CN"/>
                    </w:rPr>
                  </w:pPr>
                  <w:r>
                    <w:rPr>
                      <w:rFonts w:hint="eastAsia"/>
                      <w:lang w:eastAsia="zh-CN"/>
                    </w:rPr>
                    <w:t>迁安汇联机械制造有限公司</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2</w:t>
                  </w:r>
                </w:p>
              </w:tc>
              <w:tc>
                <w:tcPr>
                  <w:tcW w:w="2414" w:type="dxa"/>
                  <w:vAlign w:val="center"/>
                </w:tcPr>
                <w:p>
                  <w:pPr>
                    <w:spacing w:line="0" w:lineRule="atLeast"/>
                    <w:jc w:val="center"/>
                  </w:pPr>
                  <w:r>
                    <w:t>统一社会信用代码</w:t>
                  </w:r>
                </w:p>
              </w:tc>
              <w:tc>
                <w:tcPr>
                  <w:tcW w:w="6243" w:type="dxa"/>
                  <w:vAlign w:val="center"/>
                </w:tcPr>
                <w:p>
                  <w:pPr>
                    <w:spacing w:line="0" w:lineRule="atLeast"/>
                    <w:jc w:val="center"/>
                    <w:rPr>
                      <w:rFonts w:hint="default" w:eastAsia="宋体"/>
                      <w:lang w:val="en-US" w:eastAsia="zh-CN"/>
                    </w:rPr>
                  </w:pPr>
                  <w:r>
                    <w:rPr>
                      <w:rFonts w:hint="eastAsia"/>
                    </w:rPr>
                    <w:t>91130283MA0</w:t>
                  </w:r>
                  <w:r>
                    <w:rPr>
                      <w:rFonts w:hint="eastAsia"/>
                      <w:lang w:val="en-US" w:eastAsia="zh-CN"/>
                    </w:rPr>
                    <w:t>DB6GK0U</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3</w:t>
                  </w:r>
                </w:p>
              </w:tc>
              <w:tc>
                <w:tcPr>
                  <w:tcW w:w="2414" w:type="dxa"/>
                  <w:vAlign w:val="center"/>
                </w:tcPr>
                <w:p>
                  <w:pPr>
                    <w:spacing w:line="0" w:lineRule="atLeast"/>
                    <w:jc w:val="center"/>
                  </w:pPr>
                  <w:r>
                    <w:t>法定代表人</w:t>
                  </w:r>
                </w:p>
              </w:tc>
              <w:tc>
                <w:tcPr>
                  <w:tcW w:w="6243" w:type="dxa"/>
                  <w:vAlign w:val="center"/>
                </w:tcPr>
                <w:p>
                  <w:pPr>
                    <w:spacing w:line="0" w:lineRule="atLeast"/>
                    <w:jc w:val="center"/>
                    <w:rPr>
                      <w:rFonts w:hint="eastAsia" w:eastAsia="宋体"/>
                      <w:lang w:eastAsia="zh-CN"/>
                    </w:rPr>
                  </w:pPr>
                  <w:r>
                    <w:rPr>
                      <w:rFonts w:hint="eastAsia"/>
                      <w:lang w:eastAsia="zh-CN"/>
                    </w:rPr>
                    <w:t>于铁元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4</w:t>
                  </w:r>
                </w:p>
              </w:tc>
              <w:tc>
                <w:tcPr>
                  <w:tcW w:w="2414" w:type="dxa"/>
                  <w:vAlign w:val="center"/>
                </w:tcPr>
                <w:p>
                  <w:pPr>
                    <w:spacing w:line="0" w:lineRule="atLeast"/>
                    <w:jc w:val="center"/>
                  </w:pPr>
                  <w:r>
                    <w:t>地址</w:t>
                  </w:r>
                </w:p>
              </w:tc>
              <w:tc>
                <w:tcPr>
                  <w:tcW w:w="6243" w:type="dxa"/>
                  <w:vAlign w:val="center"/>
                </w:tcPr>
                <w:p>
                  <w:pPr>
                    <w:spacing w:line="0" w:lineRule="atLeast"/>
                    <w:jc w:val="center"/>
                    <w:rPr>
                      <w:rFonts w:hint="eastAsia" w:eastAsia="宋体"/>
                      <w:lang w:eastAsia="zh-CN"/>
                    </w:rPr>
                  </w:pPr>
                  <w:r>
                    <w:rPr>
                      <w:rFonts w:hint="eastAsia"/>
                      <w:lang w:eastAsia="zh-CN"/>
                    </w:rPr>
                    <w:t>迁安市迁安镇于家村南（迁安白天鹅纸业有限公司院内）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5</w:t>
                  </w:r>
                </w:p>
              </w:tc>
              <w:tc>
                <w:tcPr>
                  <w:tcW w:w="2414" w:type="dxa"/>
                  <w:vAlign w:val="center"/>
                </w:tcPr>
                <w:p>
                  <w:pPr>
                    <w:spacing w:line="0" w:lineRule="atLeast"/>
                    <w:jc w:val="center"/>
                  </w:pPr>
                  <w:r>
                    <w:t>联系人及联系方式</w:t>
                  </w:r>
                </w:p>
              </w:tc>
              <w:tc>
                <w:tcPr>
                  <w:tcW w:w="6243" w:type="dxa"/>
                  <w:vAlign w:val="center"/>
                </w:tcPr>
                <w:p>
                  <w:pPr>
                    <w:spacing w:line="0" w:lineRule="atLeast"/>
                    <w:jc w:val="center"/>
                    <w:rPr>
                      <w:rFonts w:hint="eastAsia" w:eastAsia="宋体"/>
                      <w:lang w:eastAsia="zh-CN"/>
                    </w:rPr>
                  </w:pPr>
                  <w:r>
                    <w:rPr>
                      <w:rFonts w:hint="eastAsia"/>
                      <w:lang w:eastAsia="zh-CN"/>
                    </w:rPr>
                    <w:t>许奎15032416288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6</w:t>
                  </w:r>
                </w:p>
              </w:tc>
              <w:tc>
                <w:tcPr>
                  <w:tcW w:w="2414" w:type="dxa"/>
                  <w:vAlign w:val="center"/>
                </w:tcPr>
                <w:p>
                  <w:pPr>
                    <w:spacing w:line="0" w:lineRule="atLeast"/>
                    <w:jc w:val="center"/>
                  </w:pPr>
                  <w:r>
                    <w:t>项目的主要内容</w:t>
                  </w:r>
                </w:p>
              </w:tc>
              <w:tc>
                <w:tcPr>
                  <w:tcW w:w="6243" w:type="dxa"/>
                  <w:vAlign w:val="center"/>
                </w:tcPr>
                <w:p>
                  <w:pPr>
                    <w:spacing w:line="0" w:lineRule="atLeast"/>
                    <w:jc w:val="center"/>
                  </w:pPr>
                  <w:r>
                    <w:rPr>
                      <w:rFonts w:hint="eastAsia"/>
                      <w:lang w:eastAsia="zh-CN"/>
                    </w:rPr>
                    <w:t>项目</w:t>
                  </w:r>
                  <w:r>
                    <w:rPr>
                      <w:rFonts w:hint="eastAsia"/>
                    </w:rPr>
                    <w:t>利用</w:t>
                  </w:r>
                  <w:r>
                    <w:rPr>
                      <w:rFonts w:hint="eastAsia"/>
                      <w:lang w:eastAsia="zh-CN"/>
                    </w:rPr>
                    <w:t>厂区</w:t>
                  </w:r>
                  <w:r>
                    <w:rPr>
                      <w:rFonts w:hint="eastAsia"/>
                    </w:rPr>
                    <w:t>现有厂房</w:t>
                  </w:r>
                  <w:r>
                    <w:rPr>
                      <w:rFonts w:hint="eastAsia"/>
                      <w:lang w:eastAsia="zh-CN"/>
                    </w:rPr>
                    <w:t>及配套设施等</w:t>
                  </w:r>
                  <w:r>
                    <w:rPr>
                      <w:rFonts w:hint="eastAsia"/>
                    </w:rPr>
                    <w:t>，建筑面积1</w:t>
                  </w:r>
                  <w:r>
                    <w:rPr>
                      <w:rFonts w:hint="eastAsia"/>
                      <w:lang w:val="en-US" w:eastAsia="zh-CN"/>
                    </w:rPr>
                    <w:t>000</w:t>
                  </w:r>
                  <w:r>
                    <w:rPr>
                      <w:rFonts w:hint="eastAsia"/>
                    </w:rPr>
                    <w:t>平方米；</w:t>
                  </w:r>
                  <w:r>
                    <w:rPr>
                      <w:rFonts w:hint="eastAsia"/>
                      <w:lang w:eastAsia="zh-CN"/>
                    </w:rPr>
                    <w:t>购置安装数控车床、普通车床、刨床、钻床、铣床、插床、滚齿机、插齿机、焊机、环保设备等；项目建成后，年加工机械零部件</w:t>
                  </w:r>
                  <w:r>
                    <w:rPr>
                      <w:rFonts w:hint="eastAsia"/>
                      <w:lang w:val="en-US" w:eastAsia="zh-CN"/>
                    </w:rPr>
                    <w:t>3000件。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1071" w:type="dxa"/>
                  <w:vAlign w:val="center"/>
                </w:tcPr>
                <w:p>
                  <w:pPr>
                    <w:spacing w:line="0" w:lineRule="atLeast"/>
                    <w:jc w:val="center"/>
                  </w:pPr>
                  <w:r>
                    <w:t>7</w:t>
                  </w:r>
                </w:p>
              </w:tc>
              <w:tc>
                <w:tcPr>
                  <w:tcW w:w="2414" w:type="dxa"/>
                  <w:vAlign w:val="center"/>
                </w:tcPr>
                <w:p>
                  <w:pPr>
                    <w:spacing w:line="0" w:lineRule="atLeast"/>
                    <w:jc w:val="center"/>
                  </w:pPr>
                  <w:r>
                    <w:t>产品及规模</w:t>
                  </w:r>
                </w:p>
              </w:tc>
              <w:tc>
                <w:tcPr>
                  <w:tcW w:w="6243" w:type="dxa"/>
                  <w:vAlign w:val="center"/>
                </w:tcPr>
                <w:p>
                  <w:pPr>
                    <w:spacing w:line="0" w:lineRule="atLeast"/>
                    <w:jc w:val="center"/>
                    <w:rPr>
                      <w:rFonts w:hint="eastAsia" w:eastAsia="宋体"/>
                      <w:lang w:eastAsia="zh-CN"/>
                    </w:rPr>
                  </w:pPr>
                  <w:r>
                    <w:rPr>
                      <w:rFonts w:hint="eastAsia" w:eastAsia="宋体"/>
                      <w:lang w:eastAsia="zh-CN"/>
                    </w:rPr>
                    <w:t>年加工机械零部件</w:t>
                  </w:r>
                  <w:r>
                    <w:rPr>
                      <w:rFonts w:hint="eastAsia" w:eastAsia="宋体"/>
                      <w:lang w:val="en-US" w:eastAsia="zh-CN"/>
                    </w:rPr>
                    <w:t>3000件</w:t>
                  </w:r>
                </w:p>
              </w:tc>
            </w:tr>
          </w:tbl>
          <w:p>
            <w:pPr>
              <w:spacing w:line="500" w:lineRule="exact"/>
              <w:ind w:firstLine="480" w:firstLineChars="200"/>
              <w:rPr>
                <w:sz w:val="24"/>
              </w:rPr>
            </w:pPr>
            <w:r>
              <w:rPr>
                <w:rFonts w:hint="eastAsia"/>
                <w:sz w:val="24"/>
              </w:rPr>
              <w:t>2、</w:t>
            </w:r>
            <w:r>
              <w:rPr>
                <w:sz w:val="24"/>
              </w:rPr>
              <w:t>排污信息</w:t>
            </w:r>
          </w:p>
          <w:p>
            <w:pPr>
              <w:spacing w:line="500" w:lineRule="exact"/>
              <w:ind w:firstLine="480" w:firstLineChars="200"/>
              <w:rPr>
                <w:sz w:val="24"/>
              </w:rPr>
            </w:pPr>
            <w:r>
              <w:rPr>
                <w:sz w:val="24"/>
              </w:rPr>
              <w:t>（1）主要污染物及特征污染物的名称、排放方式、排放口数量和分布情况、排放浓度和总量、超标情况，以及执行的污染物排放标准、核定的排放总量；</w:t>
            </w:r>
          </w:p>
          <w:p>
            <w:pPr>
              <w:spacing w:line="500" w:lineRule="exact"/>
              <w:ind w:firstLine="480" w:firstLineChars="200"/>
              <w:rPr>
                <w:sz w:val="24"/>
              </w:rPr>
            </w:pPr>
            <w:r>
              <w:rPr>
                <w:sz w:val="24"/>
              </w:rPr>
              <w:t>（2）防治污染设施的建设和运行情况；</w:t>
            </w:r>
          </w:p>
          <w:p>
            <w:pPr>
              <w:spacing w:line="500" w:lineRule="exact"/>
              <w:ind w:firstLine="480" w:firstLineChars="200"/>
              <w:rPr>
                <w:sz w:val="24"/>
              </w:rPr>
            </w:pPr>
            <w:r>
              <w:rPr>
                <w:sz w:val="24"/>
              </w:rPr>
              <w:t>（3）建设项目环境影响评价及其他环境保护许可情况；</w:t>
            </w:r>
          </w:p>
          <w:p>
            <w:pPr>
              <w:spacing w:line="500" w:lineRule="exact"/>
              <w:ind w:firstLine="480" w:firstLineChars="200"/>
              <w:rPr>
                <w:sz w:val="24"/>
              </w:rPr>
            </w:pPr>
            <w:r>
              <w:rPr>
                <w:sz w:val="24"/>
              </w:rPr>
              <w:t>（4）他应当公开的环境信息。</w:t>
            </w:r>
          </w:p>
          <w:p>
            <w:pPr>
              <w:spacing w:line="500" w:lineRule="exact"/>
              <w:ind w:firstLine="480" w:firstLineChars="200"/>
            </w:pPr>
            <w:r>
              <w:rPr>
                <w:sz w:val="24"/>
              </w:rPr>
              <w:t>如若公司的环境信息发生变更或有新生成时，应在环境信息生成或者变更之日起三十日内公开。环境保护主管部门应当宣传和引导公众监督企业事业单位环境信息公开工作。</w:t>
            </w:r>
          </w:p>
          <w:p>
            <w:pPr>
              <w:spacing w:line="500" w:lineRule="exact"/>
              <w:rPr>
                <w:b/>
                <w:sz w:val="28"/>
              </w:rPr>
            </w:pPr>
            <w:r>
              <w:rPr>
                <w:rFonts w:hint="eastAsia"/>
                <w:b/>
                <w:sz w:val="28"/>
              </w:rPr>
              <w:t>三、</w:t>
            </w:r>
            <w:r>
              <w:rPr>
                <w:b/>
                <w:sz w:val="28"/>
              </w:rPr>
              <w:t>环境监测计划</w:t>
            </w:r>
          </w:p>
          <w:p>
            <w:pPr>
              <w:spacing w:line="500" w:lineRule="exact"/>
              <w:ind w:firstLine="480" w:firstLineChars="200"/>
              <w:rPr>
                <w:sz w:val="24"/>
              </w:rPr>
            </w:pPr>
            <w:r>
              <w:rPr>
                <w:sz w:val="24"/>
              </w:rPr>
              <w:t>环境监测计划是指项目在建设期、运行期对工程主要污染对象进行的环境样品、化验、数据处理以及编制报告，为环境管理部门强化环境管理，编制环保计划，制定污染防治对象，提供科学依据。</w:t>
            </w:r>
          </w:p>
          <w:p>
            <w:pPr>
              <w:spacing w:line="500" w:lineRule="exact"/>
              <w:ind w:firstLine="480" w:firstLineChars="200"/>
              <w:rPr>
                <w:sz w:val="24"/>
              </w:rPr>
            </w:pPr>
            <w:r>
              <w:rPr>
                <w:sz w:val="24"/>
              </w:rPr>
              <w:t>根据工程特点，污染源及污染物排放情况，提出如下监测要求：</w:t>
            </w:r>
          </w:p>
          <w:p>
            <w:pPr>
              <w:spacing w:line="500" w:lineRule="exact"/>
              <w:ind w:firstLine="480" w:firstLineChars="200"/>
              <w:rPr>
                <w:sz w:val="24"/>
              </w:rPr>
            </w:pPr>
            <w:r>
              <w:rPr>
                <w:sz w:val="24"/>
              </w:rPr>
              <w:t>（1）建设方应定期对产生的废气及厂界噪声进行监测。</w:t>
            </w:r>
          </w:p>
          <w:p>
            <w:pPr>
              <w:spacing w:line="500" w:lineRule="exact"/>
              <w:ind w:firstLine="480" w:firstLineChars="200"/>
              <w:rPr>
                <w:sz w:val="24"/>
              </w:rPr>
            </w:pPr>
            <w:r>
              <w:rPr>
                <w:sz w:val="24"/>
              </w:rPr>
              <w:t>（2）定期向市环保局上报监测结果。</w:t>
            </w:r>
          </w:p>
          <w:p>
            <w:pPr>
              <w:spacing w:line="500" w:lineRule="exact"/>
              <w:ind w:firstLine="480" w:firstLineChars="200"/>
              <w:rPr>
                <w:sz w:val="24"/>
              </w:rPr>
            </w:pPr>
            <w:r>
              <w:rPr>
                <w:sz w:val="24"/>
              </w:rPr>
              <w:t>（3）监测中发现超标排放或其他异常情况，及时报告企业管理部门查找原因、解决处理，预测特殊情况应随时监测。</w:t>
            </w:r>
          </w:p>
          <w:p>
            <w:pPr>
              <w:spacing w:line="500" w:lineRule="exact"/>
              <w:ind w:firstLine="480" w:firstLineChars="200"/>
              <w:rPr>
                <w:sz w:val="24"/>
              </w:rPr>
            </w:pPr>
            <w:r>
              <w:rPr>
                <w:sz w:val="24"/>
              </w:rPr>
              <w:t>监测机构主要对项目产生废气、噪声进行监测，可委托有相关资质的单位进行监测。监测类别、监测位置、监测污染物及监测频率详见表</w:t>
            </w:r>
            <w:r>
              <w:rPr>
                <w:rFonts w:hint="eastAsia"/>
                <w:sz w:val="24"/>
                <w:lang w:val="en-US" w:eastAsia="zh-CN"/>
              </w:rPr>
              <w:t>28</w:t>
            </w:r>
            <w:r>
              <w:rPr>
                <w:sz w:val="24"/>
              </w:rPr>
              <w:t>。</w:t>
            </w:r>
          </w:p>
          <w:p>
            <w:pPr>
              <w:spacing w:line="440" w:lineRule="atLeast"/>
              <w:jc w:val="center"/>
              <w:rPr>
                <w:b/>
                <w:bCs/>
                <w:sz w:val="24"/>
              </w:rPr>
            </w:pPr>
            <w:r>
              <w:rPr>
                <w:b/>
                <w:bCs/>
                <w:sz w:val="24"/>
              </w:rPr>
              <w:t>表</w:t>
            </w:r>
            <w:r>
              <w:rPr>
                <w:rFonts w:hint="eastAsia"/>
                <w:b/>
                <w:bCs/>
                <w:sz w:val="24"/>
                <w:lang w:val="en-US" w:eastAsia="zh-CN"/>
              </w:rPr>
              <w:t>28</w:t>
            </w:r>
            <w:r>
              <w:rPr>
                <w:b/>
                <w:bCs/>
                <w:sz w:val="24"/>
              </w:rPr>
              <w:t xml:space="preserve">  本项目环境监测工作计划</w:t>
            </w:r>
          </w:p>
          <w:tbl>
            <w:tblPr>
              <w:tblStyle w:val="24"/>
              <w:tblW w:w="972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30"/>
              <w:gridCol w:w="2618"/>
              <w:gridCol w:w="2079"/>
              <w:gridCol w:w="2449"/>
              <w:gridCol w:w="175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3448" w:type="dxa"/>
                  <w:gridSpan w:val="2"/>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类别</w:t>
                  </w:r>
                </w:p>
              </w:tc>
              <w:tc>
                <w:tcPr>
                  <w:tcW w:w="2079"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监测项目</w:t>
                  </w:r>
                </w:p>
              </w:tc>
              <w:tc>
                <w:tcPr>
                  <w:tcW w:w="2449"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监测点位</w:t>
                  </w:r>
                </w:p>
              </w:tc>
              <w:tc>
                <w:tcPr>
                  <w:tcW w:w="1752"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监测频率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30"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废气</w:t>
                  </w:r>
                </w:p>
              </w:tc>
              <w:tc>
                <w:tcPr>
                  <w:tcW w:w="2618"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厂界</w:t>
                  </w:r>
                </w:p>
              </w:tc>
              <w:tc>
                <w:tcPr>
                  <w:tcW w:w="2079" w:type="dxa"/>
                  <w:tcMar>
                    <w:left w:w="57" w:type="dxa"/>
                    <w:right w:w="57" w:type="dxa"/>
                  </w:tcMar>
                  <w:vAlign w:val="center"/>
                </w:tcPr>
                <w:p>
                  <w:pPr>
                    <w:pStyle w:val="14"/>
                    <w:spacing w:line="320" w:lineRule="exact"/>
                    <w:jc w:val="center"/>
                    <w:rPr>
                      <w:rFonts w:ascii="Times New Roman" w:hAnsi="Times New Roman"/>
                    </w:rPr>
                  </w:pPr>
                  <w:r>
                    <w:rPr>
                      <w:rStyle w:val="30"/>
                      <w:rFonts w:ascii="Times New Roman" w:hAnsi="Times New Roman"/>
                    </w:rPr>
                    <w:t>颗粒物</w:t>
                  </w:r>
                </w:p>
              </w:tc>
              <w:tc>
                <w:tcPr>
                  <w:tcW w:w="2449"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厂界</w:t>
                  </w:r>
                  <w:r>
                    <w:rPr>
                      <w:rFonts w:hint="eastAsia" w:ascii="Times New Roman" w:hAnsi="Times New Roman"/>
                    </w:rPr>
                    <w:t>上风向参照点</w:t>
                  </w:r>
                  <w:r>
                    <w:rPr>
                      <w:rFonts w:hint="eastAsia" w:ascii="Times New Roman" w:hAnsi="Times New Roman"/>
                      <w:lang w:val="en-US" w:eastAsia="zh-CN"/>
                    </w:rPr>
                    <w:t>1个，</w:t>
                  </w:r>
                  <w:r>
                    <w:rPr>
                      <w:rFonts w:ascii="Times New Roman" w:hAnsi="Times New Roman"/>
                    </w:rPr>
                    <w:t>下风向监控点</w:t>
                  </w:r>
                  <w:r>
                    <w:rPr>
                      <w:rFonts w:hint="eastAsia" w:ascii="Times New Roman" w:hAnsi="Times New Roman"/>
                      <w:lang w:val="en-US" w:eastAsia="zh-CN"/>
                    </w:rPr>
                    <w:t>3个</w:t>
                  </w:r>
                </w:p>
              </w:tc>
              <w:tc>
                <w:tcPr>
                  <w:tcW w:w="1752" w:type="dxa"/>
                  <w:tcMar>
                    <w:left w:w="57" w:type="dxa"/>
                    <w:right w:w="57" w:type="dxa"/>
                  </w:tcMar>
                  <w:vAlign w:val="center"/>
                </w:tcPr>
                <w:p>
                  <w:pPr>
                    <w:pStyle w:val="14"/>
                    <w:spacing w:line="320" w:lineRule="exact"/>
                    <w:jc w:val="center"/>
                    <w:rPr>
                      <w:rFonts w:hint="eastAsia" w:ascii="Times New Roman" w:hAnsi="Times New Roman" w:eastAsia="宋体"/>
                      <w:lang w:eastAsia="zh-CN"/>
                    </w:rPr>
                  </w:pPr>
                  <w:r>
                    <w:rPr>
                      <w:rFonts w:hint="eastAsia" w:ascii="Times New Roman" w:hAnsi="Times New Roman"/>
                      <w:lang w:val="en-US" w:eastAsia="zh-CN"/>
                    </w:rPr>
                    <w:t>1次/</w:t>
                  </w:r>
                  <w:r>
                    <w:rPr>
                      <w:rFonts w:hint="eastAsia" w:ascii="Times New Roman" w:hAnsi="Times New Roman"/>
                      <w:lang w:eastAsia="zh-CN"/>
                    </w:rPr>
                    <w:t>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c>
                <w:tcPr>
                  <w:tcW w:w="830"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噪声</w:t>
                  </w:r>
                </w:p>
              </w:tc>
              <w:tc>
                <w:tcPr>
                  <w:tcW w:w="2618"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厂界噪声</w:t>
                  </w:r>
                </w:p>
              </w:tc>
              <w:tc>
                <w:tcPr>
                  <w:tcW w:w="2079"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等效连续A声级</w:t>
                  </w:r>
                </w:p>
              </w:tc>
              <w:tc>
                <w:tcPr>
                  <w:tcW w:w="2449" w:type="dxa"/>
                  <w:tcMar>
                    <w:left w:w="57" w:type="dxa"/>
                    <w:right w:w="57" w:type="dxa"/>
                  </w:tcMar>
                  <w:vAlign w:val="center"/>
                </w:tcPr>
                <w:p>
                  <w:pPr>
                    <w:pStyle w:val="14"/>
                    <w:spacing w:line="320" w:lineRule="exact"/>
                    <w:jc w:val="center"/>
                    <w:rPr>
                      <w:rFonts w:ascii="Times New Roman" w:hAnsi="Times New Roman"/>
                    </w:rPr>
                  </w:pPr>
                  <w:r>
                    <w:rPr>
                      <w:rFonts w:ascii="Times New Roman" w:hAnsi="Times New Roman"/>
                    </w:rPr>
                    <w:t>各厂界外1m处</w:t>
                  </w:r>
                </w:p>
              </w:tc>
              <w:tc>
                <w:tcPr>
                  <w:tcW w:w="1752" w:type="dxa"/>
                  <w:tcMar>
                    <w:left w:w="57" w:type="dxa"/>
                    <w:right w:w="57" w:type="dxa"/>
                  </w:tcMar>
                  <w:vAlign w:val="center"/>
                </w:tcPr>
                <w:p>
                  <w:pPr>
                    <w:pStyle w:val="14"/>
                    <w:spacing w:line="320" w:lineRule="exact"/>
                    <w:jc w:val="center"/>
                    <w:rPr>
                      <w:rFonts w:hint="eastAsia" w:ascii="Times New Roman" w:hAnsi="Times New Roman" w:eastAsia="宋体"/>
                      <w:lang w:eastAsia="zh-CN"/>
                    </w:rPr>
                  </w:pPr>
                  <w:r>
                    <w:rPr>
                      <w:rFonts w:hint="eastAsia" w:ascii="Times New Roman" w:hAnsi="Times New Roman"/>
                      <w:lang w:val="en-US" w:eastAsia="zh-CN"/>
                    </w:rPr>
                    <w:t>1次/</w:t>
                  </w:r>
                  <w:r>
                    <w:rPr>
                      <w:rFonts w:hint="eastAsia" w:ascii="Times New Roman" w:hAnsi="Times New Roman"/>
                      <w:lang w:eastAsia="zh-CN"/>
                    </w:rPr>
                    <w:t>季度</w:t>
                  </w:r>
                </w:p>
              </w:tc>
            </w:tr>
          </w:tbl>
          <w:p>
            <w:pPr>
              <w:spacing w:line="500" w:lineRule="exact"/>
              <w:rPr>
                <w:rFonts w:hint="eastAsia" w:ascii="Times New Roman" w:hAnsi="Times New Roman" w:cs="Times New Roman"/>
                <w:b/>
                <w:sz w:val="28"/>
                <w:lang w:eastAsia="zh-CN"/>
              </w:rPr>
            </w:pPr>
            <w:r>
              <w:rPr>
                <w:rFonts w:hint="eastAsia" w:ascii="Times New Roman" w:hAnsi="Times New Roman" w:cs="Times New Roman"/>
                <w:b/>
                <w:sz w:val="28"/>
                <w:lang w:eastAsia="zh-CN"/>
              </w:rPr>
              <w:t>四、污染物排放清单</w:t>
            </w:r>
          </w:p>
          <w:p>
            <w:pPr>
              <w:spacing w:line="500" w:lineRule="exact"/>
              <w:ind w:firstLine="480" w:firstLineChars="200"/>
              <w:rPr>
                <w:rFonts w:hint="eastAsia" w:ascii="Times New Roman" w:hAnsi="Times New Roman" w:cs="Times New Roman"/>
                <w:sz w:val="24"/>
              </w:rPr>
            </w:pPr>
            <w:r>
              <w:rPr>
                <w:rFonts w:hint="eastAsia" w:ascii="Times New Roman" w:hAnsi="Times New Roman" w:cs="Times New Roman"/>
                <w:sz w:val="24"/>
              </w:rPr>
              <w:t>1、工程组成清单</w:t>
            </w:r>
          </w:p>
          <w:p>
            <w:pPr>
              <w:spacing w:line="500" w:lineRule="exact"/>
              <w:ind w:firstLine="480" w:firstLineChars="200"/>
              <w:rPr>
                <w:rFonts w:hint="eastAsia" w:ascii="Times New Roman" w:hAnsi="Times New Roman" w:cs="Times New Roman"/>
                <w:sz w:val="24"/>
              </w:rPr>
            </w:pPr>
            <w:r>
              <w:rPr>
                <w:rFonts w:hint="eastAsia" w:ascii="Times New Roman" w:hAnsi="Times New Roman" w:cs="Times New Roman"/>
                <w:sz w:val="24"/>
                <w:lang w:eastAsia="zh-CN"/>
              </w:rPr>
              <w:t>项目</w:t>
            </w:r>
            <w:r>
              <w:rPr>
                <w:rFonts w:hint="eastAsia" w:ascii="Times New Roman" w:hAnsi="Times New Roman" w:cs="Times New Roman"/>
                <w:sz w:val="24"/>
              </w:rPr>
              <w:t>利用</w:t>
            </w:r>
            <w:r>
              <w:rPr>
                <w:rFonts w:hint="eastAsia" w:ascii="Times New Roman" w:hAnsi="Times New Roman" w:cs="Times New Roman"/>
                <w:sz w:val="24"/>
                <w:lang w:eastAsia="zh-CN"/>
              </w:rPr>
              <w:t>厂区</w:t>
            </w:r>
            <w:r>
              <w:rPr>
                <w:rFonts w:hint="eastAsia" w:ascii="Times New Roman" w:hAnsi="Times New Roman" w:cs="Times New Roman"/>
                <w:sz w:val="24"/>
              </w:rPr>
              <w:t>现有厂房</w:t>
            </w:r>
            <w:r>
              <w:rPr>
                <w:rFonts w:hint="eastAsia" w:ascii="Times New Roman" w:hAnsi="Times New Roman" w:cs="Times New Roman"/>
                <w:sz w:val="24"/>
                <w:lang w:eastAsia="zh-CN"/>
              </w:rPr>
              <w:t>及配套设施等</w:t>
            </w:r>
            <w:r>
              <w:rPr>
                <w:rFonts w:hint="eastAsia" w:ascii="Times New Roman" w:hAnsi="Times New Roman" w:cs="Times New Roman"/>
                <w:sz w:val="24"/>
              </w:rPr>
              <w:t>，建筑面积1</w:t>
            </w:r>
            <w:r>
              <w:rPr>
                <w:rFonts w:hint="eastAsia" w:ascii="Times New Roman" w:hAnsi="Times New Roman" w:cs="Times New Roman"/>
                <w:sz w:val="24"/>
                <w:lang w:val="en-US" w:eastAsia="zh-CN"/>
              </w:rPr>
              <w:t>000</w:t>
            </w:r>
            <w:r>
              <w:rPr>
                <w:rFonts w:hint="eastAsia" w:ascii="Times New Roman" w:hAnsi="Times New Roman" w:cs="Times New Roman"/>
                <w:sz w:val="24"/>
              </w:rPr>
              <w:t>平方米；</w:t>
            </w:r>
            <w:r>
              <w:rPr>
                <w:rFonts w:hint="eastAsia" w:ascii="Times New Roman" w:hAnsi="Times New Roman" w:cs="Times New Roman"/>
                <w:sz w:val="24"/>
                <w:lang w:eastAsia="zh-CN"/>
              </w:rPr>
              <w:t>购置安装数控车床、普通车床、刨床、钻床、铣床、插床、滚齿机、插齿机、焊机、环保设备等；项目建成后，年加工机械零部件</w:t>
            </w:r>
            <w:r>
              <w:rPr>
                <w:rFonts w:hint="eastAsia" w:ascii="Times New Roman" w:hAnsi="Times New Roman" w:cs="Times New Roman"/>
                <w:sz w:val="24"/>
                <w:lang w:val="en-US" w:eastAsia="zh-CN"/>
              </w:rPr>
              <w:t>3000件。</w:t>
            </w:r>
          </w:p>
          <w:p>
            <w:pPr>
              <w:spacing w:line="500" w:lineRule="exact"/>
              <w:ind w:firstLine="480" w:firstLineChars="200"/>
              <w:rPr>
                <w:rFonts w:hint="eastAsia" w:ascii="Times New Roman" w:hAnsi="Times New Roman" w:cs="Times New Roman"/>
                <w:sz w:val="24"/>
              </w:rPr>
            </w:pPr>
            <w:r>
              <w:rPr>
                <w:rFonts w:hint="eastAsia" w:ascii="Times New Roman" w:hAnsi="Times New Roman" w:cs="Times New Roman"/>
                <w:sz w:val="24"/>
              </w:rPr>
              <w:t>2、原辅材料组成清单</w:t>
            </w:r>
          </w:p>
          <w:p>
            <w:pPr>
              <w:spacing w:line="500" w:lineRule="exact"/>
              <w:ind w:firstLine="480" w:firstLineChars="200"/>
              <w:rPr>
                <w:rFonts w:hint="eastAsia" w:ascii="Times New Roman" w:hAnsi="Times New Roman" w:cs="Times New Roman"/>
                <w:sz w:val="24"/>
              </w:rPr>
            </w:pPr>
            <w:r>
              <w:rPr>
                <w:rFonts w:hint="eastAsia" w:ascii="Times New Roman" w:hAnsi="Times New Roman" w:cs="Times New Roman"/>
                <w:sz w:val="24"/>
              </w:rPr>
              <w:t>本项目原辅材料组成清单见表</w:t>
            </w:r>
            <w:r>
              <w:rPr>
                <w:rFonts w:hint="eastAsia" w:cs="Times New Roman"/>
                <w:sz w:val="24"/>
                <w:lang w:val="en-US" w:eastAsia="zh-CN"/>
              </w:rPr>
              <w:t>4</w:t>
            </w:r>
            <w:r>
              <w:rPr>
                <w:rFonts w:hint="eastAsia" w:ascii="Times New Roman" w:hAnsi="Times New Roman" w:cs="Times New Roman"/>
                <w:sz w:val="24"/>
              </w:rPr>
              <w:t>。</w:t>
            </w:r>
          </w:p>
          <w:p>
            <w:pPr>
              <w:spacing w:line="500" w:lineRule="exact"/>
              <w:ind w:firstLine="480" w:firstLineChars="200"/>
              <w:rPr>
                <w:rFonts w:hint="eastAsia" w:ascii="Times New Roman" w:hAnsi="Times New Roman" w:cs="Times New Roman"/>
                <w:sz w:val="24"/>
              </w:rPr>
            </w:pPr>
            <w:r>
              <w:rPr>
                <w:rFonts w:hint="eastAsia" w:ascii="Times New Roman" w:hAnsi="Times New Roman" w:cs="Times New Roman"/>
                <w:sz w:val="24"/>
              </w:rPr>
              <w:t>3、污染物排放清单</w:t>
            </w:r>
          </w:p>
          <w:p>
            <w:pPr>
              <w:spacing w:line="440" w:lineRule="atLeast"/>
              <w:jc w:val="center"/>
              <w:rPr>
                <w:rFonts w:ascii="Times New Roman" w:hAnsi="Times New Roman" w:cs="Times New Roman"/>
                <w:b/>
                <w:bCs/>
                <w:sz w:val="24"/>
              </w:rPr>
            </w:pPr>
            <w:r>
              <w:rPr>
                <w:rFonts w:ascii="Times New Roman" w:hAnsi="Times New Roman" w:cs="Times New Roman"/>
                <w:b/>
                <w:bCs/>
                <w:sz w:val="24"/>
              </w:rPr>
              <w:t>表</w:t>
            </w:r>
            <w:r>
              <w:rPr>
                <w:rFonts w:hint="eastAsia" w:cs="Times New Roman"/>
                <w:b/>
                <w:bCs/>
                <w:sz w:val="24"/>
                <w:lang w:val="en-US" w:eastAsia="zh-CN"/>
              </w:rPr>
              <w:t>29</w:t>
            </w:r>
            <w:r>
              <w:rPr>
                <w:rFonts w:hint="eastAsia" w:ascii="Times New Roman" w:hAnsi="Times New Roman" w:cs="Times New Roman"/>
                <w:b/>
                <w:bCs/>
                <w:sz w:val="24"/>
              </w:rPr>
              <w:t xml:space="preserve"> </w:t>
            </w:r>
            <w:r>
              <w:rPr>
                <w:rFonts w:ascii="Times New Roman" w:hAnsi="Times New Roman" w:cs="Times New Roman"/>
                <w:b/>
                <w:bCs/>
                <w:sz w:val="24"/>
              </w:rPr>
              <w:t xml:space="preserve"> 污染物排放清单表</w:t>
            </w:r>
          </w:p>
          <w:tbl>
            <w:tblPr>
              <w:tblStyle w:val="24"/>
              <w:tblW w:w="972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41"/>
              <w:gridCol w:w="1300"/>
              <w:gridCol w:w="904"/>
              <w:gridCol w:w="2561"/>
              <w:gridCol w:w="601"/>
              <w:gridCol w:w="602"/>
              <w:gridCol w:w="753"/>
              <w:gridCol w:w="604"/>
              <w:gridCol w:w="20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tblHeader/>
                <w:jc w:val="center"/>
              </w:trPr>
              <w:tc>
                <w:tcPr>
                  <w:tcW w:w="34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项目</w:t>
                  </w:r>
                </w:p>
              </w:tc>
              <w:tc>
                <w:tcPr>
                  <w:tcW w:w="1300" w:type="dxa"/>
                  <w:tcMar>
                    <w:left w:w="28" w:type="dxa"/>
                    <w:right w:w="28" w:type="dxa"/>
                  </w:tcMar>
                  <w:vAlign w:val="center"/>
                </w:tcPr>
                <w:p>
                  <w:pPr>
                    <w:adjustRightInd w:val="0"/>
                    <w:snapToGrid w:val="0"/>
                    <w:spacing w:line="0" w:lineRule="atLeast"/>
                    <w:jc w:val="center"/>
                    <w:textAlignment w:val="center"/>
                    <w:rPr>
                      <w:snapToGrid w:val="0"/>
                      <w:szCs w:val="21"/>
                    </w:rPr>
                  </w:pPr>
                  <w:r>
                    <w:rPr>
                      <w:snapToGrid w:val="0"/>
                      <w:szCs w:val="21"/>
                    </w:rPr>
                    <w:t>产污</w:t>
                  </w:r>
                </w:p>
                <w:p>
                  <w:pPr>
                    <w:adjustRightInd w:val="0"/>
                    <w:snapToGrid w:val="0"/>
                    <w:spacing w:line="0" w:lineRule="atLeast"/>
                    <w:jc w:val="center"/>
                    <w:textAlignment w:val="center"/>
                    <w:rPr>
                      <w:snapToGrid w:val="0"/>
                      <w:szCs w:val="21"/>
                    </w:rPr>
                  </w:pPr>
                  <w:r>
                    <w:rPr>
                      <w:snapToGrid w:val="0"/>
                      <w:szCs w:val="21"/>
                    </w:rPr>
                    <w:t>环节</w:t>
                  </w:r>
                </w:p>
              </w:tc>
              <w:tc>
                <w:tcPr>
                  <w:tcW w:w="904"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污染物种类</w:t>
                  </w:r>
                </w:p>
              </w:tc>
              <w:tc>
                <w:tcPr>
                  <w:tcW w:w="256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环保</w:t>
                  </w:r>
                  <w:r>
                    <w:rPr>
                      <w:snapToGrid w:val="0"/>
                      <w:szCs w:val="21"/>
                    </w:rPr>
                    <w:t>治理</w:t>
                  </w:r>
                </w:p>
                <w:p>
                  <w:pPr>
                    <w:adjustRightInd w:val="0"/>
                    <w:snapToGrid w:val="0"/>
                    <w:spacing w:line="0" w:lineRule="atLeast"/>
                    <w:jc w:val="center"/>
                    <w:textAlignment w:val="center"/>
                    <w:rPr>
                      <w:snapToGrid w:val="0"/>
                      <w:szCs w:val="21"/>
                    </w:rPr>
                  </w:pPr>
                  <w:r>
                    <w:rPr>
                      <w:snapToGrid w:val="0"/>
                      <w:szCs w:val="21"/>
                    </w:rPr>
                    <w:t>措施</w:t>
                  </w:r>
                  <w:r>
                    <w:rPr>
                      <w:rFonts w:hint="eastAsia"/>
                      <w:snapToGrid w:val="0"/>
                      <w:szCs w:val="21"/>
                    </w:rPr>
                    <w:t>及主要运行参数</w:t>
                  </w:r>
                </w:p>
              </w:tc>
              <w:tc>
                <w:tcPr>
                  <w:tcW w:w="60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排放</w:t>
                  </w:r>
                  <w:r>
                    <w:rPr>
                      <w:snapToGrid w:val="0"/>
                      <w:szCs w:val="21"/>
                    </w:rPr>
                    <w:t>浓度</w:t>
                  </w:r>
                </w:p>
              </w:tc>
              <w:tc>
                <w:tcPr>
                  <w:tcW w:w="602"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总量指标t/a</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污染物排放的分时段要求</w:t>
                  </w:r>
                </w:p>
              </w:tc>
              <w:tc>
                <w:tcPr>
                  <w:tcW w:w="604"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排污口信息</w:t>
                  </w:r>
                </w:p>
              </w:tc>
              <w:tc>
                <w:tcPr>
                  <w:tcW w:w="2062" w:type="dxa"/>
                  <w:tcMar>
                    <w:left w:w="28" w:type="dxa"/>
                    <w:right w:w="28" w:type="dxa"/>
                  </w:tcMar>
                  <w:vAlign w:val="center"/>
                </w:tcPr>
                <w:p>
                  <w:pPr>
                    <w:adjustRightInd w:val="0"/>
                    <w:snapToGrid w:val="0"/>
                    <w:spacing w:line="0" w:lineRule="atLeast"/>
                    <w:jc w:val="center"/>
                    <w:textAlignment w:val="center"/>
                    <w:rPr>
                      <w:snapToGrid w:val="0"/>
                      <w:szCs w:val="21"/>
                    </w:rPr>
                  </w:pPr>
                  <w:r>
                    <w:rPr>
                      <w:snapToGrid w:val="0"/>
                      <w:szCs w:val="21"/>
                    </w:rPr>
                    <w:t>执行标准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03" w:hRule="atLeast"/>
                <w:jc w:val="center"/>
              </w:trPr>
              <w:tc>
                <w:tcPr>
                  <w:tcW w:w="34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废气</w:t>
                  </w:r>
                </w:p>
              </w:tc>
              <w:tc>
                <w:tcPr>
                  <w:tcW w:w="1300" w:type="dxa"/>
                  <w:tcMar>
                    <w:left w:w="28" w:type="dxa"/>
                    <w:right w:w="28" w:type="dxa"/>
                  </w:tcMar>
                  <w:vAlign w:val="center"/>
                </w:tcPr>
                <w:p>
                  <w:pPr>
                    <w:tabs>
                      <w:tab w:val="left" w:pos="2604"/>
                    </w:tabs>
                    <w:spacing w:line="0" w:lineRule="atLeast"/>
                    <w:jc w:val="center"/>
                    <w:rPr>
                      <w:szCs w:val="21"/>
                    </w:rPr>
                  </w:pPr>
                  <w:r>
                    <w:rPr>
                      <w:rFonts w:hint="eastAsia"/>
                      <w:szCs w:val="21"/>
                    </w:rPr>
                    <w:t>焊接</w:t>
                  </w:r>
                </w:p>
              </w:tc>
              <w:tc>
                <w:tcPr>
                  <w:tcW w:w="904" w:type="dxa"/>
                  <w:tcMar>
                    <w:left w:w="28" w:type="dxa"/>
                    <w:right w:w="28" w:type="dxa"/>
                  </w:tcMar>
                  <w:vAlign w:val="center"/>
                </w:tcPr>
                <w:p>
                  <w:pPr>
                    <w:tabs>
                      <w:tab w:val="left" w:pos="2604"/>
                    </w:tabs>
                    <w:spacing w:line="0" w:lineRule="atLeast"/>
                    <w:jc w:val="center"/>
                    <w:rPr>
                      <w:szCs w:val="21"/>
                    </w:rPr>
                  </w:pPr>
                  <w:r>
                    <w:rPr>
                      <w:rFonts w:hint="eastAsia"/>
                      <w:szCs w:val="21"/>
                    </w:rPr>
                    <w:t>颗粒物</w:t>
                  </w:r>
                </w:p>
              </w:tc>
              <w:tc>
                <w:tcPr>
                  <w:tcW w:w="2561" w:type="dxa"/>
                  <w:tcMar>
                    <w:left w:w="28" w:type="dxa"/>
                    <w:right w:w="28" w:type="dxa"/>
                  </w:tcMar>
                  <w:vAlign w:val="center"/>
                </w:tcPr>
                <w:p>
                  <w:pPr>
                    <w:spacing w:line="0" w:lineRule="atLeast"/>
                    <w:jc w:val="center"/>
                    <w:rPr>
                      <w:kern w:val="24"/>
                      <w:szCs w:val="21"/>
                    </w:rPr>
                  </w:pPr>
                  <w:r>
                    <w:rPr>
                      <w:rFonts w:hint="eastAsia"/>
                      <w:szCs w:val="21"/>
                    </w:rPr>
                    <w:t>设置1台焊接烟尘净化器，处理后废气车间内无组织排放</w:t>
                  </w:r>
                </w:p>
              </w:tc>
              <w:tc>
                <w:tcPr>
                  <w:tcW w:w="601" w:type="dxa"/>
                  <w:tcMar>
                    <w:left w:w="28" w:type="dxa"/>
                    <w:right w:w="28" w:type="dxa"/>
                  </w:tcMar>
                  <w:vAlign w:val="center"/>
                </w:tcPr>
                <w:p>
                  <w:pPr>
                    <w:spacing w:line="0" w:lineRule="atLeast"/>
                    <w:jc w:val="center"/>
                    <w:rPr>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kern w:val="0"/>
                      <w:szCs w:val="21"/>
                    </w:rPr>
                  </w:pPr>
                  <w:r>
                    <w:rPr>
                      <w:rFonts w:hint="eastAsia"/>
                      <w:kern w:val="0"/>
                      <w:szCs w:val="21"/>
                    </w:rPr>
                    <w:t>0.0</w:t>
                  </w:r>
                  <w:r>
                    <w:rPr>
                      <w:rFonts w:hint="eastAsia"/>
                      <w:kern w:val="0"/>
                      <w:szCs w:val="21"/>
                      <w:lang w:val="en-US" w:eastAsia="zh-CN"/>
                    </w:rPr>
                    <w:t>12</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4"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2062" w:type="dxa"/>
                  <w:tcMar>
                    <w:left w:w="28" w:type="dxa"/>
                    <w:right w:w="28" w:type="dxa"/>
                  </w:tcMar>
                  <w:vAlign w:val="center"/>
                </w:tcPr>
                <w:p>
                  <w:pPr>
                    <w:adjustRightInd w:val="0"/>
                    <w:snapToGrid w:val="0"/>
                    <w:spacing w:line="0" w:lineRule="atLeast"/>
                    <w:jc w:val="center"/>
                    <w:rPr>
                      <w:szCs w:val="21"/>
                    </w:rPr>
                  </w:pPr>
                  <w:r>
                    <w:rPr>
                      <w:rFonts w:hint="eastAsia"/>
                      <w:szCs w:val="21"/>
                    </w:rPr>
                    <w:t>厂界无组织颗粒物执行《大气污染物综合排放标准》（GB16297－1996）中表2无组织排放标准要求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34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废水</w:t>
                  </w:r>
                </w:p>
              </w:tc>
              <w:tc>
                <w:tcPr>
                  <w:tcW w:w="1300" w:type="dxa"/>
                  <w:tcMar>
                    <w:left w:w="28" w:type="dxa"/>
                    <w:right w:w="28" w:type="dxa"/>
                  </w:tcMar>
                  <w:vAlign w:val="center"/>
                </w:tcPr>
                <w:p>
                  <w:pPr>
                    <w:pStyle w:val="39"/>
                    <w:spacing w:line="0" w:lineRule="atLeast"/>
                    <w:ind w:firstLine="0" w:firstLineChars="0"/>
                    <w:jc w:val="center"/>
                    <w:rPr>
                      <w:sz w:val="21"/>
                      <w:szCs w:val="21"/>
                    </w:rPr>
                  </w:pPr>
                  <w:r>
                    <w:rPr>
                      <w:rFonts w:hint="eastAsia"/>
                      <w:sz w:val="21"/>
                      <w:szCs w:val="21"/>
                    </w:rPr>
                    <w:t>职工</w:t>
                  </w:r>
                </w:p>
                <w:p>
                  <w:pPr>
                    <w:adjustRightInd w:val="0"/>
                    <w:snapToGrid w:val="0"/>
                    <w:spacing w:line="0" w:lineRule="atLeast"/>
                    <w:jc w:val="center"/>
                    <w:textAlignment w:val="center"/>
                    <w:rPr>
                      <w:snapToGrid w:val="0"/>
                      <w:szCs w:val="21"/>
                    </w:rPr>
                  </w:pPr>
                  <w:r>
                    <w:rPr>
                      <w:rFonts w:hint="eastAsia"/>
                      <w:szCs w:val="21"/>
                    </w:rPr>
                    <w:t>生活</w:t>
                  </w:r>
                </w:p>
              </w:tc>
              <w:tc>
                <w:tcPr>
                  <w:tcW w:w="904" w:type="dxa"/>
                  <w:tcMar>
                    <w:left w:w="28" w:type="dxa"/>
                    <w:right w:w="28" w:type="dxa"/>
                  </w:tcMar>
                  <w:vAlign w:val="center"/>
                </w:tcPr>
                <w:p>
                  <w:pPr>
                    <w:pStyle w:val="39"/>
                    <w:spacing w:line="0" w:lineRule="atLeast"/>
                    <w:ind w:firstLine="0" w:firstLineChars="0"/>
                    <w:jc w:val="center"/>
                    <w:rPr>
                      <w:sz w:val="21"/>
                      <w:szCs w:val="21"/>
                    </w:rPr>
                  </w:pPr>
                  <w:r>
                    <w:rPr>
                      <w:rFonts w:hint="eastAsia"/>
                      <w:sz w:val="21"/>
                      <w:szCs w:val="21"/>
                    </w:rPr>
                    <w:t>COD、SS</w:t>
                  </w:r>
                </w:p>
              </w:tc>
              <w:tc>
                <w:tcPr>
                  <w:tcW w:w="2561" w:type="dxa"/>
                  <w:tcMar>
                    <w:left w:w="28" w:type="dxa"/>
                    <w:right w:w="28" w:type="dxa"/>
                  </w:tcMar>
                  <w:vAlign w:val="center"/>
                </w:tcPr>
                <w:p>
                  <w:pPr>
                    <w:pStyle w:val="39"/>
                    <w:spacing w:line="0" w:lineRule="atLeast"/>
                    <w:ind w:firstLine="0" w:firstLineChars="0"/>
                    <w:jc w:val="center"/>
                    <w:rPr>
                      <w:snapToGrid w:val="0"/>
                      <w:sz w:val="21"/>
                      <w:szCs w:val="21"/>
                    </w:rPr>
                  </w:pPr>
                  <w:r>
                    <w:rPr>
                      <w:rFonts w:hint="eastAsia"/>
                      <w:snapToGrid w:val="0"/>
                      <w:sz w:val="21"/>
                      <w:szCs w:val="21"/>
                    </w:rPr>
                    <w:t>—</w:t>
                  </w:r>
                </w:p>
              </w:tc>
              <w:tc>
                <w:tcPr>
                  <w:tcW w:w="60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2"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4"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2062" w:type="dxa"/>
                  <w:tcMar>
                    <w:left w:w="28" w:type="dxa"/>
                    <w:right w:w="28" w:type="dxa"/>
                  </w:tcMar>
                  <w:vAlign w:val="center"/>
                </w:tcPr>
                <w:p>
                  <w:pPr>
                    <w:adjustRightInd w:val="0"/>
                    <w:snapToGrid w:val="0"/>
                    <w:spacing w:line="0" w:lineRule="atLeast"/>
                    <w:jc w:val="center"/>
                    <w:textAlignment w:val="center"/>
                    <w:rPr>
                      <w:kern w:val="24"/>
                      <w:szCs w:val="21"/>
                    </w:rPr>
                  </w:pPr>
                  <w:r>
                    <w:rPr>
                      <w:rFonts w:hint="eastAsia"/>
                      <w:kern w:val="24"/>
                      <w:szCs w:val="21"/>
                    </w:rPr>
                    <w:t>不外排</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05" w:hRule="atLeast"/>
                <w:jc w:val="center"/>
              </w:trPr>
              <w:tc>
                <w:tcPr>
                  <w:tcW w:w="341" w:type="dxa"/>
                  <w:tcMar>
                    <w:left w:w="28" w:type="dxa"/>
                    <w:right w:w="28" w:type="dxa"/>
                  </w:tcMar>
                  <w:vAlign w:val="center"/>
                </w:tcPr>
                <w:p>
                  <w:pPr>
                    <w:spacing w:line="0" w:lineRule="atLeast"/>
                    <w:jc w:val="center"/>
                    <w:rPr>
                      <w:snapToGrid w:val="0"/>
                      <w:szCs w:val="21"/>
                    </w:rPr>
                  </w:pPr>
                  <w:r>
                    <w:rPr>
                      <w:szCs w:val="21"/>
                    </w:rPr>
                    <w:t>噪声</w:t>
                  </w:r>
                </w:p>
              </w:tc>
              <w:tc>
                <w:tcPr>
                  <w:tcW w:w="1300" w:type="dxa"/>
                  <w:tcMar>
                    <w:left w:w="28" w:type="dxa"/>
                    <w:right w:w="28" w:type="dxa"/>
                  </w:tcMar>
                  <w:vAlign w:val="center"/>
                </w:tcPr>
                <w:p>
                  <w:pPr>
                    <w:spacing w:line="0" w:lineRule="atLeast"/>
                    <w:jc w:val="center"/>
                    <w:rPr>
                      <w:snapToGrid w:val="0"/>
                      <w:szCs w:val="21"/>
                    </w:rPr>
                  </w:pPr>
                  <w:r>
                    <w:rPr>
                      <w:rFonts w:hint="eastAsia"/>
                      <w:snapToGrid w:val="0"/>
                      <w:szCs w:val="21"/>
                      <w:lang w:eastAsia="zh-CN"/>
                    </w:rPr>
                    <w:t>车床、钻床、插齿机、焊机</w:t>
                  </w:r>
                  <w:r>
                    <w:rPr>
                      <w:snapToGrid w:val="0"/>
                      <w:szCs w:val="21"/>
                    </w:rPr>
                    <w:t>等生产设备</w:t>
                  </w:r>
                </w:p>
              </w:tc>
              <w:tc>
                <w:tcPr>
                  <w:tcW w:w="904" w:type="dxa"/>
                  <w:tcMar>
                    <w:left w:w="28" w:type="dxa"/>
                    <w:right w:w="28" w:type="dxa"/>
                  </w:tcMar>
                  <w:vAlign w:val="center"/>
                </w:tcPr>
                <w:p>
                  <w:pPr>
                    <w:spacing w:line="0" w:lineRule="atLeast"/>
                    <w:jc w:val="center"/>
                    <w:rPr>
                      <w:snapToGrid w:val="0"/>
                      <w:szCs w:val="21"/>
                    </w:rPr>
                  </w:pPr>
                  <w:r>
                    <w:rPr>
                      <w:rFonts w:hint="eastAsia"/>
                      <w:snapToGrid w:val="0"/>
                      <w:szCs w:val="21"/>
                    </w:rPr>
                    <w:t>噪声</w:t>
                  </w:r>
                </w:p>
              </w:tc>
              <w:tc>
                <w:tcPr>
                  <w:tcW w:w="2561" w:type="dxa"/>
                  <w:tcMar>
                    <w:left w:w="28" w:type="dxa"/>
                    <w:right w:w="28" w:type="dxa"/>
                  </w:tcMar>
                  <w:vAlign w:val="center"/>
                </w:tcPr>
                <w:p>
                  <w:pPr>
                    <w:spacing w:line="0" w:lineRule="atLeast"/>
                    <w:jc w:val="center"/>
                    <w:rPr>
                      <w:szCs w:val="21"/>
                    </w:rPr>
                  </w:pPr>
                  <w:r>
                    <w:rPr>
                      <w:szCs w:val="21"/>
                    </w:rPr>
                    <w:t>厂房隔声</w:t>
                  </w:r>
                  <w:r>
                    <w:rPr>
                      <w:rFonts w:hint="eastAsia"/>
                      <w:szCs w:val="21"/>
                    </w:rPr>
                    <w:t>、</w:t>
                  </w:r>
                  <w:r>
                    <w:rPr>
                      <w:szCs w:val="21"/>
                    </w:rPr>
                    <w:t>基础减震</w:t>
                  </w:r>
                </w:p>
              </w:tc>
              <w:tc>
                <w:tcPr>
                  <w:tcW w:w="601" w:type="dxa"/>
                  <w:tcMar>
                    <w:left w:w="28" w:type="dxa"/>
                    <w:right w:w="28" w:type="dxa"/>
                  </w:tcMar>
                  <w:vAlign w:val="center"/>
                </w:tcPr>
                <w:p>
                  <w:pPr>
                    <w:spacing w:line="0" w:lineRule="atLeast"/>
                    <w:jc w:val="center"/>
                    <w:rPr>
                      <w:snapToGrid w:val="0"/>
                      <w:szCs w:val="21"/>
                    </w:rPr>
                  </w:pPr>
                  <w:r>
                    <w:rPr>
                      <w:rFonts w:hint="eastAsia"/>
                      <w:szCs w:val="21"/>
                    </w:rPr>
                    <w:t>—</w:t>
                  </w:r>
                </w:p>
              </w:tc>
              <w:tc>
                <w:tcPr>
                  <w:tcW w:w="602" w:type="dxa"/>
                  <w:tcMar>
                    <w:left w:w="28" w:type="dxa"/>
                    <w:right w:w="28" w:type="dxa"/>
                  </w:tcMar>
                  <w:vAlign w:val="center"/>
                </w:tcPr>
                <w:p>
                  <w:pPr>
                    <w:spacing w:line="0" w:lineRule="atLeast"/>
                    <w:jc w:val="center"/>
                    <w:rPr>
                      <w:snapToGrid w:val="0"/>
                      <w:szCs w:val="21"/>
                    </w:rPr>
                  </w:pPr>
                  <w:r>
                    <w:rPr>
                      <w:rFonts w:hint="eastAsia"/>
                      <w:snapToGrid w:val="0"/>
                      <w:szCs w:val="21"/>
                    </w:rPr>
                    <w:t>—</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4"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2062" w:type="dxa"/>
                  <w:tcMar>
                    <w:left w:w="28" w:type="dxa"/>
                    <w:right w:w="28" w:type="dxa"/>
                  </w:tcMar>
                  <w:vAlign w:val="center"/>
                </w:tcPr>
                <w:p>
                  <w:pPr>
                    <w:adjustRightInd w:val="0"/>
                    <w:snapToGrid w:val="0"/>
                    <w:spacing w:line="0" w:lineRule="atLeast"/>
                    <w:jc w:val="center"/>
                    <w:textAlignment w:val="center"/>
                    <w:rPr>
                      <w:szCs w:val="21"/>
                    </w:rPr>
                  </w:pPr>
                  <w:r>
                    <w:rPr>
                      <w:szCs w:val="21"/>
                    </w:rPr>
                    <w:t>《工业企业厂界环境噪声排放标准》GB12348</w:t>
                  </w:r>
                </w:p>
                <w:p>
                  <w:pPr>
                    <w:adjustRightInd w:val="0"/>
                    <w:snapToGrid w:val="0"/>
                    <w:spacing w:line="0" w:lineRule="atLeast"/>
                    <w:jc w:val="center"/>
                    <w:textAlignment w:val="center"/>
                    <w:rPr>
                      <w:szCs w:val="21"/>
                    </w:rPr>
                  </w:pPr>
                  <w:r>
                    <w:rPr>
                      <w:szCs w:val="21"/>
                    </w:rPr>
                    <w:t>-2008)中</w:t>
                  </w:r>
                  <w:r>
                    <w:rPr>
                      <w:rFonts w:hint="eastAsia"/>
                      <w:szCs w:val="21"/>
                      <w:lang w:val="en-US" w:eastAsia="zh-CN"/>
                    </w:rPr>
                    <w:t>2</w:t>
                  </w:r>
                  <w:r>
                    <w:rPr>
                      <w:szCs w:val="21"/>
                    </w:rPr>
                    <w:t>类标准，昼间</w:t>
                  </w:r>
                  <w:r>
                    <w:rPr>
                      <w:rFonts w:hint="eastAsia"/>
                      <w:szCs w:val="21"/>
                    </w:rPr>
                    <w:t>≤</w:t>
                  </w:r>
                  <w:r>
                    <w:rPr>
                      <w:szCs w:val="21"/>
                    </w:rPr>
                    <w:t>6</w:t>
                  </w:r>
                  <w:r>
                    <w:rPr>
                      <w:rFonts w:hint="eastAsia"/>
                      <w:szCs w:val="21"/>
                      <w:lang w:val="en-US" w:eastAsia="zh-CN"/>
                    </w:rPr>
                    <w:t>0</w:t>
                  </w:r>
                  <w:r>
                    <w:rPr>
                      <w:szCs w:val="21"/>
                    </w:rPr>
                    <w:t>dB(A)；夜间</w:t>
                  </w:r>
                  <w:r>
                    <w:rPr>
                      <w:rFonts w:hint="eastAsia"/>
                      <w:szCs w:val="21"/>
                    </w:rPr>
                    <w:t>≤</w:t>
                  </w:r>
                  <w:r>
                    <w:rPr>
                      <w:szCs w:val="21"/>
                    </w:rPr>
                    <w:t>5</w:t>
                  </w:r>
                  <w:r>
                    <w:rPr>
                      <w:rFonts w:hint="eastAsia"/>
                      <w:szCs w:val="21"/>
                      <w:lang w:val="en-US" w:eastAsia="zh-CN"/>
                    </w:rPr>
                    <w:t>0</w:t>
                  </w:r>
                  <w:r>
                    <w:rPr>
                      <w:szCs w:val="21"/>
                    </w:rPr>
                    <w:t>dB(A)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restart"/>
                  <w:tcMar>
                    <w:left w:w="28" w:type="dxa"/>
                    <w:right w:w="28" w:type="dxa"/>
                  </w:tcMar>
                  <w:vAlign w:val="center"/>
                </w:tcPr>
                <w:p>
                  <w:pPr>
                    <w:spacing w:line="0" w:lineRule="atLeast"/>
                    <w:jc w:val="center"/>
                    <w:rPr>
                      <w:szCs w:val="21"/>
                    </w:rPr>
                  </w:pPr>
                  <w:r>
                    <w:rPr>
                      <w:rFonts w:hint="eastAsia"/>
                      <w:szCs w:val="21"/>
                    </w:rPr>
                    <w:t>固废</w:t>
                  </w:r>
                </w:p>
              </w:tc>
              <w:tc>
                <w:tcPr>
                  <w:tcW w:w="1300" w:type="dxa"/>
                  <w:tcMar>
                    <w:left w:w="28" w:type="dxa"/>
                    <w:right w:w="28" w:type="dxa"/>
                  </w:tcMar>
                  <w:vAlign w:val="center"/>
                </w:tcPr>
                <w:p>
                  <w:pPr>
                    <w:tabs>
                      <w:tab w:val="left" w:pos="2604"/>
                    </w:tabs>
                    <w:spacing w:line="0" w:lineRule="atLeast"/>
                    <w:jc w:val="center"/>
                    <w:rPr>
                      <w:szCs w:val="21"/>
                    </w:rPr>
                  </w:pPr>
                  <w:r>
                    <w:rPr>
                      <w:rFonts w:hint="eastAsia"/>
                      <w:szCs w:val="21"/>
                    </w:rPr>
                    <w:t>机加工</w:t>
                  </w:r>
                </w:p>
              </w:tc>
              <w:tc>
                <w:tcPr>
                  <w:tcW w:w="904" w:type="dxa"/>
                  <w:tcMar>
                    <w:left w:w="28" w:type="dxa"/>
                    <w:right w:w="28" w:type="dxa"/>
                  </w:tcMar>
                  <w:vAlign w:val="center"/>
                </w:tcPr>
                <w:p>
                  <w:pPr>
                    <w:tabs>
                      <w:tab w:val="left" w:pos="2604"/>
                    </w:tabs>
                    <w:spacing w:line="0" w:lineRule="atLeast"/>
                    <w:jc w:val="center"/>
                    <w:rPr>
                      <w:szCs w:val="21"/>
                    </w:rPr>
                  </w:pPr>
                  <w:r>
                    <w:rPr>
                      <w:rFonts w:hint="eastAsia"/>
                      <w:szCs w:val="21"/>
                    </w:rPr>
                    <w:t>下脚料</w:t>
                  </w:r>
                </w:p>
              </w:tc>
              <w:tc>
                <w:tcPr>
                  <w:tcW w:w="2561" w:type="dxa"/>
                  <w:tcMar>
                    <w:left w:w="28" w:type="dxa"/>
                    <w:right w:w="28" w:type="dxa"/>
                  </w:tcMar>
                  <w:vAlign w:val="center"/>
                </w:tcPr>
                <w:p>
                  <w:pPr>
                    <w:autoSpaceDE w:val="0"/>
                    <w:autoSpaceDN w:val="0"/>
                    <w:adjustRightInd w:val="0"/>
                    <w:spacing w:line="0" w:lineRule="atLeast"/>
                    <w:jc w:val="center"/>
                    <w:rPr>
                      <w:rFonts w:hint="eastAsia" w:eastAsia="宋体"/>
                      <w:kern w:val="0"/>
                      <w:szCs w:val="21"/>
                      <w:lang w:eastAsia="zh-CN"/>
                    </w:rPr>
                  </w:pPr>
                  <w:r>
                    <w:rPr>
                      <w:rFonts w:hint="eastAsia"/>
                      <w:szCs w:val="21"/>
                      <w:lang w:eastAsia="zh-CN"/>
                    </w:rPr>
                    <w:t>集中收集后外售</w:t>
                  </w:r>
                </w:p>
              </w:tc>
              <w:tc>
                <w:tcPr>
                  <w:tcW w:w="60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szCs w:val="21"/>
                    </w:rPr>
                  </w:pPr>
                  <w:r>
                    <w:rPr>
                      <w:rFonts w:hint="eastAsia"/>
                      <w:szCs w:val="21"/>
                      <w:lang w:val="en-US" w:eastAsia="zh-CN"/>
                    </w:rPr>
                    <w:t>1</w:t>
                  </w:r>
                  <w:r>
                    <w:rPr>
                      <w:rFonts w:hint="eastAsia"/>
                      <w:szCs w:val="21"/>
                    </w:rPr>
                    <w:t>.0</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4" w:type="dxa"/>
                  <w:vMerge w:val="restart"/>
                  <w:tcMar>
                    <w:left w:w="28" w:type="dxa"/>
                    <w:right w:w="28" w:type="dxa"/>
                  </w:tcMar>
                  <w:vAlign w:val="center"/>
                </w:tcPr>
                <w:p>
                  <w:pPr>
                    <w:spacing w:line="0" w:lineRule="atLeast"/>
                    <w:jc w:val="center"/>
                    <w:rPr>
                      <w:snapToGrid w:val="0"/>
                      <w:szCs w:val="21"/>
                    </w:rPr>
                  </w:pPr>
                  <w:r>
                    <w:rPr>
                      <w:rFonts w:hint="eastAsia"/>
                      <w:snapToGrid w:val="0"/>
                      <w:szCs w:val="21"/>
                    </w:rPr>
                    <w:t>—</w:t>
                  </w:r>
                </w:p>
              </w:tc>
              <w:tc>
                <w:tcPr>
                  <w:tcW w:w="2062" w:type="dxa"/>
                  <w:vMerge w:val="restart"/>
                  <w:tcMar>
                    <w:left w:w="28" w:type="dxa"/>
                    <w:right w:w="28" w:type="dxa"/>
                  </w:tcMar>
                  <w:vAlign w:val="center"/>
                </w:tcPr>
                <w:p>
                  <w:pPr>
                    <w:adjustRightInd w:val="0"/>
                    <w:snapToGrid w:val="0"/>
                    <w:spacing w:line="0" w:lineRule="atLeast"/>
                    <w:jc w:val="center"/>
                    <w:textAlignment w:val="center"/>
                    <w:rPr>
                      <w:szCs w:val="21"/>
                    </w:rPr>
                  </w:pPr>
                  <w:r>
                    <w:rPr>
                      <w:rFonts w:hint="eastAsia"/>
                      <w:snapToGrid w:val="0"/>
                      <w:szCs w:val="21"/>
                    </w:rPr>
                    <w:t>一般</w:t>
                  </w:r>
                  <w:r>
                    <w:rPr>
                      <w:snapToGrid w:val="0"/>
                      <w:szCs w:val="21"/>
                    </w:rPr>
                    <w:t>固废执行《一般工业固体废弃物贮存、处置场污染控制标准》（GB18599-2001）及其修改单（环境保护部公告2013年第36号）中相关要求</w:t>
                  </w:r>
                  <w:r>
                    <w:rPr>
                      <w:rFonts w:hint="eastAsia"/>
                      <w:snapToGrid w:val="0"/>
                      <w:szCs w:val="21"/>
                    </w:rPr>
                    <w:t>；危险固废</w:t>
                  </w:r>
                  <w:r>
                    <w:rPr>
                      <w:snapToGrid w:val="0"/>
                      <w:szCs w:val="21"/>
                    </w:rPr>
                    <w:t>《危险废物贮存污染控制标准》（GB1859</w:t>
                  </w:r>
                  <w:r>
                    <w:rPr>
                      <w:rFonts w:hint="eastAsia"/>
                      <w:snapToGrid w:val="0"/>
                      <w:szCs w:val="21"/>
                    </w:rPr>
                    <w:t>7</w:t>
                  </w:r>
                  <w:r>
                    <w:rPr>
                      <w:snapToGrid w:val="0"/>
                      <w:szCs w:val="21"/>
                    </w:rPr>
                    <w:t>－2001）及2013年修改单（公告2013年第36号）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continue"/>
                  <w:tcMar>
                    <w:left w:w="28" w:type="dxa"/>
                    <w:right w:w="28" w:type="dxa"/>
                  </w:tcMar>
                  <w:vAlign w:val="center"/>
                </w:tcPr>
                <w:p>
                  <w:pPr>
                    <w:spacing w:line="0" w:lineRule="atLeast"/>
                    <w:jc w:val="center"/>
                    <w:rPr>
                      <w:rFonts w:hint="eastAsia"/>
                      <w:szCs w:val="21"/>
                    </w:rPr>
                  </w:pPr>
                </w:p>
              </w:tc>
              <w:tc>
                <w:tcPr>
                  <w:tcW w:w="1300"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焊接烟尘净化器</w:t>
                  </w:r>
                </w:p>
              </w:tc>
              <w:tc>
                <w:tcPr>
                  <w:tcW w:w="904" w:type="dxa"/>
                  <w:tcMar>
                    <w:left w:w="28" w:type="dxa"/>
                    <w:right w:w="28" w:type="dxa"/>
                  </w:tcMar>
                  <w:vAlign w:val="center"/>
                </w:tcPr>
                <w:p>
                  <w:pPr>
                    <w:tabs>
                      <w:tab w:val="left" w:pos="2604"/>
                    </w:tabs>
                    <w:spacing w:line="0" w:lineRule="atLeast"/>
                    <w:jc w:val="center"/>
                    <w:rPr>
                      <w:rFonts w:hint="eastAsia"/>
                      <w:szCs w:val="21"/>
                    </w:rPr>
                  </w:pPr>
                  <w:r>
                    <w:rPr>
                      <w:rFonts w:hint="eastAsia"/>
                      <w:szCs w:val="21"/>
                      <w:lang w:eastAsia="zh-CN"/>
                    </w:rPr>
                    <w:t>除</w:t>
                  </w:r>
                  <w:r>
                    <w:rPr>
                      <w:rFonts w:hint="eastAsia"/>
                      <w:szCs w:val="21"/>
                    </w:rPr>
                    <w:t>尘灰</w:t>
                  </w:r>
                </w:p>
              </w:tc>
              <w:tc>
                <w:tcPr>
                  <w:tcW w:w="2561" w:type="dxa"/>
                  <w:tcMar>
                    <w:left w:w="28" w:type="dxa"/>
                    <w:right w:w="28" w:type="dxa"/>
                  </w:tcMar>
                  <w:vAlign w:val="center"/>
                </w:tcPr>
                <w:p>
                  <w:pPr>
                    <w:autoSpaceDE w:val="0"/>
                    <w:autoSpaceDN w:val="0"/>
                    <w:adjustRightInd w:val="0"/>
                    <w:spacing w:line="0" w:lineRule="atLeast"/>
                    <w:jc w:val="center"/>
                    <w:rPr>
                      <w:rFonts w:hint="eastAsia"/>
                      <w:szCs w:val="21"/>
                      <w:lang w:eastAsia="zh-CN"/>
                    </w:rPr>
                  </w:pPr>
                  <w:r>
                    <w:rPr>
                      <w:rFonts w:hint="eastAsia"/>
                      <w:szCs w:val="21"/>
                      <w:lang w:eastAsia="zh-CN"/>
                    </w:rPr>
                    <w:t>集中收集后外售</w:t>
                  </w:r>
                </w:p>
              </w:tc>
              <w:tc>
                <w:tcPr>
                  <w:tcW w:w="601"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rFonts w:hint="default"/>
                      <w:szCs w:val="21"/>
                      <w:lang w:val="en-US" w:eastAsia="zh-CN"/>
                    </w:rPr>
                  </w:pPr>
                  <w:r>
                    <w:rPr>
                      <w:rFonts w:hint="eastAsia"/>
                      <w:szCs w:val="21"/>
                      <w:lang w:val="en-US" w:eastAsia="zh-CN"/>
                    </w:rPr>
                    <w:t>0.017</w:t>
                  </w:r>
                </w:p>
              </w:tc>
              <w:tc>
                <w:tcPr>
                  <w:tcW w:w="753"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4" w:type="dxa"/>
                  <w:vMerge w:val="continue"/>
                  <w:tcMar>
                    <w:left w:w="28" w:type="dxa"/>
                    <w:right w:w="28" w:type="dxa"/>
                  </w:tcMar>
                  <w:vAlign w:val="center"/>
                </w:tcPr>
                <w:p>
                  <w:pPr>
                    <w:spacing w:line="0" w:lineRule="atLeast"/>
                    <w:jc w:val="center"/>
                    <w:rPr>
                      <w:rFonts w:hint="eastAsia"/>
                      <w:snapToGrid w:val="0"/>
                      <w:szCs w:val="21"/>
                    </w:rPr>
                  </w:pPr>
                </w:p>
              </w:tc>
              <w:tc>
                <w:tcPr>
                  <w:tcW w:w="2062" w:type="dxa"/>
                  <w:vMerge w:val="continue"/>
                  <w:tcMar>
                    <w:left w:w="28" w:type="dxa"/>
                    <w:right w:w="28" w:type="dxa"/>
                  </w:tcMar>
                  <w:vAlign w:val="center"/>
                </w:tcPr>
                <w:p>
                  <w:pPr>
                    <w:adjustRightInd w:val="0"/>
                    <w:snapToGrid w:val="0"/>
                    <w:spacing w:line="0" w:lineRule="atLeast"/>
                    <w:jc w:val="center"/>
                    <w:textAlignment w:val="center"/>
                    <w:rPr>
                      <w:rFonts w:hint="eastAsia"/>
                      <w:snapToGrid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continue"/>
                  <w:tcMar>
                    <w:left w:w="28" w:type="dxa"/>
                    <w:right w:w="28" w:type="dxa"/>
                  </w:tcMar>
                  <w:vAlign w:val="center"/>
                </w:tcPr>
                <w:p>
                  <w:pPr>
                    <w:spacing w:line="0" w:lineRule="atLeast"/>
                    <w:jc w:val="center"/>
                    <w:rPr>
                      <w:szCs w:val="21"/>
                    </w:rPr>
                  </w:pPr>
                </w:p>
              </w:tc>
              <w:tc>
                <w:tcPr>
                  <w:tcW w:w="1300" w:type="dxa"/>
                  <w:tcMar>
                    <w:left w:w="28" w:type="dxa"/>
                    <w:right w:w="28" w:type="dxa"/>
                  </w:tcMar>
                  <w:vAlign w:val="center"/>
                </w:tcPr>
                <w:p>
                  <w:pPr>
                    <w:tabs>
                      <w:tab w:val="left" w:pos="2604"/>
                    </w:tabs>
                    <w:spacing w:line="0" w:lineRule="atLeast"/>
                    <w:jc w:val="center"/>
                    <w:rPr>
                      <w:szCs w:val="21"/>
                    </w:rPr>
                  </w:pPr>
                  <w:r>
                    <w:rPr>
                      <w:rFonts w:hint="eastAsia"/>
                      <w:szCs w:val="21"/>
                    </w:rPr>
                    <w:t>焊机</w:t>
                  </w:r>
                </w:p>
              </w:tc>
              <w:tc>
                <w:tcPr>
                  <w:tcW w:w="904" w:type="dxa"/>
                  <w:tcMar>
                    <w:left w:w="28" w:type="dxa"/>
                    <w:right w:w="28" w:type="dxa"/>
                  </w:tcMar>
                  <w:vAlign w:val="center"/>
                </w:tcPr>
                <w:p>
                  <w:pPr>
                    <w:tabs>
                      <w:tab w:val="left" w:pos="2604"/>
                    </w:tabs>
                    <w:spacing w:line="0" w:lineRule="atLeast"/>
                    <w:jc w:val="center"/>
                    <w:rPr>
                      <w:szCs w:val="21"/>
                    </w:rPr>
                  </w:pPr>
                  <w:r>
                    <w:rPr>
                      <w:rFonts w:hint="eastAsia"/>
                      <w:szCs w:val="21"/>
                    </w:rPr>
                    <w:t>废焊丝</w:t>
                  </w:r>
                </w:p>
              </w:tc>
              <w:tc>
                <w:tcPr>
                  <w:tcW w:w="2561" w:type="dxa"/>
                  <w:tcMar>
                    <w:left w:w="28" w:type="dxa"/>
                    <w:right w:w="28" w:type="dxa"/>
                  </w:tcMar>
                  <w:vAlign w:val="center"/>
                </w:tcPr>
                <w:p>
                  <w:pPr>
                    <w:autoSpaceDE w:val="0"/>
                    <w:autoSpaceDN w:val="0"/>
                    <w:adjustRightInd w:val="0"/>
                    <w:spacing w:line="0" w:lineRule="atLeast"/>
                    <w:jc w:val="center"/>
                    <w:rPr>
                      <w:kern w:val="0"/>
                      <w:szCs w:val="21"/>
                    </w:rPr>
                  </w:pPr>
                  <w:r>
                    <w:rPr>
                      <w:rFonts w:hint="eastAsia"/>
                      <w:szCs w:val="21"/>
                      <w:lang w:eastAsia="zh-CN"/>
                    </w:rPr>
                    <w:t>集中收集后外售</w:t>
                  </w:r>
                </w:p>
              </w:tc>
              <w:tc>
                <w:tcPr>
                  <w:tcW w:w="601"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rFonts w:hint="eastAsia" w:eastAsia="宋体"/>
                      <w:szCs w:val="21"/>
                      <w:lang w:eastAsia="zh-CN"/>
                    </w:rPr>
                  </w:pPr>
                  <w:r>
                    <w:rPr>
                      <w:rFonts w:hint="eastAsia"/>
                      <w:szCs w:val="21"/>
                    </w:rPr>
                    <w:t>0.</w:t>
                  </w:r>
                  <w:r>
                    <w:rPr>
                      <w:rFonts w:hint="eastAsia"/>
                      <w:szCs w:val="21"/>
                      <w:lang w:val="en-US" w:eastAsia="zh-CN"/>
                    </w:rPr>
                    <w:t>1</w:t>
                  </w:r>
                </w:p>
              </w:tc>
              <w:tc>
                <w:tcPr>
                  <w:tcW w:w="753" w:type="dxa"/>
                  <w:tcMar>
                    <w:left w:w="28" w:type="dxa"/>
                    <w:right w:w="28" w:type="dxa"/>
                  </w:tcMar>
                  <w:vAlign w:val="center"/>
                </w:tcPr>
                <w:p>
                  <w:pPr>
                    <w:adjustRightInd w:val="0"/>
                    <w:snapToGrid w:val="0"/>
                    <w:spacing w:line="0" w:lineRule="atLeast"/>
                    <w:jc w:val="center"/>
                    <w:textAlignment w:val="center"/>
                    <w:rPr>
                      <w:snapToGrid w:val="0"/>
                      <w:szCs w:val="21"/>
                    </w:rPr>
                  </w:pPr>
                  <w:r>
                    <w:rPr>
                      <w:rFonts w:hint="eastAsia"/>
                      <w:snapToGrid w:val="0"/>
                      <w:szCs w:val="21"/>
                    </w:rPr>
                    <w:t>—</w:t>
                  </w:r>
                </w:p>
              </w:tc>
              <w:tc>
                <w:tcPr>
                  <w:tcW w:w="604" w:type="dxa"/>
                  <w:vMerge w:val="continue"/>
                  <w:tcMar>
                    <w:left w:w="28" w:type="dxa"/>
                    <w:right w:w="28" w:type="dxa"/>
                  </w:tcMar>
                  <w:vAlign w:val="center"/>
                </w:tcPr>
                <w:p>
                  <w:pPr>
                    <w:spacing w:line="0" w:lineRule="atLeast"/>
                    <w:jc w:val="center"/>
                    <w:rPr>
                      <w:snapToGrid w:val="0"/>
                      <w:szCs w:val="21"/>
                    </w:rPr>
                  </w:pPr>
                </w:p>
              </w:tc>
              <w:tc>
                <w:tcPr>
                  <w:tcW w:w="2062" w:type="dxa"/>
                  <w:vMerge w:val="continue"/>
                  <w:tcMar>
                    <w:left w:w="28" w:type="dxa"/>
                    <w:right w:w="28" w:type="dxa"/>
                  </w:tcMar>
                  <w:vAlign w:val="center"/>
                </w:tcPr>
                <w:p>
                  <w:pPr>
                    <w:adjustRightInd w:val="0"/>
                    <w:snapToGrid w:val="0"/>
                    <w:spacing w:line="0" w:lineRule="atLeast"/>
                    <w:jc w:val="center"/>
                    <w:textAlignment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continue"/>
                  <w:tcMar>
                    <w:left w:w="28" w:type="dxa"/>
                    <w:right w:w="28" w:type="dxa"/>
                  </w:tcMar>
                  <w:vAlign w:val="center"/>
                </w:tcPr>
                <w:p>
                  <w:pPr>
                    <w:spacing w:line="0" w:lineRule="atLeast"/>
                    <w:jc w:val="center"/>
                    <w:rPr>
                      <w:szCs w:val="21"/>
                    </w:rPr>
                  </w:pPr>
                </w:p>
              </w:tc>
              <w:tc>
                <w:tcPr>
                  <w:tcW w:w="1300" w:type="dxa"/>
                  <w:vMerge w:val="restart"/>
                  <w:tcMar>
                    <w:left w:w="28" w:type="dxa"/>
                    <w:right w:w="28" w:type="dxa"/>
                  </w:tcMar>
                  <w:vAlign w:val="center"/>
                </w:tcPr>
                <w:p>
                  <w:pPr>
                    <w:tabs>
                      <w:tab w:val="left" w:pos="2604"/>
                    </w:tabs>
                    <w:spacing w:line="0" w:lineRule="atLeast"/>
                    <w:jc w:val="center"/>
                    <w:rPr>
                      <w:rFonts w:hint="eastAsia"/>
                      <w:szCs w:val="21"/>
                    </w:rPr>
                  </w:pPr>
                  <w:r>
                    <w:rPr>
                      <w:rFonts w:hint="eastAsia"/>
                      <w:szCs w:val="21"/>
                    </w:rPr>
                    <w:t>设备运转检修</w:t>
                  </w:r>
                </w:p>
              </w:tc>
              <w:tc>
                <w:tcPr>
                  <w:tcW w:w="904"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废润滑油</w:t>
                  </w:r>
                </w:p>
              </w:tc>
              <w:tc>
                <w:tcPr>
                  <w:tcW w:w="2561" w:type="dxa"/>
                  <w:vMerge w:val="restart"/>
                  <w:tcMar>
                    <w:left w:w="28" w:type="dxa"/>
                    <w:right w:w="28" w:type="dxa"/>
                  </w:tcMar>
                  <w:vAlign w:val="center"/>
                </w:tcPr>
                <w:p>
                  <w:pPr>
                    <w:tabs>
                      <w:tab w:val="left" w:pos="2604"/>
                    </w:tabs>
                    <w:spacing w:line="0" w:lineRule="atLeast"/>
                    <w:jc w:val="center"/>
                    <w:rPr>
                      <w:rFonts w:hint="eastAsia"/>
                      <w:szCs w:val="21"/>
                    </w:rPr>
                  </w:pPr>
                  <w:r>
                    <w:rPr>
                      <w:rFonts w:hint="eastAsia"/>
                      <w:szCs w:val="21"/>
                    </w:rPr>
                    <w:t>危废间暂存，委托有资质单位处理</w:t>
                  </w:r>
                </w:p>
              </w:tc>
              <w:tc>
                <w:tcPr>
                  <w:tcW w:w="601"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rFonts w:hint="default" w:eastAsia="宋体"/>
                      <w:szCs w:val="21"/>
                      <w:lang w:val="en-US" w:eastAsia="zh-CN"/>
                    </w:rPr>
                  </w:pPr>
                  <w:r>
                    <w:rPr>
                      <w:rFonts w:hint="eastAsia"/>
                      <w:szCs w:val="21"/>
                      <w:lang w:val="en-US" w:eastAsia="zh-CN"/>
                    </w:rPr>
                    <w:t>0.1</w:t>
                  </w:r>
                </w:p>
              </w:tc>
              <w:tc>
                <w:tcPr>
                  <w:tcW w:w="753"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4" w:type="dxa"/>
                  <w:vMerge w:val="continue"/>
                  <w:tcMar>
                    <w:left w:w="28" w:type="dxa"/>
                    <w:right w:w="28" w:type="dxa"/>
                  </w:tcMar>
                  <w:vAlign w:val="center"/>
                </w:tcPr>
                <w:p>
                  <w:pPr>
                    <w:spacing w:line="0" w:lineRule="atLeast"/>
                    <w:jc w:val="center"/>
                    <w:rPr>
                      <w:snapToGrid w:val="0"/>
                      <w:szCs w:val="21"/>
                    </w:rPr>
                  </w:pPr>
                </w:p>
              </w:tc>
              <w:tc>
                <w:tcPr>
                  <w:tcW w:w="2062" w:type="dxa"/>
                  <w:vMerge w:val="continue"/>
                  <w:tcMar>
                    <w:left w:w="28" w:type="dxa"/>
                    <w:right w:w="28" w:type="dxa"/>
                  </w:tcMar>
                  <w:vAlign w:val="center"/>
                </w:tcPr>
                <w:p>
                  <w:pPr>
                    <w:adjustRightInd w:val="0"/>
                    <w:snapToGrid w:val="0"/>
                    <w:spacing w:line="0" w:lineRule="atLeast"/>
                    <w:jc w:val="center"/>
                    <w:textAlignment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continue"/>
                  <w:tcMar>
                    <w:left w:w="28" w:type="dxa"/>
                    <w:right w:w="28" w:type="dxa"/>
                  </w:tcMar>
                  <w:vAlign w:val="center"/>
                </w:tcPr>
                <w:p>
                  <w:pPr>
                    <w:spacing w:line="0" w:lineRule="atLeast"/>
                    <w:jc w:val="center"/>
                    <w:rPr>
                      <w:szCs w:val="21"/>
                    </w:rPr>
                  </w:pPr>
                </w:p>
              </w:tc>
              <w:tc>
                <w:tcPr>
                  <w:tcW w:w="1300" w:type="dxa"/>
                  <w:vMerge w:val="continue"/>
                  <w:tcMar>
                    <w:left w:w="28" w:type="dxa"/>
                    <w:right w:w="28" w:type="dxa"/>
                  </w:tcMar>
                  <w:vAlign w:val="center"/>
                </w:tcPr>
                <w:p>
                  <w:pPr>
                    <w:tabs>
                      <w:tab w:val="left" w:pos="2604"/>
                    </w:tabs>
                    <w:spacing w:line="0" w:lineRule="atLeast"/>
                    <w:jc w:val="center"/>
                    <w:rPr>
                      <w:rFonts w:hint="eastAsia"/>
                      <w:szCs w:val="21"/>
                    </w:rPr>
                  </w:pPr>
                </w:p>
              </w:tc>
              <w:tc>
                <w:tcPr>
                  <w:tcW w:w="904"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废油桶</w:t>
                  </w:r>
                </w:p>
              </w:tc>
              <w:tc>
                <w:tcPr>
                  <w:tcW w:w="2561" w:type="dxa"/>
                  <w:vMerge w:val="continue"/>
                  <w:tcMar>
                    <w:left w:w="28" w:type="dxa"/>
                    <w:right w:w="28" w:type="dxa"/>
                  </w:tcMar>
                  <w:vAlign w:val="center"/>
                </w:tcPr>
                <w:p>
                  <w:pPr>
                    <w:tabs>
                      <w:tab w:val="left" w:pos="2604"/>
                    </w:tabs>
                    <w:spacing w:line="0" w:lineRule="atLeast"/>
                    <w:jc w:val="center"/>
                    <w:rPr>
                      <w:rFonts w:hint="eastAsia"/>
                      <w:szCs w:val="21"/>
                    </w:rPr>
                  </w:pPr>
                </w:p>
              </w:tc>
              <w:tc>
                <w:tcPr>
                  <w:tcW w:w="601"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rFonts w:hint="eastAsia" w:eastAsia="宋体"/>
                      <w:szCs w:val="21"/>
                      <w:lang w:val="en-US" w:eastAsia="zh-CN"/>
                    </w:rPr>
                  </w:pPr>
                  <w:r>
                    <w:rPr>
                      <w:rFonts w:hint="eastAsia"/>
                      <w:szCs w:val="21"/>
                      <w:lang w:val="en-US" w:eastAsia="zh-CN"/>
                    </w:rPr>
                    <w:t>2个</w:t>
                  </w:r>
                </w:p>
              </w:tc>
              <w:tc>
                <w:tcPr>
                  <w:tcW w:w="753"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4" w:type="dxa"/>
                  <w:vMerge w:val="continue"/>
                  <w:tcMar>
                    <w:left w:w="28" w:type="dxa"/>
                    <w:right w:w="28" w:type="dxa"/>
                  </w:tcMar>
                  <w:vAlign w:val="center"/>
                </w:tcPr>
                <w:p>
                  <w:pPr>
                    <w:spacing w:line="0" w:lineRule="atLeast"/>
                    <w:jc w:val="center"/>
                    <w:rPr>
                      <w:snapToGrid w:val="0"/>
                      <w:szCs w:val="21"/>
                    </w:rPr>
                  </w:pPr>
                </w:p>
              </w:tc>
              <w:tc>
                <w:tcPr>
                  <w:tcW w:w="2062" w:type="dxa"/>
                  <w:vMerge w:val="continue"/>
                  <w:tcMar>
                    <w:left w:w="28" w:type="dxa"/>
                    <w:right w:w="28" w:type="dxa"/>
                  </w:tcMar>
                  <w:vAlign w:val="center"/>
                </w:tcPr>
                <w:p>
                  <w:pPr>
                    <w:adjustRightInd w:val="0"/>
                    <w:snapToGrid w:val="0"/>
                    <w:spacing w:line="0" w:lineRule="atLeast"/>
                    <w:jc w:val="center"/>
                    <w:textAlignment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227" w:hRule="atLeast"/>
                <w:jc w:val="center"/>
              </w:trPr>
              <w:tc>
                <w:tcPr>
                  <w:tcW w:w="341" w:type="dxa"/>
                  <w:vMerge w:val="continue"/>
                  <w:tcMar>
                    <w:left w:w="28" w:type="dxa"/>
                    <w:right w:w="28" w:type="dxa"/>
                  </w:tcMar>
                  <w:vAlign w:val="center"/>
                </w:tcPr>
                <w:p>
                  <w:pPr>
                    <w:spacing w:line="0" w:lineRule="atLeast"/>
                    <w:jc w:val="center"/>
                    <w:rPr>
                      <w:szCs w:val="21"/>
                    </w:rPr>
                  </w:pPr>
                </w:p>
              </w:tc>
              <w:tc>
                <w:tcPr>
                  <w:tcW w:w="1300"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职工生活</w:t>
                  </w:r>
                </w:p>
              </w:tc>
              <w:tc>
                <w:tcPr>
                  <w:tcW w:w="904"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生活垃圾</w:t>
                  </w:r>
                </w:p>
              </w:tc>
              <w:tc>
                <w:tcPr>
                  <w:tcW w:w="2561" w:type="dxa"/>
                  <w:tcMar>
                    <w:left w:w="28" w:type="dxa"/>
                    <w:right w:w="28" w:type="dxa"/>
                  </w:tcMar>
                  <w:vAlign w:val="center"/>
                </w:tcPr>
                <w:p>
                  <w:pPr>
                    <w:tabs>
                      <w:tab w:val="left" w:pos="2604"/>
                    </w:tabs>
                    <w:spacing w:line="0" w:lineRule="atLeast"/>
                    <w:jc w:val="center"/>
                    <w:rPr>
                      <w:rFonts w:hint="eastAsia"/>
                      <w:szCs w:val="21"/>
                    </w:rPr>
                  </w:pPr>
                  <w:r>
                    <w:rPr>
                      <w:rFonts w:hint="eastAsia"/>
                      <w:szCs w:val="21"/>
                    </w:rPr>
                    <w:t>环卫部门统一处理</w:t>
                  </w:r>
                </w:p>
              </w:tc>
              <w:tc>
                <w:tcPr>
                  <w:tcW w:w="601"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2" w:type="dxa"/>
                  <w:tcMar>
                    <w:left w:w="28" w:type="dxa"/>
                    <w:right w:w="28" w:type="dxa"/>
                  </w:tcMar>
                  <w:vAlign w:val="center"/>
                </w:tcPr>
                <w:p>
                  <w:pPr>
                    <w:autoSpaceDE w:val="0"/>
                    <w:autoSpaceDN w:val="0"/>
                    <w:adjustRightInd w:val="0"/>
                    <w:spacing w:line="0" w:lineRule="atLeast"/>
                    <w:jc w:val="center"/>
                    <w:rPr>
                      <w:rFonts w:hint="default" w:eastAsia="宋体"/>
                      <w:szCs w:val="21"/>
                      <w:lang w:val="en-US" w:eastAsia="zh-CN"/>
                    </w:rPr>
                  </w:pPr>
                  <w:r>
                    <w:rPr>
                      <w:rFonts w:hint="eastAsia"/>
                      <w:szCs w:val="21"/>
                      <w:lang w:val="en-US" w:eastAsia="zh-CN"/>
                    </w:rPr>
                    <w:t>0.3</w:t>
                  </w:r>
                </w:p>
              </w:tc>
              <w:tc>
                <w:tcPr>
                  <w:tcW w:w="753" w:type="dxa"/>
                  <w:tcMar>
                    <w:left w:w="28" w:type="dxa"/>
                    <w:right w:w="28" w:type="dxa"/>
                  </w:tcMar>
                  <w:vAlign w:val="center"/>
                </w:tcPr>
                <w:p>
                  <w:pPr>
                    <w:adjustRightInd w:val="0"/>
                    <w:snapToGrid w:val="0"/>
                    <w:spacing w:line="0" w:lineRule="atLeast"/>
                    <w:jc w:val="center"/>
                    <w:textAlignment w:val="center"/>
                    <w:rPr>
                      <w:rFonts w:hint="eastAsia"/>
                      <w:snapToGrid w:val="0"/>
                      <w:szCs w:val="21"/>
                    </w:rPr>
                  </w:pPr>
                  <w:r>
                    <w:rPr>
                      <w:rFonts w:hint="eastAsia"/>
                      <w:snapToGrid w:val="0"/>
                      <w:szCs w:val="21"/>
                    </w:rPr>
                    <w:t>—</w:t>
                  </w:r>
                </w:p>
              </w:tc>
              <w:tc>
                <w:tcPr>
                  <w:tcW w:w="604" w:type="dxa"/>
                  <w:vMerge w:val="continue"/>
                  <w:tcMar>
                    <w:left w:w="28" w:type="dxa"/>
                    <w:right w:w="28" w:type="dxa"/>
                  </w:tcMar>
                  <w:vAlign w:val="center"/>
                </w:tcPr>
                <w:p>
                  <w:pPr>
                    <w:spacing w:line="0" w:lineRule="atLeast"/>
                    <w:jc w:val="center"/>
                    <w:rPr>
                      <w:snapToGrid w:val="0"/>
                      <w:szCs w:val="21"/>
                    </w:rPr>
                  </w:pPr>
                </w:p>
              </w:tc>
              <w:tc>
                <w:tcPr>
                  <w:tcW w:w="2062" w:type="dxa"/>
                  <w:vMerge w:val="continue"/>
                  <w:tcMar>
                    <w:left w:w="28" w:type="dxa"/>
                    <w:right w:w="28" w:type="dxa"/>
                  </w:tcMar>
                  <w:vAlign w:val="center"/>
                </w:tcPr>
                <w:p>
                  <w:pPr>
                    <w:adjustRightInd w:val="0"/>
                    <w:snapToGrid w:val="0"/>
                    <w:spacing w:line="0" w:lineRule="atLeast"/>
                    <w:jc w:val="center"/>
                    <w:textAlignment w:val="center"/>
                    <w:rPr>
                      <w:szCs w:val="21"/>
                    </w:rPr>
                  </w:pPr>
                </w:p>
              </w:tc>
            </w:tr>
          </w:tbl>
          <w:p>
            <w:pPr>
              <w:spacing w:line="500" w:lineRule="exact"/>
              <w:ind w:firstLine="480" w:firstLineChars="200"/>
              <w:rPr>
                <w:sz w:val="24"/>
              </w:rPr>
            </w:pPr>
            <w:r>
              <w:rPr>
                <w:rFonts w:ascii="Times New Roman" w:hAnsi="Times New Roman" w:cs="Times New Roman"/>
                <w:sz w:val="24"/>
              </w:rPr>
              <w:t>根据建设项目环</w:t>
            </w:r>
            <w:r>
              <w:rPr>
                <w:sz w:val="24"/>
              </w:rPr>
              <w:t>境管理办法，环境污染物防治设施必须与主体工程同时设计、同时施工、同时投入使用。在工程完成后，应对环境保护设施进行验收。本项目竣工环境保护验收内容见表</w:t>
            </w:r>
            <w:r>
              <w:rPr>
                <w:rFonts w:hint="eastAsia"/>
                <w:sz w:val="24"/>
                <w:lang w:val="en-US" w:eastAsia="zh-CN"/>
              </w:rPr>
              <w:t>30</w:t>
            </w:r>
            <w:r>
              <w:rPr>
                <w:sz w:val="24"/>
              </w:rPr>
              <w:t>。</w:t>
            </w:r>
          </w:p>
          <w:p>
            <w:pPr>
              <w:spacing w:line="440" w:lineRule="atLeast"/>
              <w:jc w:val="center"/>
              <w:rPr>
                <w:sz w:val="24"/>
              </w:rPr>
            </w:pPr>
          </w:p>
          <w:p>
            <w:pPr>
              <w:pStyle w:val="2"/>
              <w:rPr>
                <w:sz w:val="24"/>
              </w:rPr>
            </w:pPr>
          </w:p>
          <w:p>
            <w:pPr>
              <w:pStyle w:val="2"/>
              <w:rPr>
                <w:sz w:val="24"/>
              </w:rPr>
            </w:pPr>
          </w:p>
          <w:p>
            <w:pPr>
              <w:pStyle w:val="2"/>
              <w:rPr>
                <w:sz w:val="24"/>
              </w:rPr>
            </w:pPr>
          </w:p>
          <w:p>
            <w:pPr>
              <w:pStyle w:val="2"/>
              <w:rPr>
                <w:sz w:val="24"/>
              </w:rPr>
            </w:pPr>
          </w:p>
          <w:p>
            <w:pPr>
              <w:pStyle w:val="2"/>
              <w:rPr>
                <w:sz w:val="24"/>
              </w:rPr>
            </w:pPr>
          </w:p>
          <w:p>
            <w:pPr>
              <w:pStyle w:val="2"/>
              <w:rPr>
                <w:sz w:val="24"/>
              </w:rPr>
            </w:pPr>
          </w:p>
          <w:p>
            <w:pPr>
              <w:pStyle w:val="2"/>
              <w:rPr>
                <w:sz w:val="24"/>
              </w:rPr>
            </w:pPr>
          </w:p>
          <w:p>
            <w:pPr>
              <w:pStyle w:val="2"/>
              <w:rPr>
                <w:sz w:val="24"/>
              </w:rPr>
            </w:pPr>
          </w:p>
          <w:p>
            <w:pPr>
              <w:pStyle w:val="2"/>
              <w:rPr>
                <w:sz w:val="24"/>
              </w:rPr>
            </w:pPr>
          </w:p>
          <w:p>
            <w:pPr>
              <w:spacing w:line="440" w:lineRule="atLeast"/>
              <w:jc w:val="center"/>
              <w:rPr>
                <w:b/>
                <w:bCs/>
                <w:sz w:val="24"/>
              </w:rPr>
            </w:pPr>
            <w:r>
              <w:rPr>
                <w:b/>
                <w:bCs/>
                <w:sz w:val="24"/>
              </w:rPr>
              <w:t>表</w:t>
            </w:r>
            <w:r>
              <w:rPr>
                <w:rFonts w:hint="eastAsia"/>
                <w:b/>
                <w:bCs/>
                <w:sz w:val="24"/>
                <w:lang w:val="en-US" w:eastAsia="zh-CN"/>
              </w:rPr>
              <w:t>30</w:t>
            </w:r>
            <w:r>
              <w:rPr>
                <w:b/>
                <w:bCs/>
                <w:sz w:val="24"/>
              </w:rPr>
              <w:t xml:space="preserve">   环境保护设施竣工“三同时”验收一览表</w:t>
            </w:r>
          </w:p>
          <w:tbl>
            <w:tblPr>
              <w:tblStyle w:val="24"/>
              <w:tblW w:w="972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53"/>
              <w:gridCol w:w="1330"/>
              <w:gridCol w:w="1089"/>
              <w:gridCol w:w="1924"/>
              <w:gridCol w:w="659"/>
              <w:gridCol w:w="611"/>
              <w:gridCol w:w="1101"/>
              <w:gridCol w:w="25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Align w:val="center"/>
                </w:tcPr>
                <w:p>
                  <w:pPr>
                    <w:adjustRightInd w:val="0"/>
                    <w:snapToGrid w:val="0"/>
                    <w:jc w:val="center"/>
                    <w:rPr>
                      <w:color w:val="000000"/>
                      <w:szCs w:val="21"/>
                    </w:rPr>
                  </w:pPr>
                  <w:r>
                    <w:rPr>
                      <w:color w:val="000000"/>
                      <w:szCs w:val="21"/>
                    </w:rPr>
                    <w:t>类别</w:t>
                  </w:r>
                </w:p>
              </w:tc>
              <w:tc>
                <w:tcPr>
                  <w:tcW w:w="1330" w:type="dxa"/>
                  <w:vAlign w:val="center"/>
                </w:tcPr>
                <w:p>
                  <w:pPr>
                    <w:adjustRightInd w:val="0"/>
                    <w:snapToGrid w:val="0"/>
                    <w:jc w:val="center"/>
                    <w:rPr>
                      <w:color w:val="000000"/>
                      <w:szCs w:val="21"/>
                    </w:rPr>
                  </w:pPr>
                  <w:r>
                    <w:rPr>
                      <w:color w:val="000000"/>
                      <w:szCs w:val="21"/>
                    </w:rPr>
                    <w:t>污染源</w:t>
                  </w:r>
                </w:p>
              </w:tc>
              <w:tc>
                <w:tcPr>
                  <w:tcW w:w="1089" w:type="dxa"/>
                  <w:vAlign w:val="center"/>
                </w:tcPr>
                <w:p>
                  <w:pPr>
                    <w:adjustRightInd w:val="0"/>
                    <w:snapToGrid w:val="0"/>
                    <w:jc w:val="center"/>
                    <w:rPr>
                      <w:color w:val="000000"/>
                      <w:szCs w:val="21"/>
                    </w:rPr>
                  </w:pPr>
                  <w:r>
                    <w:rPr>
                      <w:color w:val="000000"/>
                      <w:szCs w:val="21"/>
                    </w:rPr>
                    <w:t>污染物</w:t>
                  </w:r>
                </w:p>
              </w:tc>
              <w:tc>
                <w:tcPr>
                  <w:tcW w:w="1924" w:type="dxa"/>
                  <w:vAlign w:val="center"/>
                </w:tcPr>
                <w:p>
                  <w:pPr>
                    <w:adjustRightInd w:val="0"/>
                    <w:snapToGrid w:val="0"/>
                    <w:jc w:val="center"/>
                    <w:rPr>
                      <w:color w:val="000000"/>
                      <w:szCs w:val="21"/>
                    </w:rPr>
                  </w:pPr>
                  <w:r>
                    <w:rPr>
                      <w:color w:val="000000"/>
                      <w:szCs w:val="21"/>
                    </w:rPr>
                    <w:t>治理措施</w:t>
                  </w:r>
                </w:p>
              </w:tc>
              <w:tc>
                <w:tcPr>
                  <w:tcW w:w="659" w:type="dxa"/>
                  <w:vAlign w:val="center"/>
                </w:tcPr>
                <w:p>
                  <w:pPr>
                    <w:adjustRightInd w:val="0"/>
                    <w:snapToGrid w:val="0"/>
                    <w:jc w:val="center"/>
                    <w:rPr>
                      <w:color w:val="000000"/>
                      <w:szCs w:val="21"/>
                    </w:rPr>
                  </w:pPr>
                  <w:r>
                    <w:rPr>
                      <w:color w:val="000000"/>
                      <w:szCs w:val="21"/>
                    </w:rPr>
                    <w:t>处理效率</w:t>
                  </w:r>
                </w:p>
              </w:tc>
              <w:tc>
                <w:tcPr>
                  <w:tcW w:w="611" w:type="dxa"/>
                  <w:vAlign w:val="center"/>
                </w:tcPr>
                <w:p>
                  <w:pPr>
                    <w:adjustRightInd w:val="0"/>
                    <w:snapToGrid w:val="0"/>
                    <w:jc w:val="center"/>
                    <w:rPr>
                      <w:color w:val="000000"/>
                      <w:szCs w:val="21"/>
                    </w:rPr>
                  </w:pPr>
                  <w:r>
                    <w:rPr>
                      <w:color w:val="000000"/>
                      <w:szCs w:val="21"/>
                    </w:rPr>
                    <w:t>数量</w:t>
                  </w:r>
                </w:p>
              </w:tc>
              <w:tc>
                <w:tcPr>
                  <w:tcW w:w="1101" w:type="dxa"/>
                  <w:vAlign w:val="center"/>
                </w:tcPr>
                <w:p>
                  <w:pPr>
                    <w:adjustRightInd w:val="0"/>
                    <w:snapToGrid w:val="0"/>
                    <w:jc w:val="center"/>
                    <w:rPr>
                      <w:color w:val="000000"/>
                      <w:szCs w:val="21"/>
                    </w:rPr>
                  </w:pPr>
                  <w:r>
                    <w:rPr>
                      <w:color w:val="000000"/>
                      <w:szCs w:val="21"/>
                    </w:rPr>
                    <w:t>要求</w:t>
                  </w:r>
                </w:p>
              </w:tc>
              <w:tc>
                <w:tcPr>
                  <w:tcW w:w="2561" w:type="dxa"/>
                  <w:vAlign w:val="center"/>
                </w:tcPr>
                <w:p>
                  <w:pPr>
                    <w:adjustRightInd w:val="0"/>
                    <w:snapToGrid w:val="0"/>
                    <w:jc w:val="center"/>
                    <w:rPr>
                      <w:color w:val="000000"/>
                      <w:szCs w:val="21"/>
                    </w:rPr>
                  </w:pPr>
                  <w:r>
                    <w:rPr>
                      <w:color w:val="000000"/>
                      <w:szCs w:val="21"/>
                    </w:rPr>
                    <w:t>验收标准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56" w:hRule="atLeast"/>
                <w:jc w:val="center"/>
              </w:trPr>
              <w:tc>
                <w:tcPr>
                  <w:tcW w:w="453" w:type="dxa"/>
                  <w:vAlign w:val="center"/>
                </w:tcPr>
                <w:p>
                  <w:pPr>
                    <w:adjustRightInd w:val="0"/>
                    <w:snapToGrid w:val="0"/>
                    <w:jc w:val="center"/>
                    <w:rPr>
                      <w:color w:val="000000"/>
                      <w:szCs w:val="21"/>
                    </w:rPr>
                  </w:pPr>
                  <w:r>
                    <w:rPr>
                      <w:color w:val="000000"/>
                      <w:szCs w:val="21"/>
                    </w:rPr>
                    <w:t>废气</w:t>
                  </w:r>
                </w:p>
              </w:tc>
              <w:tc>
                <w:tcPr>
                  <w:tcW w:w="1330" w:type="dxa"/>
                  <w:vAlign w:val="center"/>
                </w:tcPr>
                <w:p>
                  <w:pPr>
                    <w:tabs>
                      <w:tab w:val="left" w:pos="2604"/>
                    </w:tabs>
                    <w:spacing w:line="0" w:lineRule="atLeast"/>
                    <w:jc w:val="center"/>
                    <w:rPr>
                      <w:rFonts w:hint="eastAsia"/>
                      <w:color w:val="000000"/>
                      <w:szCs w:val="21"/>
                    </w:rPr>
                  </w:pPr>
                  <w:r>
                    <w:rPr>
                      <w:rFonts w:hint="eastAsia"/>
                      <w:szCs w:val="21"/>
                    </w:rPr>
                    <w:t>焊接</w:t>
                  </w:r>
                </w:p>
              </w:tc>
              <w:tc>
                <w:tcPr>
                  <w:tcW w:w="1089" w:type="dxa"/>
                  <w:vAlign w:val="center"/>
                </w:tcPr>
                <w:p>
                  <w:pPr>
                    <w:tabs>
                      <w:tab w:val="left" w:pos="2604"/>
                    </w:tabs>
                    <w:spacing w:line="0" w:lineRule="atLeast"/>
                    <w:jc w:val="center"/>
                    <w:rPr>
                      <w:color w:val="000000"/>
                      <w:szCs w:val="21"/>
                    </w:rPr>
                  </w:pPr>
                  <w:r>
                    <w:rPr>
                      <w:rFonts w:hint="eastAsia"/>
                      <w:szCs w:val="21"/>
                    </w:rPr>
                    <w:t>颗粒物</w:t>
                  </w:r>
                </w:p>
              </w:tc>
              <w:tc>
                <w:tcPr>
                  <w:tcW w:w="1924" w:type="dxa"/>
                  <w:vAlign w:val="center"/>
                </w:tcPr>
                <w:p>
                  <w:pPr>
                    <w:spacing w:line="0" w:lineRule="atLeast"/>
                    <w:jc w:val="center"/>
                    <w:rPr>
                      <w:rFonts w:hint="eastAsia"/>
                      <w:color w:val="000000"/>
                      <w:szCs w:val="21"/>
                    </w:rPr>
                  </w:pPr>
                  <w:r>
                    <w:rPr>
                      <w:rFonts w:hint="eastAsia"/>
                      <w:szCs w:val="21"/>
                    </w:rPr>
                    <w:t>设置1台焊接烟尘净化器，处理后废气车间内无组织排放</w:t>
                  </w:r>
                </w:p>
              </w:tc>
              <w:tc>
                <w:tcPr>
                  <w:tcW w:w="659" w:type="dxa"/>
                  <w:vAlign w:val="center"/>
                </w:tcPr>
                <w:p>
                  <w:pPr>
                    <w:adjustRightInd w:val="0"/>
                    <w:snapToGrid w:val="0"/>
                    <w:jc w:val="center"/>
                    <w:rPr>
                      <w:rFonts w:hint="eastAsia"/>
                      <w:color w:val="000000"/>
                      <w:szCs w:val="21"/>
                    </w:rPr>
                  </w:pPr>
                  <w:r>
                    <w:rPr>
                      <w:rFonts w:hint="eastAsia"/>
                      <w:szCs w:val="21"/>
                    </w:rPr>
                    <w:t>—</w:t>
                  </w:r>
                </w:p>
              </w:tc>
              <w:tc>
                <w:tcPr>
                  <w:tcW w:w="611" w:type="dxa"/>
                  <w:vAlign w:val="center"/>
                </w:tcPr>
                <w:p>
                  <w:pPr>
                    <w:adjustRightInd w:val="0"/>
                    <w:spacing w:line="290" w:lineRule="exact"/>
                    <w:jc w:val="center"/>
                    <w:textAlignment w:val="baseline"/>
                    <w:rPr>
                      <w:rFonts w:hint="eastAsia" w:eastAsia="宋体"/>
                      <w:color w:val="000000"/>
                      <w:szCs w:val="21"/>
                      <w:lang w:eastAsia="zh-CN"/>
                    </w:rPr>
                  </w:pPr>
                  <w:r>
                    <w:rPr>
                      <w:rFonts w:hint="eastAsia"/>
                      <w:szCs w:val="21"/>
                      <w:lang w:val="en-US" w:eastAsia="zh-CN"/>
                    </w:rPr>
                    <w:t>1</w:t>
                  </w:r>
                </w:p>
              </w:tc>
              <w:tc>
                <w:tcPr>
                  <w:tcW w:w="1101" w:type="dxa"/>
                  <w:vAlign w:val="center"/>
                </w:tcPr>
                <w:p>
                  <w:pPr>
                    <w:adjustRightInd w:val="0"/>
                    <w:snapToGrid w:val="0"/>
                    <w:jc w:val="center"/>
                    <w:rPr>
                      <w:color w:val="000000"/>
                    </w:rPr>
                  </w:pPr>
                  <w:r>
                    <w:rPr>
                      <w:rFonts w:hint="eastAsia"/>
                      <w:szCs w:val="21"/>
                    </w:rPr>
                    <w:t>1.0</w:t>
                  </w:r>
                  <w:r>
                    <w:rPr>
                      <w:szCs w:val="21"/>
                    </w:rPr>
                    <w:t>mg/m</w:t>
                  </w:r>
                  <w:r>
                    <w:rPr>
                      <w:szCs w:val="21"/>
                      <w:vertAlign w:val="superscript"/>
                    </w:rPr>
                    <w:t>3</w:t>
                  </w:r>
                </w:p>
              </w:tc>
              <w:tc>
                <w:tcPr>
                  <w:tcW w:w="2561" w:type="dxa"/>
                  <w:vAlign w:val="center"/>
                </w:tcPr>
                <w:p>
                  <w:pPr>
                    <w:spacing w:line="340" w:lineRule="exact"/>
                    <w:jc w:val="center"/>
                    <w:rPr>
                      <w:color w:val="000000"/>
                      <w:szCs w:val="21"/>
                    </w:rPr>
                  </w:pPr>
                  <w:r>
                    <w:rPr>
                      <w:rFonts w:hint="eastAsia"/>
                      <w:szCs w:val="21"/>
                    </w:rPr>
                    <w:t>《大气污染物综合排放标准》（GB16297－1996）中表2无组织排放标准要求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Align w:val="center"/>
                </w:tcPr>
                <w:p>
                  <w:pPr>
                    <w:adjustRightInd w:val="0"/>
                    <w:spacing w:line="290" w:lineRule="exact"/>
                    <w:jc w:val="center"/>
                    <w:textAlignment w:val="baseline"/>
                    <w:rPr>
                      <w:color w:val="000000"/>
                      <w:szCs w:val="21"/>
                    </w:rPr>
                  </w:pPr>
                  <w:r>
                    <w:rPr>
                      <w:szCs w:val="21"/>
                    </w:rPr>
                    <w:t>噪声</w:t>
                  </w:r>
                </w:p>
              </w:tc>
              <w:tc>
                <w:tcPr>
                  <w:tcW w:w="1330" w:type="dxa"/>
                  <w:vAlign w:val="center"/>
                </w:tcPr>
                <w:p>
                  <w:pPr>
                    <w:adjustRightInd w:val="0"/>
                    <w:spacing w:line="290" w:lineRule="exact"/>
                    <w:jc w:val="center"/>
                    <w:textAlignment w:val="baseline"/>
                    <w:rPr>
                      <w:color w:val="000000"/>
                      <w:szCs w:val="21"/>
                    </w:rPr>
                  </w:pPr>
                  <w:r>
                    <w:rPr>
                      <w:szCs w:val="21"/>
                    </w:rPr>
                    <w:t>生产设备</w:t>
                  </w:r>
                </w:p>
              </w:tc>
              <w:tc>
                <w:tcPr>
                  <w:tcW w:w="1089" w:type="dxa"/>
                  <w:vAlign w:val="center"/>
                </w:tcPr>
                <w:p>
                  <w:pPr>
                    <w:adjustRightInd w:val="0"/>
                    <w:spacing w:line="290" w:lineRule="exact"/>
                    <w:jc w:val="center"/>
                    <w:textAlignment w:val="baseline"/>
                    <w:rPr>
                      <w:color w:val="000000"/>
                      <w:kern w:val="0"/>
                      <w:szCs w:val="21"/>
                    </w:rPr>
                  </w:pPr>
                  <w:r>
                    <w:rPr>
                      <w:szCs w:val="21"/>
                    </w:rPr>
                    <w:t>噪声</w:t>
                  </w:r>
                </w:p>
              </w:tc>
              <w:tc>
                <w:tcPr>
                  <w:tcW w:w="1924" w:type="dxa"/>
                  <w:vAlign w:val="center"/>
                </w:tcPr>
                <w:p>
                  <w:pPr>
                    <w:adjustRightInd w:val="0"/>
                    <w:spacing w:line="290" w:lineRule="exact"/>
                    <w:jc w:val="center"/>
                    <w:textAlignment w:val="baseline"/>
                    <w:rPr>
                      <w:color w:val="000000"/>
                      <w:kern w:val="24"/>
                      <w:szCs w:val="21"/>
                    </w:rPr>
                  </w:pPr>
                  <w:r>
                    <w:rPr>
                      <w:szCs w:val="21"/>
                    </w:rPr>
                    <w:t>厂房隔声、基础减震</w:t>
                  </w:r>
                </w:p>
              </w:tc>
              <w:tc>
                <w:tcPr>
                  <w:tcW w:w="659" w:type="dxa"/>
                  <w:vAlign w:val="center"/>
                </w:tcPr>
                <w:p>
                  <w:pPr>
                    <w:adjustRightInd w:val="0"/>
                    <w:snapToGrid w:val="0"/>
                    <w:jc w:val="center"/>
                    <w:rPr>
                      <w:szCs w:val="21"/>
                    </w:rPr>
                  </w:pPr>
                  <w:r>
                    <w:rPr>
                      <w:rFonts w:hint="eastAsia"/>
                      <w:szCs w:val="21"/>
                    </w:rPr>
                    <w:t>—</w:t>
                  </w:r>
                </w:p>
              </w:tc>
              <w:tc>
                <w:tcPr>
                  <w:tcW w:w="611" w:type="dxa"/>
                  <w:vAlign w:val="center"/>
                </w:tcPr>
                <w:p>
                  <w:pPr>
                    <w:adjustRightInd w:val="0"/>
                    <w:spacing w:line="290" w:lineRule="exact"/>
                    <w:jc w:val="center"/>
                    <w:textAlignment w:val="baseline"/>
                    <w:rPr>
                      <w:color w:val="000000"/>
                      <w:szCs w:val="21"/>
                    </w:rPr>
                  </w:pPr>
                  <w:r>
                    <w:rPr>
                      <w:rFonts w:hint="eastAsia"/>
                      <w:szCs w:val="21"/>
                    </w:rPr>
                    <w:t>—</w:t>
                  </w:r>
                </w:p>
              </w:tc>
              <w:tc>
                <w:tcPr>
                  <w:tcW w:w="1101" w:type="dxa"/>
                  <w:vAlign w:val="center"/>
                </w:tcPr>
                <w:p>
                  <w:pPr>
                    <w:adjustRightInd w:val="0"/>
                    <w:spacing w:line="290" w:lineRule="exact"/>
                    <w:jc w:val="center"/>
                    <w:textAlignment w:val="baseline"/>
                    <w:rPr>
                      <w:szCs w:val="21"/>
                    </w:rPr>
                  </w:pPr>
                  <w:r>
                    <w:rPr>
                      <w:szCs w:val="21"/>
                    </w:rPr>
                    <w:t>昼间≤6</w:t>
                  </w:r>
                  <w:r>
                    <w:rPr>
                      <w:rFonts w:hint="eastAsia"/>
                      <w:szCs w:val="21"/>
                    </w:rPr>
                    <w:t>0</w:t>
                  </w:r>
                  <w:r>
                    <w:rPr>
                      <w:szCs w:val="21"/>
                    </w:rPr>
                    <w:t>dB(A)</w:t>
                  </w:r>
                </w:p>
                <w:p>
                  <w:pPr>
                    <w:adjustRightInd w:val="0"/>
                    <w:spacing w:line="290" w:lineRule="exact"/>
                    <w:jc w:val="center"/>
                    <w:textAlignment w:val="baseline"/>
                    <w:rPr>
                      <w:color w:val="000000"/>
                      <w:szCs w:val="21"/>
                    </w:rPr>
                  </w:pPr>
                  <w:r>
                    <w:rPr>
                      <w:szCs w:val="21"/>
                    </w:rPr>
                    <w:t>夜间≤5</w:t>
                  </w:r>
                  <w:r>
                    <w:rPr>
                      <w:rFonts w:hint="eastAsia"/>
                      <w:szCs w:val="21"/>
                    </w:rPr>
                    <w:t>0</w:t>
                  </w:r>
                  <w:r>
                    <w:rPr>
                      <w:szCs w:val="21"/>
                    </w:rPr>
                    <w:t>dB(A)</w:t>
                  </w:r>
                </w:p>
              </w:tc>
              <w:tc>
                <w:tcPr>
                  <w:tcW w:w="2561" w:type="dxa"/>
                  <w:vAlign w:val="center"/>
                </w:tcPr>
                <w:p>
                  <w:pPr>
                    <w:adjustRightInd w:val="0"/>
                    <w:snapToGrid w:val="0"/>
                    <w:jc w:val="center"/>
                    <w:rPr>
                      <w:color w:val="000000"/>
                      <w:szCs w:val="21"/>
                    </w:rPr>
                  </w:pPr>
                  <w:r>
                    <w:rPr>
                      <w:szCs w:val="21"/>
                    </w:rPr>
                    <w:t>《工业企业厂界环境噪声排放标准》（GB12348-2008）中</w:t>
                  </w:r>
                  <w:r>
                    <w:rPr>
                      <w:rFonts w:hint="eastAsia"/>
                      <w:szCs w:val="21"/>
                    </w:rPr>
                    <w:t>2</w:t>
                  </w:r>
                  <w:r>
                    <w:rPr>
                      <w:szCs w:val="21"/>
                    </w:rPr>
                    <w:t>类标准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Align w:val="center"/>
                </w:tcPr>
                <w:p>
                  <w:pPr>
                    <w:adjustRightInd w:val="0"/>
                    <w:spacing w:line="290" w:lineRule="exact"/>
                    <w:jc w:val="center"/>
                    <w:textAlignment w:val="baseline"/>
                    <w:rPr>
                      <w:rFonts w:hint="eastAsia"/>
                      <w:szCs w:val="21"/>
                    </w:rPr>
                  </w:pPr>
                  <w:r>
                    <w:rPr>
                      <w:rFonts w:hint="eastAsia"/>
                      <w:szCs w:val="21"/>
                    </w:rPr>
                    <w:t>废水</w:t>
                  </w:r>
                </w:p>
              </w:tc>
              <w:tc>
                <w:tcPr>
                  <w:tcW w:w="1330" w:type="dxa"/>
                  <w:vAlign w:val="center"/>
                </w:tcPr>
                <w:p>
                  <w:pPr>
                    <w:autoSpaceDE w:val="0"/>
                    <w:autoSpaceDN w:val="0"/>
                    <w:adjustRightInd w:val="0"/>
                    <w:spacing w:line="360" w:lineRule="exact"/>
                    <w:jc w:val="center"/>
                    <w:rPr>
                      <w:rFonts w:hint="eastAsia"/>
                      <w:szCs w:val="21"/>
                    </w:rPr>
                  </w:pPr>
                  <w:r>
                    <w:rPr>
                      <w:color w:val="000000"/>
                      <w:kern w:val="0"/>
                      <w:szCs w:val="21"/>
                    </w:rPr>
                    <w:t>生活污水</w:t>
                  </w:r>
                </w:p>
              </w:tc>
              <w:tc>
                <w:tcPr>
                  <w:tcW w:w="1089" w:type="dxa"/>
                  <w:vAlign w:val="center"/>
                </w:tcPr>
                <w:p>
                  <w:pPr>
                    <w:jc w:val="center"/>
                    <w:rPr>
                      <w:color w:val="000000"/>
                      <w:szCs w:val="21"/>
                    </w:rPr>
                  </w:pPr>
                  <w:r>
                    <w:rPr>
                      <w:color w:val="000000"/>
                      <w:szCs w:val="21"/>
                    </w:rPr>
                    <w:t>COD</w:t>
                  </w:r>
                </w:p>
                <w:p>
                  <w:pPr>
                    <w:jc w:val="center"/>
                    <w:rPr>
                      <w:color w:val="000000"/>
                      <w:szCs w:val="21"/>
                    </w:rPr>
                  </w:pPr>
                  <w:r>
                    <w:rPr>
                      <w:color w:val="000000"/>
                      <w:szCs w:val="21"/>
                      <w:lang w:val="de-DE"/>
                    </w:rPr>
                    <w:t>BOD</w:t>
                  </w:r>
                  <w:r>
                    <w:rPr>
                      <w:color w:val="000000"/>
                      <w:szCs w:val="21"/>
                      <w:vertAlign w:val="subscript"/>
                      <w:lang w:val="de-DE"/>
                    </w:rPr>
                    <w:t>5</w:t>
                  </w:r>
                </w:p>
                <w:p>
                  <w:pPr>
                    <w:jc w:val="center"/>
                    <w:rPr>
                      <w:color w:val="000000"/>
                      <w:szCs w:val="21"/>
                    </w:rPr>
                  </w:pPr>
                  <w:r>
                    <w:rPr>
                      <w:color w:val="000000"/>
                      <w:szCs w:val="21"/>
                      <w:lang w:val="de-DE"/>
                    </w:rPr>
                    <w:t>SS</w:t>
                  </w:r>
                </w:p>
                <w:p>
                  <w:pPr>
                    <w:jc w:val="center"/>
                    <w:rPr>
                      <w:color w:val="000000"/>
                      <w:szCs w:val="21"/>
                      <w:lang w:val="de-DE"/>
                    </w:rPr>
                  </w:pPr>
                  <w:r>
                    <w:rPr>
                      <w:color w:val="000000"/>
                      <w:szCs w:val="21"/>
                      <w:lang w:val="de-DE"/>
                    </w:rPr>
                    <w:t>NH</w:t>
                  </w:r>
                  <w:r>
                    <w:rPr>
                      <w:color w:val="000000"/>
                      <w:szCs w:val="21"/>
                      <w:vertAlign w:val="subscript"/>
                      <w:lang w:val="de-DE"/>
                    </w:rPr>
                    <w:t>3</w:t>
                  </w:r>
                  <w:r>
                    <w:rPr>
                      <w:color w:val="000000"/>
                      <w:szCs w:val="21"/>
                      <w:lang w:val="de-DE"/>
                    </w:rPr>
                    <w:t>-N</w:t>
                  </w:r>
                </w:p>
              </w:tc>
              <w:tc>
                <w:tcPr>
                  <w:tcW w:w="1924" w:type="dxa"/>
                  <w:vAlign w:val="center"/>
                </w:tcPr>
                <w:p>
                  <w:pPr>
                    <w:adjustRightInd w:val="0"/>
                    <w:spacing w:line="290" w:lineRule="exact"/>
                    <w:jc w:val="center"/>
                    <w:textAlignment w:val="baseline"/>
                    <w:rPr>
                      <w:rFonts w:hint="eastAsia"/>
                      <w:szCs w:val="21"/>
                    </w:rPr>
                  </w:pPr>
                  <w:r>
                    <w:rPr>
                      <w:rFonts w:hint="eastAsia"/>
                      <w:szCs w:val="21"/>
                    </w:rPr>
                    <w:t>泼洒抑尘</w:t>
                  </w:r>
                </w:p>
              </w:tc>
              <w:tc>
                <w:tcPr>
                  <w:tcW w:w="659" w:type="dxa"/>
                  <w:vAlign w:val="center"/>
                </w:tcPr>
                <w:p>
                  <w:pPr>
                    <w:adjustRightInd w:val="0"/>
                    <w:snapToGrid w:val="0"/>
                    <w:jc w:val="center"/>
                    <w:rPr>
                      <w:szCs w:val="21"/>
                    </w:rPr>
                  </w:pPr>
                  <w:r>
                    <w:rPr>
                      <w:rFonts w:hint="eastAsia"/>
                      <w:szCs w:val="21"/>
                    </w:rPr>
                    <w:t>—</w:t>
                  </w:r>
                </w:p>
              </w:tc>
              <w:tc>
                <w:tcPr>
                  <w:tcW w:w="611" w:type="dxa"/>
                  <w:vAlign w:val="center"/>
                </w:tcPr>
                <w:p>
                  <w:pPr>
                    <w:adjustRightInd w:val="0"/>
                    <w:spacing w:line="290" w:lineRule="exact"/>
                    <w:jc w:val="center"/>
                    <w:textAlignment w:val="baseline"/>
                    <w:rPr>
                      <w:rFonts w:hint="eastAsia"/>
                      <w:szCs w:val="21"/>
                    </w:rPr>
                  </w:pPr>
                  <w:r>
                    <w:rPr>
                      <w:rFonts w:hint="eastAsia"/>
                      <w:szCs w:val="21"/>
                    </w:rPr>
                    <w:t>—</w:t>
                  </w:r>
                </w:p>
              </w:tc>
              <w:tc>
                <w:tcPr>
                  <w:tcW w:w="1101" w:type="dxa"/>
                  <w:vAlign w:val="center"/>
                </w:tcPr>
                <w:p>
                  <w:pPr>
                    <w:jc w:val="center"/>
                    <w:rPr>
                      <w:szCs w:val="21"/>
                    </w:rPr>
                  </w:pPr>
                  <w:r>
                    <w:rPr>
                      <w:rFonts w:hint="eastAsia"/>
                    </w:rPr>
                    <w:t>不外排</w:t>
                  </w:r>
                </w:p>
              </w:tc>
              <w:tc>
                <w:tcPr>
                  <w:tcW w:w="2561" w:type="dxa"/>
                  <w:vAlign w:val="center"/>
                </w:tcPr>
                <w:p>
                  <w:pPr>
                    <w:adjustRightInd w:val="0"/>
                    <w:snapToGrid w:val="0"/>
                    <w:spacing w:line="260" w:lineRule="exact"/>
                    <w:jc w:val="center"/>
                    <w:rPr>
                      <w:szCs w:val="21"/>
                    </w:rPr>
                  </w:pPr>
                  <w:r>
                    <w:rPr>
                      <w:rFonts w:hint="eastAsia"/>
                      <w:szCs w:val="21"/>
                    </w:rPr>
                    <w:t>不外排</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restart"/>
                  <w:vAlign w:val="center"/>
                </w:tcPr>
                <w:p>
                  <w:pPr>
                    <w:adjustRightInd w:val="0"/>
                    <w:spacing w:line="290" w:lineRule="exact"/>
                    <w:jc w:val="center"/>
                    <w:textAlignment w:val="baseline"/>
                    <w:rPr>
                      <w:rFonts w:hint="eastAsia"/>
                      <w:szCs w:val="21"/>
                    </w:rPr>
                  </w:pPr>
                  <w:r>
                    <w:rPr>
                      <w:color w:val="000000"/>
                      <w:szCs w:val="21"/>
                    </w:rPr>
                    <w:t>固废</w:t>
                  </w:r>
                </w:p>
              </w:tc>
              <w:tc>
                <w:tcPr>
                  <w:tcW w:w="1330" w:type="dxa"/>
                  <w:vAlign w:val="center"/>
                </w:tcPr>
                <w:p>
                  <w:pPr>
                    <w:tabs>
                      <w:tab w:val="left" w:pos="2604"/>
                    </w:tabs>
                    <w:spacing w:line="0" w:lineRule="atLeast"/>
                    <w:jc w:val="center"/>
                    <w:rPr>
                      <w:rFonts w:hint="eastAsia"/>
                      <w:szCs w:val="21"/>
                    </w:rPr>
                  </w:pPr>
                  <w:r>
                    <w:rPr>
                      <w:rFonts w:hint="eastAsia"/>
                      <w:szCs w:val="21"/>
                    </w:rPr>
                    <w:t>机加工</w:t>
                  </w:r>
                </w:p>
              </w:tc>
              <w:tc>
                <w:tcPr>
                  <w:tcW w:w="1089" w:type="dxa"/>
                  <w:vAlign w:val="center"/>
                </w:tcPr>
                <w:p>
                  <w:pPr>
                    <w:tabs>
                      <w:tab w:val="left" w:pos="2604"/>
                    </w:tabs>
                    <w:spacing w:line="0" w:lineRule="atLeast"/>
                    <w:jc w:val="center"/>
                    <w:rPr>
                      <w:rFonts w:hint="eastAsia"/>
                      <w:szCs w:val="21"/>
                    </w:rPr>
                  </w:pPr>
                  <w:r>
                    <w:rPr>
                      <w:rFonts w:hint="eastAsia"/>
                      <w:szCs w:val="21"/>
                    </w:rPr>
                    <w:t>下脚料</w:t>
                  </w:r>
                </w:p>
              </w:tc>
              <w:tc>
                <w:tcPr>
                  <w:tcW w:w="1924" w:type="dxa"/>
                  <w:vAlign w:val="center"/>
                </w:tcPr>
                <w:p>
                  <w:pPr>
                    <w:autoSpaceDE w:val="0"/>
                    <w:autoSpaceDN w:val="0"/>
                    <w:adjustRightInd w:val="0"/>
                    <w:spacing w:line="0" w:lineRule="atLeast"/>
                    <w:jc w:val="center"/>
                    <w:rPr>
                      <w:rFonts w:hint="eastAsia"/>
                      <w:szCs w:val="21"/>
                    </w:rPr>
                  </w:pPr>
                  <w:r>
                    <w:rPr>
                      <w:rFonts w:hint="eastAsia"/>
                      <w:szCs w:val="21"/>
                      <w:lang w:eastAsia="zh-CN"/>
                    </w:rPr>
                    <w:t>集中收集后外售</w:t>
                  </w:r>
                </w:p>
              </w:tc>
              <w:tc>
                <w:tcPr>
                  <w:tcW w:w="659" w:type="dxa"/>
                  <w:vMerge w:val="restart"/>
                  <w:vAlign w:val="center"/>
                </w:tcPr>
                <w:p>
                  <w:pPr>
                    <w:adjustRightInd w:val="0"/>
                    <w:snapToGrid w:val="0"/>
                    <w:jc w:val="center"/>
                    <w:rPr>
                      <w:szCs w:val="21"/>
                    </w:rPr>
                  </w:pPr>
                  <w:r>
                    <w:rPr>
                      <w:rFonts w:hint="eastAsia"/>
                      <w:szCs w:val="21"/>
                    </w:rPr>
                    <w:t>—</w:t>
                  </w:r>
                </w:p>
              </w:tc>
              <w:tc>
                <w:tcPr>
                  <w:tcW w:w="611" w:type="dxa"/>
                  <w:vMerge w:val="restart"/>
                  <w:vAlign w:val="center"/>
                </w:tcPr>
                <w:p>
                  <w:pPr>
                    <w:adjustRightInd w:val="0"/>
                    <w:spacing w:line="290" w:lineRule="exact"/>
                    <w:jc w:val="center"/>
                    <w:textAlignment w:val="baseline"/>
                    <w:rPr>
                      <w:rFonts w:hint="eastAsia"/>
                      <w:szCs w:val="21"/>
                    </w:rPr>
                  </w:pPr>
                  <w:r>
                    <w:rPr>
                      <w:rFonts w:hint="eastAsia"/>
                      <w:szCs w:val="21"/>
                    </w:rPr>
                    <w:t>—</w:t>
                  </w:r>
                </w:p>
              </w:tc>
              <w:tc>
                <w:tcPr>
                  <w:tcW w:w="1101" w:type="dxa"/>
                  <w:vMerge w:val="restart"/>
                  <w:vAlign w:val="center"/>
                </w:tcPr>
                <w:p>
                  <w:pPr>
                    <w:adjustRightInd w:val="0"/>
                    <w:snapToGrid w:val="0"/>
                    <w:jc w:val="center"/>
                    <w:rPr>
                      <w:rFonts w:hint="eastAsia"/>
                    </w:rPr>
                  </w:pPr>
                  <w:r>
                    <w:rPr>
                      <w:color w:val="000000"/>
                      <w:szCs w:val="21"/>
                    </w:rPr>
                    <w:t>妥善处置</w:t>
                  </w:r>
                </w:p>
              </w:tc>
              <w:tc>
                <w:tcPr>
                  <w:tcW w:w="2561" w:type="dxa"/>
                  <w:vMerge w:val="restart"/>
                  <w:vAlign w:val="center"/>
                </w:tcPr>
                <w:p>
                  <w:pPr>
                    <w:adjustRightInd w:val="0"/>
                    <w:snapToGrid w:val="0"/>
                    <w:jc w:val="center"/>
                    <w:rPr>
                      <w:rFonts w:hint="eastAsia"/>
                      <w:szCs w:val="21"/>
                    </w:rPr>
                  </w:pPr>
                  <w:r>
                    <w:rPr>
                      <w:rFonts w:hint="eastAsia"/>
                      <w:color w:val="000000"/>
                      <w:szCs w:val="21"/>
                    </w:rPr>
                    <w:t>《一般工业固体废物贮存、处置污染控制标准》（GB18599-2001）及2013年修改单；危险废物执行《危险废物贮存污染控制标准》（GB18597-2001）中标准及其修改单</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continue"/>
                  <w:vAlign w:val="center"/>
                </w:tcPr>
                <w:p>
                  <w:pPr>
                    <w:adjustRightInd w:val="0"/>
                    <w:spacing w:line="290" w:lineRule="exact"/>
                    <w:jc w:val="center"/>
                    <w:textAlignment w:val="baseline"/>
                    <w:rPr>
                      <w:rFonts w:hint="eastAsia"/>
                      <w:szCs w:val="21"/>
                    </w:rPr>
                  </w:pPr>
                </w:p>
              </w:tc>
              <w:tc>
                <w:tcPr>
                  <w:tcW w:w="1330" w:type="dxa"/>
                  <w:vAlign w:val="center"/>
                </w:tcPr>
                <w:p>
                  <w:pPr>
                    <w:tabs>
                      <w:tab w:val="left" w:pos="2604"/>
                    </w:tabs>
                    <w:spacing w:line="0" w:lineRule="atLeast"/>
                    <w:jc w:val="center"/>
                    <w:rPr>
                      <w:rFonts w:hint="eastAsia" w:eastAsia="宋体"/>
                      <w:szCs w:val="21"/>
                      <w:lang w:eastAsia="zh-CN"/>
                    </w:rPr>
                  </w:pPr>
                  <w:r>
                    <w:rPr>
                      <w:rFonts w:hint="eastAsia"/>
                      <w:szCs w:val="21"/>
                    </w:rPr>
                    <w:t>焊接烟尘净化器</w:t>
                  </w:r>
                </w:p>
              </w:tc>
              <w:tc>
                <w:tcPr>
                  <w:tcW w:w="1089" w:type="dxa"/>
                  <w:vAlign w:val="center"/>
                </w:tcPr>
                <w:p>
                  <w:pPr>
                    <w:tabs>
                      <w:tab w:val="left" w:pos="2604"/>
                    </w:tabs>
                    <w:spacing w:line="0" w:lineRule="atLeast"/>
                    <w:jc w:val="center"/>
                    <w:rPr>
                      <w:rFonts w:hint="eastAsia"/>
                      <w:szCs w:val="21"/>
                    </w:rPr>
                  </w:pPr>
                  <w:r>
                    <w:rPr>
                      <w:rFonts w:hint="eastAsia"/>
                      <w:szCs w:val="21"/>
                      <w:lang w:eastAsia="zh-CN"/>
                    </w:rPr>
                    <w:t>除</w:t>
                  </w:r>
                  <w:r>
                    <w:rPr>
                      <w:rFonts w:hint="eastAsia"/>
                      <w:szCs w:val="21"/>
                    </w:rPr>
                    <w:t>尘灰</w:t>
                  </w:r>
                </w:p>
              </w:tc>
              <w:tc>
                <w:tcPr>
                  <w:tcW w:w="1924" w:type="dxa"/>
                  <w:vAlign w:val="center"/>
                </w:tcPr>
                <w:p>
                  <w:pPr>
                    <w:autoSpaceDE w:val="0"/>
                    <w:autoSpaceDN w:val="0"/>
                    <w:adjustRightInd w:val="0"/>
                    <w:spacing w:line="0" w:lineRule="atLeast"/>
                    <w:jc w:val="center"/>
                    <w:rPr>
                      <w:rFonts w:hint="eastAsia"/>
                      <w:szCs w:val="21"/>
                    </w:rPr>
                  </w:pPr>
                  <w:r>
                    <w:rPr>
                      <w:rFonts w:hint="eastAsia"/>
                      <w:szCs w:val="21"/>
                      <w:lang w:eastAsia="zh-CN"/>
                    </w:rPr>
                    <w:t>集中收集后外售</w:t>
                  </w:r>
                </w:p>
              </w:tc>
              <w:tc>
                <w:tcPr>
                  <w:tcW w:w="659" w:type="dxa"/>
                  <w:vMerge w:val="continue"/>
                  <w:vAlign w:val="center"/>
                </w:tcPr>
                <w:p>
                  <w:pPr>
                    <w:adjustRightInd w:val="0"/>
                    <w:spacing w:line="290" w:lineRule="exact"/>
                    <w:jc w:val="center"/>
                    <w:textAlignment w:val="baseline"/>
                    <w:rPr>
                      <w:color w:val="C00000"/>
                      <w:szCs w:val="21"/>
                    </w:rPr>
                  </w:pPr>
                </w:p>
              </w:tc>
              <w:tc>
                <w:tcPr>
                  <w:tcW w:w="611" w:type="dxa"/>
                  <w:vMerge w:val="continue"/>
                  <w:vAlign w:val="center"/>
                </w:tcPr>
                <w:p>
                  <w:pPr>
                    <w:adjustRightInd w:val="0"/>
                    <w:spacing w:line="290" w:lineRule="exact"/>
                    <w:jc w:val="center"/>
                    <w:textAlignment w:val="baseline"/>
                    <w:rPr>
                      <w:rFonts w:hint="eastAsia"/>
                      <w:szCs w:val="21"/>
                    </w:rPr>
                  </w:pPr>
                </w:p>
              </w:tc>
              <w:tc>
                <w:tcPr>
                  <w:tcW w:w="1101" w:type="dxa"/>
                  <w:vMerge w:val="continue"/>
                  <w:vAlign w:val="center"/>
                </w:tcPr>
                <w:p>
                  <w:pPr>
                    <w:jc w:val="center"/>
                    <w:rPr>
                      <w:rFonts w:hint="eastAsia"/>
                    </w:rPr>
                  </w:pPr>
                </w:p>
              </w:tc>
              <w:tc>
                <w:tcPr>
                  <w:tcW w:w="2561" w:type="dxa"/>
                  <w:vMerge w:val="continue"/>
                  <w:vAlign w:val="center"/>
                </w:tcPr>
                <w:p>
                  <w:pPr>
                    <w:adjustRightInd w:val="0"/>
                    <w:snapToGrid w:val="0"/>
                    <w:spacing w:line="260" w:lineRule="exac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continue"/>
                  <w:vAlign w:val="center"/>
                </w:tcPr>
                <w:p>
                  <w:pPr>
                    <w:adjustRightInd w:val="0"/>
                    <w:spacing w:line="290" w:lineRule="exact"/>
                    <w:jc w:val="center"/>
                    <w:textAlignment w:val="baseline"/>
                    <w:rPr>
                      <w:rFonts w:hint="eastAsia"/>
                      <w:szCs w:val="21"/>
                    </w:rPr>
                  </w:pPr>
                </w:p>
              </w:tc>
              <w:tc>
                <w:tcPr>
                  <w:tcW w:w="1330" w:type="dxa"/>
                  <w:vAlign w:val="center"/>
                </w:tcPr>
                <w:p>
                  <w:pPr>
                    <w:tabs>
                      <w:tab w:val="left" w:pos="2604"/>
                    </w:tabs>
                    <w:spacing w:line="0" w:lineRule="atLeast"/>
                    <w:jc w:val="center"/>
                    <w:rPr>
                      <w:rFonts w:hint="eastAsia"/>
                      <w:szCs w:val="21"/>
                    </w:rPr>
                  </w:pPr>
                  <w:r>
                    <w:rPr>
                      <w:rFonts w:hint="eastAsia"/>
                      <w:szCs w:val="21"/>
                    </w:rPr>
                    <w:t>焊机</w:t>
                  </w:r>
                </w:p>
              </w:tc>
              <w:tc>
                <w:tcPr>
                  <w:tcW w:w="1089" w:type="dxa"/>
                  <w:vAlign w:val="center"/>
                </w:tcPr>
                <w:p>
                  <w:pPr>
                    <w:tabs>
                      <w:tab w:val="left" w:pos="2604"/>
                    </w:tabs>
                    <w:spacing w:line="0" w:lineRule="atLeast"/>
                    <w:jc w:val="center"/>
                    <w:rPr>
                      <w:rFonts w:hint="eastAsia"/>
                      <w:szCs w:val="21"/>
                    </w:rPr>
                  </w:pPr>
                  <w:r>
                    <w:rPr>
                      <w:rFonts w:hint="eastAsia"/>
                      <w:szCs w:val="21"/>
                    </w:rPr>
                    <w:t>废焊丝</w:t>
                  </w:r>
                </w:p>
              </w:tc>
              <w:tc>
                <w:tcPr>
                  <w:tcW w:w="1924" w:type="dxa"/>
                  <w:vAlign w:val="center"/>
                </w:tcPr>
                <w:p>
                  <w:pPr>
                    <w:autoSpaceDE w:val="0"/>
                    <w:autoSpaceDN w:val="0"/>
                    <w:adjustRightInd w:val="0"/>
                    <w:spacing w:line="0" w:lineRule="atLeast"/>
                    <w:jc w:val="center"/>
                    <w:rPr>
                      <w:rFonts w:hint="eastAsia"/>
                      <w:szCs w:val="21"/>
                    </w:rPr>
                  </w:pPr>
                  <w:r>
                    <w:rPr>
                      <w:rFonts w:hint="eastAsia"/>
                      <w:szCs w:val="21"/>
                      <w:lang w:eastAsia="zh-CN"/>
                    </w:rPr>
                    <w:t>集中收集后外售</w:t>
                  </w:r>
                </w:p>
              </w:tc>
              <w:tc>
                <w:tcPr>
                  <w:tcW w:w="659" w:type="dxa"/>
                  <w:vMerge w:val="continue"/>
                  <w:vAlign w:val="center"/>
                </w:tcPr>
                <w:p>
                  <w:pPr>
                    <w:adjustRightInd w:val="0"/>
                    <w:spacing w:line="290" w:lineRule="exact"/>
                    <w:jc w:val="center"/>
                    <w:textAlignment w:val="baseline"/>
                    <w:rPr>
                      <w:color w:val="C00000"/>
                      <w:szCs w:val="21"/>
                    </w:rPr>
                  </w:pPr>
                </w:p>
              </w:tc>
              <w:tc>
                <w:tcPr>
                  <w:tcW w:w="611" w:type="dxa"/>
                  <w:vMerge w:val="continue"/>
                  <w:vAlign w:val="center"/>
                </w:tcPr>
                <w:p>
                  <w:pPr>
                    <w:adjustRightInd w:val="0"/>
                    <w:spacing w:line="290" w:lineRule="exact"/>
                    <w:jc w:val="center"/>
                    <w:textAlignment w:val="baseline"/>
                    <w:rPr>
                      <w:rFonts w:hint="eastAsia"/>
                      <w:szCs w:val="21"/>
                    </w:rPr>
                  </w:pPr>
                </w:p>
              </w:tc>
              <w:tc>
                <w:tcPr>
                  <w:tcW w:w="1101" w:type="dxa"/>
                  <w:vMerge w:val="continue"/>
                  <w:vAlign w:val="center"/>
                </w:tcPr>
                <w:p>
                  <w:pPr>
                    <w:jc w:val="center"/>
                    <w:rPr>
                      <w:rFonts w:hint="eastAsia"/>
                    </w:rPr>
                  </w:pPr>
                </w:p>
              </w:tc>
              <w:tc>
                <w:tcPr>
                  <w:tcW w:w="2561" w:type="dxa"/>
                  <w:vMerge w:val="continue"/>
                  <w:vAlign w:val="center"/>
                </w:tcPr>
                <w:p>
                  <w:pPr>
                    <w:adjustRightInd w:val="0"/>
                    <w:snapToGrid w:val="0"/>
                    <w:spacing w:line="260" w:lineRule="exac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continue"/>
                  <w:vAlign w:val="center"/>
                </w:tcPr>
                <w:p>
                  <w:pPr>
                    <w:adjustRightInd w:val="0"/>
                    <w:spacing w:line="290" w:lineRule="exact"/>
                    <w:jc w:val="center"/>
                    <w:textAlignment w:val="baseline"/>
                    <w:rPr>
                      <w:rFonts w:hint="eastAsia"/>
                      <w:szCs w:val="21"/>
                    </w:rPr>
                  </w:pPr>
                </w:p>
              </w:tc>
              <w:tc>
                <w:tcPr>
                  <w:tcW w:w="1330" w:type="dxa"/>
                  <w:vMerge w:val="restart"/>
                  <w:vAlign w:val="center"/>
                </w:tcPr>
                <w:p>
                  <w:pPr>
                    <w:tabs>
                      <w:tab w:val="left" w:pos="2604"/>
                    </w:tabs>
                    <w:spacing w:line="0" w:lineRule="atLeast"/>
                    <w:jc w:val="center"/>
                    <w:rPr>
                      <w:rFonts w:hint="eastAsia"/>
                      <w:szCs w:val="21"/>
                    </w:rPr>
                  </w:pPr>
                  <w:r>
                    <w:rPr>
                      <w:rFonts w:hint="eastAsia"/>
                      <w:szCs w:val="21"/>
                    </w:rPr>
                    <w:t>设备运转检修</w:t>
                  </w:r>
                </w:p>
              </w:tc>
              <w:tc>
                <w:tcPr>
                  <w:tcW w:w="1089" w:type="dxa"/>
                  <w:vAlign w:val="center"/>
                </w:tcPr>
                <w:p>
                  <w:pPr>
                    <w:tabs>
                      <w:tab w:val="left" w:pos="2604"/>
                    </w:tabs>
                    <w:spacing w:line="0" w:lineRule="atLeast"/>
                    <w:jc w:val="center"/>
                    <w:rPr>
                      <w:rFonts w:hint="eastAsia"/>
                      <w:szCs w:val="21"/>
                    </w:rPr>
                  </w:pPr>
                  <w:r>
                    <w:rPr>
                      <w:rFonts w:hint="eastAsia"/>
                      <w:szCs w:val="21"/>
                    </w:rPr>
                    <w:t>废润滑油</w:t>
                  </w:r>
                </w:p>
              </w:tc>
              <w:tc>
                <w:tcPr>
                  <w:tcW w:w="1924" w:type="dxa"/>
                  <w:vMerge w:val="restart"/>
                  <w:vAlign w:val="center"/>
                </w:tcPr>
                <w:p>
                  <w:pPr>
                    <w:tabs>
                      <w:tab w:val="left" w:pos="2604"/>
                    </w:tabs>
                    <w:spacing w:line="0" w:lineRule="atLeast"/>
                    <w:jc w:val="center"/>
                    <w:rPr>
                      <w:rFonts w:hint="eastAsia"/>
                      <w:szCs w:val="21"/>
                    </w:rPr>
                  </w:pPr>
                  <w:r>
                    <w:rPr>
                      <w:rFonts w:hint="eastAsia"/>
                      <w:szCs w:val="21"/>
                    </w:rPr>
                    <w:t>危废间暂存，委托有资质单位处理</w:t>
                  </w:r>
                </w:p>
              </w:tc>
              <w:tc>
                <w:tcPr>
                  <w:tcW w:w="659" w:type="dxa"/>
                  <w:vMerge w:val="continue"/>
                  <w:vAlign w:val="center"/>
                </w:tcPr>
                <w:p>
                  <w:pPr>
                    <w:adjustRightInd w:val="0"/>
                    <w:spacing w:line="290" w:lineRule="exact"/>
                    <w:jc w:val="center"/>
                    <w:textAlignment w:val="baseline"/>
                    <w:rPr>
                      <w:color w:val="C00000"/>
                      <w:szCs w:val="21"/>
                    </w:rPr>
                  </w:pPr>
                </w:p>
              </w:tc>
              <w:tc>
                <w:tcPr>
                  <w:tcW w:w="611" w:type="dxa"/>
                  <w:vMerge w:val="continue"/>
                  <w:vAlign w:val="center"/>
                </w:tcPr>
                <w:p>
                  <w:pPr>
                    <w:adjustRightInd w:val="0"/>
                    <w:spacing w:line="290" w:lineRule="exact"/>
                    <w:jc w:val="center"/>
                    <w:textAlignment w:val="baseline"/>
                    <w:rPr>
                      <w:rFonts w:hint="eastAsia"/>
                      <w:szCs w:val="21"/>
                    </w:rPr>
                  </w:pPr>
                </w:p>
              </w:tc>
              <w:tc>
                <w:tcPr>
                  <w:tcW w:w="1101" w:type="dxa"/>
                  <w:vMerge w:val="continue"/>
                  <w:vAlign w:val="center"/>
                </w:tcPr>
                <w:p>
                  <w:pPr>
                    <w:jc w:val="center"/>
                    <w:rPr>
                      <w:rFonts w:hint="eastAsia"/>
                    </w:rPr>
                  </w:pPr>
                </w:p>
              </w:tc>
              <w:tc>
                <w:tcPr>
                  <w:tcW w:w="2561" w:type="dxa"/>
                  <w:vMerge w:val="continue"/>
                  <w:vAlign w:val="center"/>
                </w:tcPr>
                <w:p>
                  <w:pPr>
                    <w:adjustRightInd w:val="0"/>
                    <w:snapToGrid w:val="0"/>
                    <w:spacing w:line="260" w:lineRule="exac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continue"/>
                  <w:vAlign w:val="center"/>
                </w:tcPr>
                <w:p>
                  <w:pPr>
                    <w:adjustRightInd w:val="0"/>
                    <w:spacing w:line="290" w:lineRule="exact"/>
                    <w:jc w:val="center"/>
                    <w:textAlignment w:val="baseline"/>
                    <w:rPr>
                      <w:rFonts w:hint="eastAsia"/>
                      <w:szCs w:val="21"/>
                    </w:rPr>
                  </w:pPr>
                </w:p>
              </w:tc>
              <w:tc>
                <w:tcPr>
                  <w:tcW w:w="1330" w:type="dxa"/>
                  <w:vMerge w:val="continue"/>
                  <w:vAlign w:val="center"/>
                </w:tcPr>
                <w:p>
                  <w:pPr>
                    <w:tabs>
                      <w:tab w:val="left" w:pos="2604"/>
                    </w:tabs>
                    <w:spacing w:line="0" w:lineRule="atLeast"/>
                    <w:jc w:val="center"/>
                    <w:rPr>
                      <w:rFonts w:hint="eastAsia"/>
                      <w:szCs w:val="21"/>
                    </w:rPr>
                  </w:pPr>
                </w:p>
              </w:tc>
              <w:tc>
                <w:tcPr>
                  <w:tcW w:w="1089" w:type="dxa"/>
                  <w:vAlign w:val="center"/>
                </w:tcPr>
                <w:p>
                  <w:pPr>
                    <w:tabs>
                      <w:tab w:val="left" w:pos="2604"/>
                    </w:tabs>
                    <w:spacing w:line="0" w:lineRule="atLeast"/>
                    <w:jc w:val="center"/>
                    <w:rPr>
                      <w:rFonts w:hint="eastAsia"/>
                      <w:szCs w:val="21"/>
                    </w:rPr>
                  </w:pPr>
                  <w:r>
                    <w:rPr>
                      <w:rFonts w:hint="eastAsia"/>
                      <w:szCs w:val="21"/>
                    </w:rPr>
                    <w:t>废油桶</w:t>
                  </w:r>
                </w:p>
              </w:tc>
              <w:tc>
                <w:tcPr>
                  <w:tcW w:w="1924" w:type="dxa"/>
                  <w:vMerge w:val="continue"/>
                  <w:vAlign w:val="center"/>
                </w:tcPr>
                <w:p>
                  <w:pPr>
                    <w:tabs>
                      <w:tab w:val="left" w:pos="2604"/>
                    </w:tabs>
                    <w:spacing w:line="0" w:lineRule="atLeast"/>
                    <w:jc w:val="center"/>
                    <w:rPr>
                      <w:rFonts w:hint="eastAsia"/>
                      <w:szCs w:val="21"/>
                    </w:rPr>
                  </w:pPr>
                </w:p>
              </w:tc>
              <w:tc>
                <w:tcPr>
                  <w:tcW w:w="659" w:type="dxa"/>
                  <w:vMerge w:val="continue"/>
                  <w:vAlign w:val="center"/>
                </w:tcPr>
                <w:p>
                  <w:pPr>
                    <w:adjustRightInd w:val="0"/>
                    <w:spacing w:line="290" w:lineRule="exact"/>
                    <w:jc w:val="center"/>
                    <w:textAlignment w:val="baseline"/>
                    <w:rPr>
                      <w:color w:val="C00000"/>
                      <w:szCs w:val="21"/>
                    </w:rPr>
                  </w:pPr>
                </w:p>
              </w:tc>
              <w:tc>
                <w:tcPr>
                  <w:tcW w:w="611" w:type="dxa"/>
                  <w:vMerge w:val="continue"/>
                  <w:vAlign w:val="center"/>
                </w:tcPr>
                <w:p>
                  <w:pPr>
                    <w:adjustRightInd w:val="0"/>
                    <w:spacing w:line="290" w:lineRule="exact"/>
                    <w:jc w:val="center"/>
                    <w:textAlignment w:val="baseline"/>
                    <w:rPr>
                      <w:rFonts w:hint="eastAsia"/>
                      <w:szCs w:val="21"/>
                    </w:rPr>
                  </w:pPr>
                </w:p>
              </w:tc>
              <w:tc>
                <w:tcPr>
                  <w:tcW w:w="1101" w:type="dxa"/>
                  <w:vMerge w:val="continue"/>
                  <w:vAlign w:val="center"/>
                </w:tcPr>
                <w:p>
                  <w:pPr>
                    <w:jc w:val="center"/>
                    <w:rPr>
                      <w:rFonts w:hint="eastAsia"/>
                    </w:rPr>
                  </w:pPr>
                </w:p>
              </w:tc>
              <w:tc>
                <w:tcPr>
                  <w:tcW w:w="2561" w:type="dxa"/>
                  <w:vMerge w:val="continue"/>
                  <w:vAlign w:val="center"/>
                </w:tcPr>
                <w:p>
                  <w:pPr>
                    <w:adjustRightInd w:val="0"/>
                    <w:snapToGrid w:val="0"/>
                    <w:spacing w:line="260" w:lineRule="exac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Merge w:val="continue"/>
                  <w:vAlign w:val="center"/>
                </w:tcPr>
                <w:p>
                  <w:pPr>
                    <w:adjustRightInd w:val="0"/>
                    <w:spacing w:line="290" w:lineRule="exact"/>
                    <w:jc w:val="center"/>
                    <w:textAlignment w:val="baseline"/>
                    <w:rPr>
                      <w:rFonts w:hint="eastAsia"/>
                      <w:szCs w:val="21"/>
                    </w:rPr>
                  </w:pPr>
                </w:p>
              </w:tc>
              <w:tc>
                <w:tcPr>
                  <w:tcW w:w="1330" w:type="dxa"/>
                  <w:vAlign w:val="center"/>
                </w:tcPr>
                <w:p>
                  <w:pPr>
                    <w:tabs>
                      <w:tab w:val="left" w:pos="2604"/>
                    </w:tabs>
                    <w:spacing w:line="0" w:lineRule="atLeast"/>
                    <w:jc w:val="center"/>
                    <w:rPr>
                      <w:color w:val="000000"/>
                      <w:szCs w:val="21"/>
                    </w:rPr>
                  </w:pPr>
                  <w:r>
                    <w:rPr>
                      <w:rFonts w:hint="eastAsia"/>
                      <w:szCs w:val="21"/>
                    </w:rPr>
                    <w:t>职工生活</w:t>
                  </w:r>
                </w:p>
              </w:tc>
              <w:tc>
                <w:tcPr>
                  <w:tcW w:w="1089" w:type="dxa"/>
                  <w:vAlign w:val="center"/>
                </w:tcPr>
                <w:p>
                  <w:pPr>
                    <w:tabs>
                      <w:tab w:val="left" w:pos="2604"/>
                    </w:tabs>
                    <w:spacing w:line="0" w:lineRule="atLeast"/>
                    <w:jc w:val="center"/>
                    <w:rPr>
                      <w:color w:val="000000"/>
                      <w:szCs w:val="21"/>
                    </w:rPr>
                  </w:pPr>
                  <w:r>
                    <w:rPr>
                      <w:rFonts w:hint="eastAsia"/>
                      <w:szCs w:val="21"/>
                    </w:rPr>
                    <w:t>生活垃圾</w:t>
                  </w:r>
                </w:p>
              </w:tc>
              <w:tc>
                <w:tcPr>
                  <w:tcW w:w="1924" w:type="dxa"/>
                  <w:vAlign w:val="center"/>
                </w:tcPr>
                <w:p>
                  <w:pPr>
                    <w:tabs>
                      <w:tab w:val="left" w:pos="2604"/>
                    </w:tabs>
                    <w:spacing w:line="0" w:lineRule="atLeast"/>
                    <w:jc w:val="center"/>
                    <w:rPr>
                      <w:color w:val="000000"/>
                      <w:szCs w:val="21"/>
                    </w:rPr>
                  </w:pPr>
                  <w:r>
                    <w:rPr>
                      <w:rFonts w:hint="eastAsia"/>
                      <w:szCs w:val="21"/>
                    </w:rPr>
                    <w:t>环卫部门统一处理</w:t>
                  </w:r>
                </w:p>
              </w:tc>
              <w:tc>
                <w:tcPr>
                  <w:tcW w:w="659" w:type="dxa"/>
                  <w:vMerge w:val="continue"/>
                  <w:vAlign w:val="center"/>
                </w:tcPr>
                <w:p>
                  <w:pPr>
                    <w:adjustRightInd w:val="0"/>
                    <w:spacing w:line="290" w:lineRule="exact"/>
                    <w:jc w:val="center"/>
                    <w:textAlignment w:val="baseline"/>
                    <w:rPr>
                      <w:color w:val="C00000"/>
                      <w:szCs w:val="21"/>
                    </w:rPr>
                  </w:pPr>
                </w:p>
              </w:tc>
              <w:tc>
                <w:tcPr>
                  <w:tcW w:w="611" w:type="dxa"/>
                  <w:vMerge w:val="continue"/>
                  <w:vAlign w:val="center"/>
                </w:tcPr>
                <w:p>
                  <w:pPr>
                    <w:adjustRightInd w:val="0"/>
                    <w:spacing w:line="290" w:lineRule="exact"/>
                    <w:jc w:val="center"/>
                    <w:textAlignment w:val="baseline"/>
                    <w:rPr>
                      <w:rFonts w:hint="eastAsia"/>
                      <w:szCs w:val="21"/>
                    </w:rPr>
                  </w:pPr>
                </w:p>
              </w:tc>
              <w:tc>
                <w:tcPr>
                  <w:tcW w:w="1101" w:type="dxa"/>
                  <w:vMerge w:val="continue"/>
                  <w:vAlign w:val="center"/>
                </w:tcPr>
                <w:p>
                  <w:pPr>
                    <w:jc w:val="center"/>
                    <w:rPr>
                      <w:rFonts w:hint="eastAsia"/>
                    </w:rPr>
                  </w:pPr>
                </w:p>
              </w:tc>
              <w:tc>
                <w:tcPr>
                  <w:tcW w:w="2561" w:type="dxa"/>
                  <w:vMerge w:val="continue"/>
                  <w:vAlign w:val="center"/>
                </w:tcPr>
                <w:p>
                  <w:pPr>
                    <w:adjustRightInd w:val="0"/>
                    <w:snapToGrid w:val="0"/>
                    <w:spacing w:line="260" w:lineRule="exact"/>
                    <w:jc w:val="center"/>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453" w:type="dxa"/>
                  <w:vAlign w:val="center"/>
                </w:tcPr>
                <w:p>
                  <w:pPr>
                    <w:adjustRightInd w:val="0"/>
                    <w:spacing w:line="290" w:lineRule="exact"/>
                    <w:jc w:val="center"/>
                    <w:textAlignment w:val="baseline"/>
                    <w:rPr>
                      <w:rFonts w:hint="eastAsia"/>
                      <w:szCs w:val="21"/>
                    </w:rPr>
                  </w:pPr>
                  <w:r>
                    <w:rPr>
                      <w:rFonts w:hint="eastAsia"/>
                      <w:szCs w:val="21"/>
                    </w:rPr>
                    <w:t>防渗</w:t>
                  </w:r>
                </w:p>
              </w:tc>
              <w:tc>
                <w:tcPr>
                  <w:tcW w:w="9275" w:type="dxa"/>
                  <w:gridSpan w:val="7"/>
                  <w:vAlign w:val="center"/>
                </w:tcPr>
                <w:p>
                  <w:pPr>
                    <w:ind w:firstLine="420"/>
                    <w:rPr>
                      <w:rFonts w:hint="eastAsia"/>
                      <w:color w:val="000000"/>
                      <w:szCs w:val="21"/>
                    </w:rPr>
                  </w:pPr>
                  <w:r>
                    <w:rPr>
                      <w:color w:val="000000"/>
                      <w:szCs w:val="21"/>
                    </w:rPr>
                    <w:t>①危废暂存间</w:t>
                  </w:r>
                  <w:r>
                    <w:rPr>
                      <w:rFonts w:hint="eastAsia"/>
                      <w:color w:val="000000"/>
                      <w:szCs w:val="21"/>
                    </w:rPr>
                    <w:t>（4m</w:t>
                  </w:r>
                  <w:r>
                    <w:rPr>
                      <w:rFonts w:hint="eastAsia"/>
                      <w:color w:val="000000"/>
                      <w:szCs w:val="21"/>
                      <w:vertAlign w:val="superscript"/>
                    </w:rPr>
                    <w:t>2</w:t>
                  </w:r>
                  <w:r>
                    <w:rPr>
                      <w:rFonts w:hint="eastAsia"/>
                      <w:color w:val="000000"/>
                      <w:szCs w:val="21"/>
                    </w:rPr>
                    <w:t>）</w:t>
                  </w:r>
                  <w:r>
                    <w:rPr>
                      <w:color w:val="000000"/>
                      <w:szCs w:val="21"/>
                    </w:rPr>
                    <w:t>按照《危险废物贮存污染控制标准》（GB18597-2001）</w:t>
                  </w:r>
                  <w:r>
                    <w:rPr>
                      <w:rFonts w:hint="eastAsia"/>
                      <w:color w:val="000000"/>
                      <w:szCs w:val="21"/>
                      <w:lang w:eastAsia="zh-CN"/>
                    </w:rPr>
                    <w:t>（</w:t>
                  </w:r>
                  <w:r>
                    <w:rPr>
                      <w:rFonts w:hint="eastAsia"/>
                      <w:color w:val="000000"/>
                      <w:szCs w:val="21"/>
                    </w:rPr>
                    <w:t>2013年修改单</w:t>
                  </w:r>
                  <w:r>
                    <w:rPr>
                      <w:rFonts w:hint="eastAsia"/>
                      <w:color w:val="000000"/>
                      <w:szCs w:val="21"/>
                      <w:lang w:eastAsia="zh-CN"/>
                    </w:rPr>
                    <w:t>）</w:t>
                  </w:r>
                  <w:r>
                    <w:rPr>
                      <w:color w:val="000000"/>
                      <w:szCs w:val="21"/>
                    </w:rPr>
                    <w:t>中的有关规定进行设置；危险废物贮存设施必须按照GB15562.2的规定设置警示标志</w:t>
                  </w:r>
                  <w:r>
                    <w:rPr>
                      <w:rFonts w:hint="eastAsia"/>
                      <w:color w:val="000000"/>
                      <w:szCs w:val="21"/>
                    </w:rPr>
                    <w:t>，</w:t>
                  </w:r>
                  <w:r>
                    <w:rPr>
                      <w:color w:val="000000"/>
                      <w:szCs w:val="21"/>
                    </w:rPr>
                    <w:t>防渗系数不大于1×10</w:t>
                  </w:r>
                  <w:r>
                    <w:rPr>
                      <w:color w:val="000000"/>
                      <w:szCs w:val="21"/>
                      <w:vertAlign w:val="superscript"/>
                    </w:rPr>
                    <w:t>-10</w:t>
                  </w:r>
                  <w:r>
                    <w:rPr>
                      <w:color w:val="000000"/>
                      <w:szCs w:val="21"/>
                    </w:rPr>
                    <w:t>cm/s。</w:t>
                  </w:r>
                  <w:bookmarkStart w:id="6" w:name="_GoBack"/>
                  <w:bookmarkEnd w:id="6"/>
                </w:p>
                <w:p>
                  <w:pPr>
                    <w:ind w:firstLine="420" w:firstLineChars="200"/>
                    <w:rPr>
                      <w:color w:val="000000"/>
                      <w:szCs w:val="21"/>
                    </w:rPr>
                  </w:pPr>
                  <w:r>
                    <w:rPr>
                      <w:color w:val="000000"/>
                      <w:szCs w:val="21"/>
                    </w:rPr>
                    <w:t>②</w:t>
                  </w:r>
                  <w:r>
                    <w:rPr>
                      <w:rFonts w:hint="eastAsia"/>
                      <w:color w:val="000000"/>
                      <w:szCs w:val="21"/>
                    </w:rPr>
                    <w:t>生产车间</w:t>
                  </w:r>
                  <w:r>
                    <w:rPr>
                      <w:color w:val="000000"/>
                      <w:szCs w:val="21"/>
                    </w:rPr>
                    <w:t>防渗系数不大于1×10</w:t>
                  </w:r>
                  <w:r>
                    <w:rPr>
                      <w:color w:val="000000"/>
                      <w:szCs w:val="21"/>
                      <w:vertAlign w:val="superscript"/>
                    </w:rPr>
                    <w:t>-7</w:t>
                  </w:r>
                  <w:r>
                    <w:rPr>
                      <w:color w:val="000000"/>
                      <w:szCs w:val="21"/>
                    </w:rPr>
                    <w:t>cm/s。</w:t>
                  </w:r>
                </w:p>
                <w:p>
                  <w:pPr>
                    <w:ind w:firstLine="420" w:firstLineChars="200"/>
                    <w:rPr>
                      <w:rFonts w:hint="eastAsia"/>
                      <w:szCs w:val="21"/>
                    </w:rPr>
                  </w:pPr>
                  <w:r>
                    <w:rPr>
                      <w:rFonts w:hint="eastAsia"/>
                      <w:color w:val="000000"/>
                      <w:szCs w:val="21"/>
                    </w:rPr>
                    <w:t>③全厂非硬即绿</w:t>
                  </w:r>
                </w:p>
              </w:tc>
            </w:tr>
          </w:tbl>
          <w:p>
            <w:pPr>
              <w:pStyle w:val="3"/>
              <w:spacing w:before="0" w:after="0" w:line="500" w:lineRule="exact"/>
              <w:ind w:firstLine="883" w:firstLineChars="200"/>
            </w:pPr>
          </w:p>
        </w:tc>
      </w:tr>
    </w:tbl>
    <w:p>
      <w:pPr>
        <w:spacing w:line="490" w:lineRule="exact"/>
        <w:outlineLvl w:val="0"/>
        <w:rPr>
          <w:color w:val="000000"/>
          <w:sz w:val="32"/>
          <w:szCs w:val="32"/>
        </w:rPr>
      </w:pPr>
      <w:r>
        <w:rPr>
          <w:b/>
          <w:color w:val="000000"/>
          <w:kern w:val="24"/>
          <w:sz w:val="32"/>
          <w:szCs w:val="32"/>
        </w:rPr>
        <w:t>结论与建议 </w:t>
      </w:r>
    </w:p>
    <w:tbl>
      <w:tblPr>
        <w:tblStyle w:val="24"/>
        <w:tblW w:w="9355"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
      <w:tblGrid>
        <w:gridCol w:w="935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13232" w:hRule="atLeast"/>
          <w:jc w:val="center"/>
        </w:trPr>
        <w:tc>
          <w:tcPr>
            <w:tcW w:w="9355" w:type="dxa"/>
            <w:vAlign w:val="center"/>
          </w:tcPr>
          <w:p>
            <w:pPr>
              <w:spacing w:line="500" w:lineRule="exact"/>
              <w:rPr>
                <w:b/>
                <w:color w:val="000000"/>
                <w:sz w:val="24"/>
              </w:rPr>
            </w:pPr>
            <w:bookmarkStart w:id="3" w:name="_Toc61656946"/>
            <w:bookmarkStart w:id="4" w:name="_Toc61626655"/>
            <w:r>
              <w:rPr>
                <w:b/>
                <w:color w:val="000000"/>
                <w:sz w:val="24"/>
              </w:rPr>
              <w:t>一、结论</w:t>
            </w:r>
          </w:p>
          <w:bookmarkEnd w:id="3"/>
          <w:bookmarkEnd w:id="4"/>
          <w:p>
            <w:pPr>
              <w:spacing w:line="500" w:lineRule="exact"/>
              <w:ind w:firstLine="480" w:firstLineChars="200"/>
              <w:rPr>
                <w:color w:val="000000"/>
                <w:kern w:val="0"/>
                <w:sz w:val="24"/>
              </w:rPr>
            </w:pPr>
            <w:r>
              <w:rPr>
                <w:color w:val="000000"/>
                <w:kern w:val="0"/>
                <w:sz w:val="24"/>
              </w:rPr>
              <w:t>1、符合国家产业政策</w:t>
            </w:r>
          </w:p>
          <w:p>
            <w:pPr>
              <w:spacing w:line="500" w:lineRule="exact"/>
              <w:ind w:firstLine="480" w:firstLineChars="200"/>
              <w:rPr>
                <w:color w:val="000000"/>
                <w:kern w:val="0"/>
                <w:sz w:val="24"/>
              </w:rPr>
            </w:pPr>
            <w:r>
              <w:rPr>
                <w:rFonts w:hint="eastAsia"/>
                <w:color w:val="000000"/>
                <w:kern w:val="0"/>
                <w:sz w:val="24"/>
                <w:lang w:eastAsia="zh-CN"/>
              </w:rPr>
              <w:t>迁安汇联机械制造有限公司机械零部件加工项目</w:t>
            </w:r>
            <w:r>
              <w:rPr>
                <w:color w:val="000000"/>
                <w:kern w:val="0"/>
                <w:sz w:val="24"/>
              </w:rPr>
              <w:t>，属于</w:t>
            </w:r>
            <w:r>
              <w:rPr>
                <w:rFonts w:hint="eastAsia"/>
                <w:color w:val="000000"/>
                <w:kern w:val="24"/>
                <w:sz w:val="24"/>
                <w:highlight w:val="none"/>
                <w:lang w:val="en-US" w:eastAsia="zh-CN"/>
              </w:rPr>
              <w:t>C3459</w:t>
            </w:r>
            <w:r>
              <w:rPr>
                <w:rFonts w:hint="eastAsia"/>
                <w:color w:val="000000"/>
                <w:kern w:val="24"/>
                <w:sz w:val="24"/>
                <w:highlight w:val="none"/>
                <w:lang w:eastAsia="zh-CN"/>
              </w:rPr>
              <w:t>其他传动部件制造</w:t>
            </w:r>
            <w:r>
              <w:rPr>
                <w:color w:val="000000"/>
                <w:kern w:val="0"/>
                <w:sz w:val="24"/>
              </w:rPr>
              <w:t>，根据《产业结构调整指导目录（2011年本）》（修正）（中华人民共和国发展和改革委员会令第21号）中的相关规定，本项目所涉及的工艺、设备、产品均不属于其中规定的鼓励类、限制类和淘汰类，属允许类项目，本项目已经</w:t>
            </w:r>
            <w:r>
              <w:rPr>
                <w:rFonts w:hint="eastAsia"/>
                <w:color w:val="000000"/>
                <w:kern w:val="24"/>
                <w:sz w:val="24"/>
              </w:rPr>
              <w:t>迁安市</w:t>
            </w:r>
            <w:r>
              <w:rPr>
                <w:color w:val="000000"/>
                <w:kern w:val="24"/>
                <w:sz w:val="24"/>
              </w:rPr>
              <w:t>行政审批局</w:t>
            </w:r>
            <w:r>
              <w:rPr>
                <w:color w:val="000000"/>
                <w:kern w:val="0"/>
                <w:sz w:val="24"/>
              </w:rPr>
              <w:t>备案，证号为</w:t>
            </w:r>
            <w:r>
              <w:rPr>
                <w:rFonts w:hint="eastAsia"/>
                <w:color w:val="000000"/>
                <w:kern w:val="24"/>
                <w:sz w:val="24"/>
                <w:highlight w:val="none"/>
              </w:rPr>
              <w:t>迁行审投资备</w:t>
            </w:r>
            <w:r>
              <w:rPr>
                <w:color w:val="000000"/>
                <w:kern w:val="24"/>
                <w:sz w:val="24"/>
                <w:highlight w:val="none"/>
              </w:rPr>
              <w:t>字[201</w:t>
            </w:r>
            <w:r>
              <w:rPr>
                <w:rFonts w:hint="eastAsia"/>
                <w:color w:val="000000"/>
                <w:kern w:val="24"/>
                <w:sz w:val="24"/>
                <w:highlight w:val="none"/>
                <w:lang w:val="en-US" w:eastAsia="zh-CN"/>
              </w:rPr>
              <w:t>9</w:t>
            </w:r>
            <w:r>
              <w:rPr>
                <w:color w:val="000000"/>
                <w:kern w:val="24"/>
                <w:sz w:val="24"/>
                <w:highlight w:val="none"/>
              </w:rPr>
              <w:t>]</w:t>
            </w:r>
            <w:r>
              <w:rPr>
                <w:rFonts w:hint="eastAsia"/>
                <w:color w:val="000000"/>
                <w:kern w:val="24"/>
                <w:sz w:val="24"/>
                <w:highlight w:val="none"/>
                <w:lang w:val="en-US" w:eastAsia="zh-CN"/>
              </w:rPr>
              <w:t>09</w:t>
            </w:r>
            <w:r>
              <w:rPr>
                <w:rFonts w:hint="eastAsia"/>
                <w:color w:val="000000"/>
                <w:kern w:val="24"/>
                <w:sz w:val="24"/>
                <w:highlight w:val="none"/>
              </w:rPr>
              <w:t>5</w:t>
            </w:r>
            <w:r>
              <w:rPr>
                <w:color w:val="000000"/>
                <w:kern w:val="24"/>
                <w:sz w:val="24"/>
                <w:highlight w:val="none"/>
              </w:rPr>
              <w:t>号</w:t>
            </w:r>
            <w:r>
              <w:rPr>
                <w:color w:val="000000"/>
                <w:kern w:val="0"/>
                <w:sz w:val="24"/>
              </w:rPr>
              <w:t>，因此本项目符合国家相关产业政策。</w:t>
            </w:r>
          </w:p>
          <w:p>
            <w:pPr>
              <w:spacing w:line="500" w:lineRule="exact"/>
              <w:ind w:firstLine="480" w:firstLineChars="200"/>
              <w:rPr>
                <w:color w:val="000000"/>
                <w:kern w:val="0"/>
                <w:sz w:val="24"/>
              </w:rPr>
            </w:pPr>
            <w:r>
              <w:rPr>
                <w:color w:val="000000"/>
                <w:kern w:val="0"/>
                <w:sz w:val="24"/>
              </w:rPr>
              <w:t>2、环境影响分析结论</w:t>
            </w:r>
          </w:p>
          <w:p>
            <w:pPr>
              <w:pStyle w:val="5"/>
              <w:spacing w:before="0" w:after="0" w:line="500" w:lineRule="exact"/>
              <w:ind w:firstLine="480" w:firstLineChars="200"/>
              <w:rPr>
                <w:b w:val="0"/>
                <w:bCs w:val="0"/>
                <w:color w:val="000000"/>
                <w:sz w:val="24"/>
                <w:szCs w:val="24"/>
              </w:rPr>
            </w:pPr>
            <w:r>
              <w:rPr>
                <w:b w:val="0"/>
                <w:bCs w:val="0"/>
                <w:color w:val="000000"/>
                <w:sz w:val="24"/>
                <w:szCs w:val="24"/>
              </w:rPr>
              <w:t>（1）大气环境影响分析</w:t>
            </w:r>
          </w:p>
          <w:p>
            <w:pPr>
              <w:spacing w:line="500" w:lineRule="exact"/>
              <w:ind w:firstLine="480" w:firstLineChars="200"/>
              <w:rPr>
                <w:sz w:val="24"/>
              </w:rPr>
            </w:pPr>
            <w:r>
              <w:rPr>
                <w:sz w:val="24"/>
                <w:lang w:val="zh-CN"/>
              </w:rPr>
              <w:t>本项目</w:t>
            </w:r>
            <w:r>
              <w:rPr>
                <w:rFonts w:hint="eastAsia"/>
                <w:sz w:val="24"/>
              </w:rPr>
              <w:t>焊接烟尘净化设置1台焊接烟尘净化器，处理后废气车间内无组织排放。</w:t>
            </w:r>
            <w:r>
              <w:rPr>
                <w:rFonts w:hint="eastAsia"/>
                <w:snapToGrid w:val="0"/>
                <w:kern w:val="0"/>
                <w:sz w:val="24"/>
              </w:rPr>
              <w:t>采用面源模式进行估算，厂界处颗粒物浓度最高点</w:t>
            </w:r>
            <w:r>
              <w:rPr>
                <w:rFonts w:hint="eastAsia"/>
                <w:sz w:val="24"/>
              </w:rPr>
              <w:t>满足《大气污染物综合排放标准》（GB16297－1996）中表2无组织排放标准要求（1.0</w:t>
            </w:r>
            <w:r>
              <w:rPr>
                <w:sz w:val="24"/>
              </w:rPr>
              <w:t>mg/m</w:t>
            </w:r>
            <w:r>
              <w:rPr>
                <w:sz w:val="24"/>
                <w:vertAlign w:val="superscript"/>
              </w:rPr>
              <w:t>3</w:t>
            </w:r>
            <w:r>
              <w:rPr>
                <w:rFonts w:hint="eastAsia"/>
                <w:sz w:val="24"/>
              </w:rPr>
              <w:t>）。</w:t>
            </w:r>
          </w:p>
          <w:p>
            <w:pPr>
              <w:spacing w:line="500" w:lineRule="exact"/>
              <w:ind w:firstLine="480" w:firstLineChars="200"/>
              <w:rPr>
                <w:color w:val="000000"/>
                <w:kern w:val="0"/>
                <w:sz w:val="24"/>
              </w:rPr>
            </w:pPr>
            <w:r>
              <w:rPr>
                <w:color w:val="000000"/>
                <w:kern w:val="0"/>
                <w:sz w:val="24"/>
              </w:rPr>
              <w:t>综上，本项目产生的废气均可达标排放，对大气环境影响较小。</w:t>
            </w:r>
          </w:p>
          <w:p>
            <w:pPr>
              <w:pStyle w:val="10"/>
              <w:spacing w:line="500" w:lineRule="exact"/>
              <w:rPr>
                <w:color w:val="000000"/>
              </w:rPr>
            </w:pPr>
            <w:r>
              <w:rPr>
                <w:color w:val="000000"/>
              </w:rPr>
              <w:t>（2）水环境影响分析</w:t>
            </w:r>
          </w:p>
          <w:p>
            <w:pPr>
              <w:autoSpaceDE w:val="0"/>
              <w:autoSpaceDN w:val="0"/>
              <w:adjustRightInd w:val="0"/>
              <w:spacing w:line="500" w:lineRule="exact"/>
              <w:ind w:firstLine="480" w:firstLineChars="200"/>
              <w:rPr>
                <w:sz w:val="24"/>
                <w:lang w:val="zh-CN"/>
              </w:rPr>
            </w:pPr>
            <w:r>
              <w:rPr>
                <w:color w:val="000000"/>
                <w:sz w:val="24"/>
              </w:rPr>
              <w:t>本项目</w:t>
            </w:r>
            <w:r>
              <w:rPr>
                <w:rFonts w:hint="eastAsia"/>
                <w:color w:val="000000"/>
                <w:sz w:val="24"/>
                <w:lang w:eastAsia="zh-CN"/>
              </w:rPr>
              <w:t>无生产</w:t>
            </w:r>
            <w:r>
              <w:rPr>
                <w:color w:val="000000"/>
                <w:sz w:val="24"/>
              </w:rPr>
              <w:t>废水</w:t>
            </w:r>
            <w:r>
              <w:rPr>
                <w:rFonts w:hint="eastAsia"/>
                <w:color w:val="000000"/>
                <w:sz w:val="24"/>
                <w:lang w:eastAsia="zh-CN"/>
              </w:rPr>
              <w:t>，</w:t>
            </w:r>
            <w:r>
              <w:rPr>
                <w:color w:val="000000"/>
                <w:sz w:val="24"/>
              </w:rPr>
              <w:t>厂区不设食堂、宿舍，仅为员工日常生活用水，生活污水仅为员工日常盥洗废水，直接泼洒抑尘。</w:t>
            </w:r>
          </w:p>
          <w:p>
            <w:pPr>
              <w:pStyle w:val="5"/>
              <w:tabs>
                <w:tab w:val="left" w:pos="3105"/>
              </w:tabs>
              <w:spacing w:before="0" w:after="0" w:line="500" w:lineRule="exact"/>
              <w:ind w:firstLine="480" w:firstLineChars="200"/>
              <w:rPr>
                <w:b w:val="0"/>
                <w:bCs w:val="0"/>
                <w:color w:val="000000"/>
                <w:sz w:val="24"/>
                <w:szCs w:val="24"/>
              </w:rPr>
            </w:pPr>
            <w:r>
              <w:rPr>
                <w:b w:val="0"/>
                <w:bCs w:val="0"/>
                <w:color w:val="000000"/>
                <w:sz w:val="24"/>
                <w:szCs w:val="24"/>
              </w:rPr>
              <w:t>（3）声环境影响分析</w:t>
            </w:r>
          </w:p>
          <w:p>
            <w:pPr>
              <w:spacing w:line="500" w:lineRule="exact"/>
              <w:ind w:firstLine="480" w:firstLineChars="200"/>
              <w:rPr>
                <w:color w:val="000000"/>
                <w:sz w:val="24"/>
              </w:rPr>
            </w:pPr>
            <w:r>
              <w:rPr>
                <w:color w:val="000000"/>
                <w:sz w:val="24"/>
              </w:rPr>
              <w:t>本项目主要噪声源为</w:t>
            </w:r>
            <w:r>
              <w:rPr>
                <w:rFonts w:hint="eastAsia"/>
                <w:color w:val="000000"/>
                <w:sz w:val="24"/>
                <w:lang w:eastAsia="zh-CN"/>
              </w:rPr>
              <w:t>车床、钻床、插齿机、焊机</w:t>
            </w:r>
            <w:r>
              <w:rPr>
                <w:color w:val="000000"/>
                <w:sz w:val="24"/>
              </w:rPr>
              <w:t>等生产设备运行时产生的噪声，噪声源强约为</w:t>
            </w:r>
            <w:r>
              <w:rPr>
                <w:rFonts w:hint="eastAsia"/>
                <w:color w:val="000000"/>
                <w:sz w:val="24"/>
                <w:lang w:val="en-US" w:eastAsia="zh-CN"/>
              </w:rPr>
              <w:t>80</w:t>
            </w:r>
            <w:r>
              <w:rPr>
                <w:rFonts w:hint="eastAsia"/>
                <w:color w:val="000000"/>
                <w:sz w:val="24"/>
                <w:lang w:eastAsia="zh-CN"/>
              </w:rPr>
              <w:t>～</w:t>
            </w:r>
            <w:r>
              <w:rPr>
                <w:rFonts w:hint="eastAsia"/>
                <w:color w:val="000000"/>
                <w:sz w:val="24"/>
                <w:lang w:val="en-US" w:eastAsia="zh-CN"/>
              </w:rPr>
              <w:t>85</w:t>
            </w:r>
            <w:r>
              <w:rPr>
                <w:color w:val="000000"/>
                <w:sz w:val="24"/>
              </w:rPr>
              <w:t>dB（A）。通过采取厂房隔声、基础减振等措施，经距离衰减后厂界噪声满足《工业企业厂界环境噪声排放标准》（GB12348-2008）</w:t>
            </w:r>
            <w:r>
              <w:rPr>
                <w:rFonts w:hint="eastAsia"/>
                <w:color w:val="000000"/>
                <w:sz w:val="24"/>
              </w:rPr>
              <w:t>2</w:t>
            </w:r>
            <w:r>
              <w:rPr>
                <w:color w:val="000000"/>
                <w:sz w:val="24"/>
              </w:rPr>
              <w:t>类标准。</w:t>
            </w:r>
          </w:p>
          <w:p>
            <w:pPr>
              <w:spacing w:line="500" w:lineRule="exact"/>
              <w:ind w:firstLine="480" w:firstLineChars="200"/>
              <w:rPr>
                <w:color w:val="000000"/>
                <w:sz w:val="24"/>
              </w:rPr>
            </w:pPr>
            <w:r>
              <w:rPr>
                <w:color w:val="000000"/>
                <w:sz w:val="24"/>
              </w:rPr>
              <w:t>（4）固废环境影响分析</w:t>
            </w:r>
          </w:p>
          <w:p>
            <w:pPr>
              <w:pStyle w:val="13"/>
              <w:spacing w:beforeLines="0" w:afterLines="0" w:line="500" w:lineRule="exact"/>
              <w:rPr>
                <w:snapToGrid w:val="0"/>
                <w:color w:val="000000"/>
              </w:rPr>
            </w:pPr>
            <w:r>
              <w:rPr>
                <w:color w:val="000000"/>
                <w:kern w:val="0"/>
              </w:rPr>
              <w:t>本项目产生的固体废物均得到妥善处置</w:t>
            </w:r>
            <w:r>
              <w:rPr>
                <w:snapToGrid w:val="0"/>
                <w:color w:val="000000"/>
              </w:rPr>
              <w:t>。</w:t>
            </w:r>
          </w:p>
          <w:p>
            <w:pPr>
              <w:spacing w:line="500" w:lineRule="exact"/>
              <w:ind w:firstLine="480" w:firstLineChars="200"/>
              <w:rPr>
                <w:color w:val="000000"/>
                <w:kern w:val="0"/>
                <w:sz w:val="24"/>
              </w:rPr>
            </w:pPr>
            <w:r>
              <w:rPr>
                <w:color w:val="000000"/>
                <w:kern w:val="0"/>
                <w:sz w:val="24"/>
              </w:rPr>
              <w:t>3、总量控制结论</w:t>
            </w:r>
          </w:p>
          <w:p>
            <w:pPr>
              <w:spacing w:line="500" w:lineRule="exact"/>
              <w:ind w:firstLine="480" w:firstLineChars="200"/>
              <w:rPr>
                <w:bCs/>
                <w:sz w:val="24"/>
              </w:rPr>
            </w:pPr>
            <w:r>
              <w:rPr>
                <w:bCs/>
                <w:color w:val="000000"/>
                <w:sz w:val="24"/>
              </w:rPr>
              <w:t>本项目污</w:t>
            </w:r>
            <w:r>
              <w:rPr>
                <w:bCs/>
                <w:sz w:val="24"/>
              </w:rPr>
              <w:t>染物排放总量控制指标为：</w:t>
            </w:r>
          </w:p>
          <w:p>
            <w:pPr>
              <w:pStyle w:val="51"/>
              <w:spacing w:line="500" w:lineRule="exact"/>
              <w:ind w:firstLine="470" w:firstLineChars="196"/>
              <w:rPr>
                <w:rFonts w:hint="eastAsia" w:ascii="Times New Roman"/>
                <w:highlight w:val="yellow"/>
              </w:rPr>
            </w:pPr>
            <w:r>
              <w:rPr>
                <w:rFonts w:ascii="Times New Roman"/>
                <w:bCs/>
              </w:rPr>
              <w:t>SO</w:t>
            </w:r>
            <w:r>
              <w:rPr>
                <w:rFonts w:ascii="Times New Roman"/>
                <w:bCs/>
                <w:vertAlign w:val="subscript"/>
              </w:rPr>
              <w:t>2</w:t>
            </w:r>
            <w:r>
              <w:rPr>
                <w:rFonts w:ascii="Times New Roman"/>
                <w:bCs/>
              </w:rPr>
              <w:t>：0 t/a，NO</w:t>
            </w:r>
            <w:r>
              <w:rPr>
                <w:rFonts w:ascii="Times New Roman"/>
                <w:bCs/>
                <w:vertAlign w:val="subscript"/>
              </w:rPr>
              <w:t>X</w:t>
            </w:r>
            <w:r>
              <w:rPr>
                <w:rFonts w:ascii="Times New Roman"/>
                <w:bCs/>
              </w:rPr>
              <w:t>：0 t/a，COD：0t/a，NH</w:t>
            </w:r>
            <w:r>
              <w:rPr>
                <w:rFonts w:ascii="Times New Roman"/>
                <w:bCs/>
                <w:vertAlign w:val="subscript"/>
              </w:rPr>
              <w:t>3</w:t>
            </w:r>
            <w:r>
              <w:rPr>
                <w:rFonts w:ascii="Times New Roman"/>
                <w:bCs/>
              </w:rPr>
              <w:t>-N：0t/a。</w:t>
            </w:r>
            <w:r>
              <w:rPr>
                <w:rFonts w:hint="eastAsia" w:ascii="Times New Roman"/>
                <w:bCs/>
              </w:rPr>
              <w:t>颗粒物</w:t>
            </w:r>
            <w:r>
              <w:rPr>
                <w:rFonts w:ascii="Times New Roman"/>
                <w:bCs/>
              </w:rPr>
              <w:t>：0.</w:t>
            </w:r>
            <w:r>
              <w:rPr>
                <w:rFonts w:hint="eastAsia" w:ascii="Times New Roman"/>
                <w:bCs/>
                <w:lang w:val="en-US" w:eastAsia="zh-CN"/>
              </w:rPr>
              <w:t>012</w:t>
            </w:r>
            <w:r>
              <w:rPr>
                <w:rFonts w:ascii="Times New Roman"/>
                <w:bCs/>
              </w:rPr>
              <w:t>t/a</w:t>
            </w:r>
            <w:r>
              <w:rPr>
                <w:rFonts w:hint="eastAsia" w:ascii="Times New Roman"/>
                <w:bCs/>
              </w:rPr>
              <w:t>。</w:t>
            </w:r>
          </w:p>
          <w:p>
            <w:pPr>
              <w:spacing w:line="500" w:lineRule="exact"/>
              <w:ind w:firstLine="482" w:firstLineChars="200"/>
              <w:rPr>
                <w:b/>
                <w:bCs/>
                <w:color w:val="000000"/>
                <w:sz w:val="24"/>
              </w:rPr>
            </w:pPr>
            <w:r>
              <w:rPr>
                <w:b/>
                <w:bCs/>
                <w:color w:val="000000"/>
                <w:sz w:val="24"/>
              </w:rPr>
              <w:t>4、评价结论</w:t>
            </w:r>
          </w:p>
          <w:p>
            <w:pPr>
              <w:spacing w:line="500" w:lineRule="exact"/>
              <w:ind w:firstLine="482" w:firstLineChars="200"/>
              <w:rPr>
                <w:color w:val="000000"/>
                <w:sz w:val="24"/>
              </w:rPr>
            </w:pPr>
            <w:r>
              <w:rPr>
                <w:b/>
                <w:color w:val="000000"/>
                <w:sz w:val="24"/>
              </w:rPr>
              <w:t>工程的生产规模、工艺技术路线及产品符合国家的产业政策；采用的污染防治措施可实现各类污染物达标排放，污染物排放总量满足总量控制指标的要求；工程投产后对区域环境质量影响较小；拟选厂址符合村镇总体规划，从环保角度出发，项目可行。</w:t>
            </w:r>
          </w:p>
          <w:p>
            <w:pPr>
              <w:pStyle w:val="4"/>
              <w:spacing w:before="0" w:after="0" w:line="480" w:lineRule="exact"/>
              <w:rPr>
                <w:rFonts w:ascii="Times New Roman" w:hAnsi="Times New Roman" w:eastAsia="宋体"/>
                <w:bCs w:val="0"/>
                <w:color w:val="000000"/>
                <w:sz w:val="24"/>
                <w:szCs w:val="24"/>
              </w:rPr>
            </w:pPr>
            <w:bookmarkStart w:id="5" w:name="_Toc61796748"/>
            <w:r>
              <w:rPr>
                <w:rFonts w:ascii="Times New Roman" w:hAnsi="Times New Roman" w:eastAsia="宋体"/>
                <w:bCs w:val="0"/>
                <w:color w:val="000000"/>
                <w:sz w:val="24"/>
                <w:szCs w:val="24"/>
              </w:rPr>
              <w:t>二、建议</w:t>
            </w:r>
            <w:bookmarkEnd w:id="5"/>
          </w:p>
          <w:p>
            <w:pPr>
              <w:spacing w:line="480" w:lineRule="exact"/>
              <w:ind w:firstLine="480" w:firstLineChars="200"/>
              <w:rPr>
                <w:color w:val="000000"/>
                <w:sz w:val="24"/>
              </w:rPr>
            </w:pPr>
            <w:r>
              <w:rPr>
                <w:color w:val="000000"/>
                <w:sz w:val="24"/>
              </w:rPr>
              <w:t>(1) 严格落实本报告表中提出的各项环保措施，确保污染物达标排放。</w:t>
            </w:r>
          </w:p>
          <w:p>
            <w:pPr>
              <w:spacing w:line="480" w:lineRule="exact"/>
              <w:ind w:firstLine="480"/>
              <w:rPr>
                <w:color w:val="000000"/>
                <w:sz w:val="24"/>
              </w:rPr>
            </w:pPr>
            <w:r>
              <w:rPr>
                <w:color w:val="000000"/>
                <w:sz w:val="24"/>
              </w:rPr>
              <w:t>(2)</w:t>
            </w:r>
            <w:r>
              <w:rPr>
                <w:b/>
                <w:bCs/>
                <w:color w:val="000000"/>
                <w:sz w:val="24"/>
              </w:rPr>
              <w:t xml:space="preserve"> </w:t>
            </w:r>
            <w:r>
              <w:rPr>
                <w:color w:val="000000"/>
                <w:sz w:val="24"/>
              </w:rPr>
              <w:t>建设单位应加强管理，加强环保管理，发现问题及时处理，确保治理设施正常运行。</w:t>
            </w:r>
          </w:p>
          <w:p>
            <w:pPr>
              <w:spacing w:line="500" w:lineRule="exact"/>
              <w:ind w:firstLine="200" w:firstLineChars="200"/>
              <w:rPr>
                <w:color w:val="000000"/>
                <w:kern w:val="0"/>
                <w:sz w:val="10"/>
                <w:szCs w:val="10"/>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trHeight w:val="6804" w:hRule="atLeast"/>
          <w:jc w:val="center"/>
        </w:trPr>
        <w:tc>
          <w:tcPr>
            <w:tcW w:w="9355" w:type="dxa"/>
          </w:tcPr>
          <w:p>
            <w:pPr>
              <w:spacing w:before="360"/>
              <w:ind w:left="113" w:right="113"/>
              <w:rPr>
                <w:color w:val="000000"/>
                <w:kern w:val="24"/>
                <w:sz w:val="28"/>
                <w:szCs w:val="28"/>
              </w:rPr>
            </w:pPr>
            <w:r>
              <w:rPr>
                <w:color w:val="000000"/>
                <w:kern w:val="24"/>
                <w:sz w:val="28"/>
                <w:szCs w:val="28"/>
              </w:rPr>
              <w:t>预审意见：</w:t>
            </w:r>
          </w:p>
          <w:p>
            <w:pPr>
              <w:ind w:left="113" w:right="113"/>
              <w:rPr>
                <w:color w:val="000000"/>
                <w:kern w:val="24"/>
                <w:sz w:val="28"/>
                <w:szCs w:val="28"/>
              </w:rPr>
            </w:pPr>
            <w:r>
              <w:rPr>
                <w:color w:val="000000"/>
                <w:kern w:val="24"/>
                <w:sz w:val="28"/>
                <w:szCs w:val="28"/>
              </w:rPr>
              <w:t> </w:t>
            </w:r>
          </w:p>
          <w:p>
            <w:pPr>
              <w:spacing w:line="0" w:lineRule="atLeast"/>
              <w:ind w:left="113" w:right="113"/>
              <w:rPr>
                <w:color w:val="000000"/>
                <w:kern w:val="24"/>
                <w:sz w:val="28"/>
                <w:szCs w:val="28"/>
              </w:rPr>
            </w:pPr>
          </w:p>
          <w:p>
            <w:pPr>
              <w:spacing w:line="0" w:lineRule="atLeast"/>
              <w:ind w:left="113" w:right="113"/>
              <w:rPr>
                <w:color w:val="000000"/>
                <w:kern w:val="24"/>
                <w:sz w:val="28"/>
                <w:szCs w:val="28"/>
              </w:rPr>
            </w:pPr>
          </w:p>
          <w:p>
            <w:pPr>
              <w:spacing w:line="0" w:lineRule="atLeast"/>
              <w:ind w:left="113" w:right="113"/>
              <w:rPr>
                <w:color w:val="000000"/>
                <w:kern w:val="24"/>
                <w:sz w:val="28"/>
                <w:szCs w:val="28"/>
              </w:rPr>
            </w:pPr>
          </w:p>
          <w:p>
            <w:pPr>
              <w:spacing w:line="0" w:lineRule="atLeast"/>
              <w:ind w:left="113" w:right="113"/>
              <w:rPr>
                <w:color w:val="000000"/>
                <w:kern w:val="24"/>
                <w:sz w:val="28"/>
                <w:szCs w:val="28"/>
              </w:rPr>
            </w:pPr>
          </w:p>
          <w:p>
            <w:pPr>
              <w:spacing w:line="0" w:lineRule="atLeast"/>
              <w:ind w:left="113" w:right="113"/>
              <w:rPr>
                <w:color w:val="000000"/>
                <w:kern w:val="24"/>
                <w:sz w:val="28"/>
                <w:szCs w:val="28"/>
              </w:rPr>
            </w:pPr>
            <w:r>
              <w:rPr>
                <w:color w:val="000000"/>
                <w:kern w:val="24"/>
                <w:sz w:val="28"/>
                <w:szCs w:val="28"/>
              </w:rPr>
              <w:t> </w:t>
            </w:r>
          </w:p>
          <w:p>
            <w:pPr>
              <w:spacing w:line="0" w:lineRule="atLeast"/>
              <w:ind w:left="113" w:right="113"/>
              <w:rPr>
                <w:color w:val="000000"/>
                <w:kern w:val="24"/>
                <w:sz w:val="28"/>
                <w:szCs w:val="28"/>
              </w:rPr>
            </w:pPr>
            <w:r>
              <w:rPr>
                <w:color w:val="000000"/>
                <w:kern w:val="24"/>
                <w:sz w:val="28"/>
                <w:szCs w:val="28"/>
              </w:rPr>
              <w:t> </w:t>
            </w:r>
          </w:p>
          <w:p>
            <w:pPr>
              <w:spacing w:line="0" w:lineRule="atLeast"/>
              <w:ind w:left="113" w:right="113"/>
              <w:rPr>
                <w:color w:val="000000"/>
                <w:kern w:val="24"/>
                <w:sz w:val="28"/>
                <w:szCs w:val="28"/>
              </w:rPr>
            </w:pPr>
          </w:p>
          <w:p>
            <w:pPr>
              <w:spacing w:line="0" w:lineRule="atLeast"/>
              <w:ind w:left="113" w:right="113"/>
              <w:rPr>
                <w:color w:val="000000"/>
                <w:kern w:val="24"/>
                <w:sz w:val="28"/>
                <w:szCs w:val="28"/>
              </w:rPr>
            </w:pPr>
          </w:p>
          <w:p>
            <w:pPr>
              <w:spacing w:line="0" w:lineRule="atLeast"/>
              <w:ind w:right="113"/>
              <w:rPr>
                <w:color w:val="000000"/>
                <w:kern w:val="24"/>
                <w:sz w:val="28"/>
                <w:szCs w:val="28"/>
              </w:rPr>
            </w:pPr>
          </w:p>
          <w:p>
            <w:pPr>
              <w:spacing w:line="0" w:lineRule="atLeast"/>
              <w:ind w:left="113" w:right="113"/>
              <w:rPr>
                <w:color w:val="000000"/>
                <w:kern w:val="24"/>
                <w:sz w:val="28"/>
                <w:szCs w:val="28"/>
              </w:rPr>
            </w:pPr>
            <w:r>
              <w:rPr>
                <w:color w:val="000000"/>
                <w:kern w:val="24"/>
                <w:sz w:val="28"/>
                <w:szCs w:val="28"/>
              </w:rPr>
              <w:t xml:space="preserve">                                                  </w:t>
            </w:r>
          </w:p>
          <w:p>
            <w:pPr>
              <w:spacing w:line="0" w:lineRule="atLeast"/>
              <w:ind w:left="113" w:right="113"/>
              <w:rPr>
                <w:color w:val="000000"/>
                <w:kern w:val="24"/>
                <w:sz w:val="28"/>
                <w:szCs w:val="28"/>
              </w:rPr>
            </w:pPr>
          </w:p>
          <w:p>
            <w:pPr>
              <w:spacing w:line="0" w:lineRule="atLeast"/>
              <w:ind w:left="113" w:leftChars="54" w:right="113" w:firstLine="6720" w:firstLineChars="2400"/>
              <w:rPr>
                <w:color w:val="000000"/>
                <w:kern w:val="24"/>
                <w:sz w:val="28"/>
                <w:szCs w:val="28"/>
              </w:rPr>
            </w:pPr>
            <w:r>
              <w:rPr>
                <w:color w:val="000000"/>
                <w:kern w:val="24"/>
                <w:sz w:val="28"/>
                <w:szCs w:val="28"/>
              </w:rPr>
              <w:t xml:space="preserve">  公章</w:t>
            </w:r>
          </w:p>
          <w:p>
            <w:pPr>
              <w:spacing w:line="0" w:lineRule="atLeast"/>
              <w:ind w:left="113" w:right="113"/>
              <w:rPr>
                <w:color w:val="000000"/>
                <w:kern w:val="24"/>
                <w:sz w:val="28"/>
                <w:szCs w:val="28"/>
              </w:rPr>
            </w:pPr>
            <w:r>
              <w:rPr>
                <w:color w:val="000000"/>
                <w:kern w:val="24"/>
                <w:sz w:val="28"/>
                <w:szCs w:val="28"/>
              </w:rPr>
              <w:t> </w:t>
            </w:r>
          </w:p>
          <w:p>
            <w:pPr>
              <w:spacing w:line="0" w:lineRule="atLeast"/>
              <w:ind w:left="113" w:right="113"/>
              <w:rPr>
                <w:color w:val="000000"/>
                <w:kern w:val="24"/>
                <w:sz w:val="28"/>
                <w:szCs w:val="28"/>
              </w:rPr>
            </w:pPr>
            <w:r>
              <w:rPr>
                <w:color w:val="000000"/>
                <w:kern w:val="24"/>
                <w:sz w:val="28"/>
                <w:szCs w:val="28"/>
              </w:rPr>
              <w:t>经办人：                                      年    月    日 </w:t>
            </w:r>
          </w:p>
          <w:p>
            <w:pPr>
              <w:spacing w:line="0" w:lineRule="atLeast"/>
              <w:ind w:left="113" w:right="113"/>
              <w:rPr>
                <w:color w:val="000000"/>
                <w:kern w:val="24"/>
                <w:sz w:val="28"/>
                <w:szCs w:val="2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jc w:val="center"/>
        </w:trPr>
        <w:tc>
          <w:tcPr>
            <w:tcW w:w="9355" w:type="dxa"/>
          </w:tcPr>
          <w:p>
            <w:pPr>
              <w:spacing w:before="360"/>
              <w:ind w:right="113"/>
              <w:rPr>
                <w:color w:val="000000"/>
                <w:kern w:val="24"/>
                <w:sz w:val="28"/>
                <w:szCs w:val="28"/>
              </w:rPr>
            </w:pPr>
            <w:r>
              <w:rPr>
                <w:color w:val="000000"/>
                <w:kern w:val="24"/>
                <w:sz w:val="28"/>
                <w:szCs w:val="28"/>
              </w:rPr>
              <w:t>下一级环境保护行政主管部门审查意见：</w:t>
            </w:r>
          </w:p>
          <w:p>
            <w:pPr>
              <w:spacing w:before="120" w:line="0" w:lineRule="atLeast"/>
              <w:ind w:left="113" w:right="113"/>
              <w:rPr>
                <w:color w:val="000000"/>
                <w:kern w:val="24"/>
                <w:sz w:val="28"/>
                <w:szCs w:val="28"/>
              </w:rPr>
            </w:pPr>
            <w:r>
              <w:rPr>
                <w:color w:val="000000"/>
                <w:kern w:val="24"/>
                <w:sz w:val="28"/>
                <w:szCs w:val="28"/>
              </w:rPr>
              <w:t> </w:t>
            </w:r>
          </w:p>
          <w:p>
            <w:pPr>
              <w:spacing w:before="120" w:line="0" w:lineRule="atLeast"/>
              <w:ind w:left="113" w:right="113"/>
              <w:rPr>
                <w:color w:val="000000"/>
                <w:kern w:val="24"/>
                <w:sz w:val="28"/>
                <w:szCs w:val="28"/>
              </w:rPr>
            </w:pPr>
            <w:r>
              <w:rPr>
                <w:color w:val="000000"/>
                <w:kern w:val="24"/>
                <w:sz w:val="28"/>
                <w:szCs w:val="28"/>
              </w:rPr>
              <w:t> </w:t>
            </w:r>
          </w:p>
          <w:p>
            <w:pPr>
              <w:spacing w:before="120" w:line="0" w:lineRule="atLeast"/>
              <w:ind w:left="113" w:right="113"/>
              <w:rPr>
                <w:color w:val="000000"/>
                <w:kern w:val="24"/>
                <w:sz w:val="28"/>
                <w:szCs w:val="28"/>
              </w:rPr>
            </w:pPr>
          </w:p>
          <w:p>
            <w:pPr>
              <w:spacing w:before="120" w:line="0" w:lineRule="atLeast"/>
              <w:ind w:left="113" w:right="113"/>
              <w:rPr>
                <w:color w:val="000000"/>
                <w:kern w:val="24"/>
                <w:sz w:val="28"/>
                <w:szCs w:val="28"/>
              </w:rPr>
            </w:pPr>
          </w:p>
          <w:p>
            <w:pPr>
              <w:spacing w:before="120" w:line="0" w:lineRule="atLeast"/>
              <w:ind w:left="113" w:right="113"/>
              <w:rPr>
                <w:color w:val="000000"/>
                <w:kern w:val="24"/>
                <w:sz w:val="28"/>
                <w:szCs w:val="28"/>
              </w:rPr>
            </w:pPr>
          </w:p>
          <w:p>
            <w:pPr>
              <w:spacing w:before="120" w:line="0" w:lineRule="atLeast"/>
              <w:ind w:left="113" w:right="113"/>
              <w:rPr>
                <w:color w:val="000000"/>
                <w:kern w:val="24"/>
                <w:sz w:val="28"/>
                <w:szCs w:val="28"/>
              </w:rPr>
            </w:pPr>
          </w:p>
          <w:p>
            <w:pPr>
              <w:spacing w:before="120" w:line="0" w:lineRule="atLeast"/>
              <w:ind w:left="113" w:right="113"/>
              <w:rPr>
                <w:color w:val="000000"/>
                <w:kern w:val="24"/>
                <w:sz w:val="28"/>
                <w:szCs w:val="28"/>
              </w:rPr>
            </w:pPr>
          </w:p>
          <w:p>
            <w:pPr>
              <w:spacing w:before="120" w:line="0" w:lineRule="atLeast"/>
              <w:ind w:left="113" w:right="113"/>
              <w:rPr>
                <w:color w:val="000000"/>
                <w:kern w:val="24"/>
                <w:sz w:val="28"/>
                <w:szCs w:val="28"/>
              </w:rPr>
            </w:pPr>
          </w:p>
          <w:p>
            <w:pPr>
              <w:spacing w:before="120" w:line="0" w:lineRule="atLeast"/>
              <w:ind w:right="113"/>
              <w:rPr>
                <w:color w:val="000000"/>
                <w:kern w:val="24"/>
                <w:sz w:val="28"/>
                <w:szCs w:val="28"/>
              </w:rPr>
            </w:pPr>
          </w:p>
          <w:p>
            <w:pPr>
              <w:spacing w:line="0" w:lineRule="atLeast"/>
              <w:ind w:left="113" w:right="113"/>
              <w:rPr>
                <w:color w:val="000000"/>
                <w:kern w:val="24"/>
                <w:sz w:val="28"/>
                <w:szCs w:val="28"/>
              </w:rPr>
            </w:pPr>
            <w:r>
              <w:rPr>
                <w:color w:val="000000"/>
                <w:kern w:val="24"/>
                <w:sz w:val="28"/>
                <w:szCs w:val="28"/>
              </w:rPr>
              <w:t xml:space="preserve">   </w:t>
            </w:r>
          </w:p>
          <w:p>
            <w:pPr>
              <w:spacing w:line="0" w:lineRule="atLeast"/>
              <w:ind w:left="113" w:right="113"/>
              <w:rPr>
                <w:color w:val="000000"/>
                <w:kern w:val="24"/>
                <w:sz w:val="28"/>
                <w:szCs w:val="28"/>
              </w:rPr>
            </w:pPr>
            <w:r>
              <w:rPr>
                <w:color w:val="000000"/>
                <w:kern w:val="24"/>
                <w:sz w:val="28"/>
                <w:szCs w:val="28"/>
              </w:rPr>
              <w:t>                                                    公章</w:t>
            </w:r>
          </w:p>
          <w:p>
            <w:pPr>
              <w:spacing w:line="0" w:lineRule="atLeast"/>
              <w:ind w:left="113" w:right="113"/>
              <w:rPr>
                <w:color w:val="000000"/>
                <w:kern w:val="24"/>
                <w:sz w:val="28"/>
                <w:szCs w:val="28"/>
              </w:rPr>
            </w:pPr>
            <w:r>
              <w:rPr>
                <w:color w:val="000000"/>
                <w:kern w:val="24"/>
                <w:sz w:val="28"/>
                <w:szCs w:val="28"/>
              </w:rPr>
              <w:t> </w:t>
            </w:r>
          </w:p>
          <w:p>
            <w:pPr>
              <w:spacing w:line="0" w:lineRule="atLeast"/>
              <w:ind w:left="113" w:right="113"/>
              <w:rPr>
                <w:color w:val="000000"/>
                <w:kern w:val="24"/>
                <w:sz w:val="28"/>
                <w:szCs w:val="28"/>
              </w:rPr>
            </w:pPr>
            <w:r>
              <w:rPr>
                <w:color w:val="000000"/>
                <w:kern w:val="24"/>
                <w:sz w:val="28"/>
                <w:szCs w:val="28"/>
              </w:rPr>
              <w:t>经办人：                                      年    月    日</w:t>
            </w:r>
          </w:p>
          <w:p>
            <w:pPr>
              <w:spacing w:line="0" w:lineRule="atLeast"/>
              <w:ind w:right="113"/>
              <w:rPr>
                <w:color w:val="000000"/>
                <w:kern w:val="24"/>
                <w:sz w:val="10"/>
                <w:szCs w:val="10"/>
              </w:rPr>
            </w:pPr>
          </w:p>
          <w:p>
            <w:pPr>
              <w:spacing w:line="0" w:lineRule="atLeast"/>
              <w:ind w:right="113"/>
              <w:rPr>
                <w:color w:val="000000"/>
                <w:kern w:val="24"/>
                <w:sz w:val="10"/>
                <w:szCs w:val="10"/>
              </w:rPr>
            </w:pPr>
          </w:p>
          <w:p>
            <w:pPr>
              <w:spacing w:line="0" w:lineRule="atLeast"/>
              <w:ind w:left="113" w:right="113"/>
              <w:rPr>
                <w:color w:val="000000"/>
                <w:kern w:val="24"/>
                <w:sz w:val="10"/>
                <w:szCs w:val="10"/>
              </w:rPr>
            </w:pPr>
          </w:p>
          <w:p>
            <w:pPr>
              <w:spacing w:line="0" w:lineRule="atLeast"/>
              <w:ind w:right="113"/>
              <w:rPr>
                <w:color w:val="000000"/>
                <w:kern w:val="24"/>
                <w:sz w:val="10"/>
                <w:szCs w:val="10"/>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85" w:type="dxa"/>
            <w:bottom w:w="0" w:type="dxa"/>
            <w:right w:w="85" w:type="dxa"/>
          </w:tblCellMar>
        </w:tblPrEx>
        <w:trPr>
          <w:jc w:val="center"/>
        </w:trPr>
        <w:tc>
          <w:tcPr>
            <w:tcW w:w="9355" w:type="dxa"/>
            <w:tcBorders>
              <w:top w:val="single" w:color="auto" w:sz="2" w:space="0"/>
              <w:left w:val="single" w:color="auto" w:sz="2" w:space="0"/>
              <w:bottom w:val="single" w:color="auto" w:sz="2" w:space="0"/>
              <w:right w:val="single" w:color="auto" w:sz="2" w:space="0"/>
            </w:tcBorders>
          </w:tcPr>
          <w:p>
            <w:pPr>
              <w:spacing w:line="0" w:lineRule="atLeast"/>
              <w:ind w:right="113"/>
              <w:rPr>
                <w:color w:val="000000"/>
                <w:kern w:val="24"/>
                <w:sz w:val="28"/>
                <w:szCs w:val="28"/>
              </w:rPr>
            </w:pPr>
            <w:r>
              <w:rPr>
                <w:color w:val="000000"/>
                <w:kern w:val="24"/>
                <w:sz w:val="28"/>
                <w:szCs w:val="28"/>
              </w:rPr>
              <w:t>审批意见：</w:t>
            </w:r>
          </w:p>
          <w:p>
            <w:pPr>
              <w:spacing w:line="0" w:lineRule="atLeast"/>
              <w:ind w:right="113"/>
              <w:rPr>
                <w:color w:val="000000"/>
                <w:kern w:val="24"/>
                <w:sz w:val="28"/>
                <w:szCs w:val="28"/>
              </w:rPr>
            </w:pPr>
            <w:r>
              <w:rPr>
                <w:color w:val="000000"/>
                <w:kern w:val="24"/>
                <w:sz w:val="28"/>
                <w:szCs w:val="28"/>
              </w:rPr>
              <w:t> </w:t>
            </w:r>
            <w:r>
              <w:rPr>
                <w:color w:val="000000"/>
                <w:kern w:val="24"/>
                <w:sz w:val="28"/>
                <w:szCs w:val="28"/>
              </w:rPr>
              <w:tab/>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r>
              <w:rPr>
                <w:color w:val="000000"/>
                <w:kern w:val="24"/>
                <w:sz w:val="28"/>
                <w:szCs w:val="28"/>
              </w:rPr>
              <w:t>                                                   公章</w:t>
            </w:r>
          </w:p>
          <w:p>
            <w:pPr>
              <w:spacing w:line="0" w:lineRule="atLeast"/>
              <w:ind w:right="113"/>
              <w:rPr>
                <w:color w:val="000000"/>
                <w:kern w:val="24"/>
                <w:sz w:val="28"/>
                <w:szCs w:val="28"/>
              </w:rPr>
            </w:pPr>
            <w:r>
              <w:rPr>
                <w:color w:val="000000"/>
                <w:kern w:val="24"/>
                <w:sz w:val="28"/>
                <w:szCs w:val="28"/>
              </w:rPr>
              <w:t> </w:t>
            </w:r>
          </w:p>
          <w:p>
            <w:pPr>
              <w:spacing w:line="0" w:lineRule="atLeast"/>
              <w:ind w:right="113"/>
              <w:rPr>
                <w:color w:val="000000"/>
                <w:kern w:val="24"/>
                <w:sz w:val="28"/>
                <w:szCs w:val="28"/>
              </w:rPr>
            </w:pPr>
          </w:p>
          <w:p>
            <w:pPr>
              <w:spacing w:line="0" w:lineRule="atLeast"/>
              <w:ind w:right="113"/>
              <w:rPr>
                <w:color w:val="000000"/>
                <w:kern w:val="24"/>
                <w:sz w:val="28"/>
                <w:szCs w:val="28"/>
              </w:rPr>
            </w:pPr>
          </w:p>
          <w:p>
            <w:pPr>
              <w:spacing w:line="0" w:lineRule="atLeast"/>
              <w:ind w:right="113"/>
              <w:rPr>
                <w:color w:val="000000"/>
                <w:kern w:val="24"/>
                <w:sz w:val="28"/>
                <w:szCs w:val="28"/>
              </w:rPr>
            </w:pPr>
            <w:r>
              <w:rPr>
                <w:color w:val="000000"/>
                <w:kern w:val="24"/>
                <w:sz w:val="28"/>
                <w:szCs w:val="28"/>
              </w:rPr>
              <w:t>经办人：                                      年    月    日</w:t>
            </w:r>
          </w:p>
          <w:p>
            <w:pPr>
              <w:spacing w:line="0" w:lineRule="atLeast"/>
              <w:ind w:right="113"/>
              <w:rPr>
                <w:color w:val="000000"/>
                <w:kern w:val="24"/>
                <w:sz w:val="28"/>
                <w:szCs w:val="28"/>
              </w:rPr>
            </w:pPr>
          </w:p>
        </w:tc>
      </w:tr>
    </w:tbl>
    <w:p>
      <w:pPr>
        <w:rPr>
          <w:color w:val="000000"/>
        </w:rPr>
      </w:pPr>
    </w:p>
    <w:sectPr>
      <w:footerReference r:id="rId5" w:type="default"/>
      <w:pgSz w:w="11906" w:h="16838"/>
      <w:pgMar w:top="1440" w:right="1247" w:bottom="1440" w:left="1474" w:header="851" w:footer="992" w:gutter="0"/>
      <w:pgBorders>
        <w:top w:val="none" w:sz="0" w:space="0"/>
        <w:left w:val="none" w:sz="0" w:space="0"/>
        <w:bottom w:val="none" w:sz="0" w:space="0"/>
        <w:right w:val="none" w:sz="0" w:space="0"/>
      </w:pgBorders>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Wingdings 2">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Align="center" w:y="1"/>
      <w:rPr>
        <w:rStyle w:val="28"/>
      </w:rPr>
    </w:pPr>
    <w:r>
      <w:fldChar w:fldCharType="begin"/>
    </w:r>
    <w:r>
      <w:rPr>
        <w:rStyle w:val="28"/>
      </w:rPr>
      <w:instrText xml:space="preserve">PAGE  </w:instrText>
    </w:r>
    <w:r>
      <w:fldChar w:fldCharType="end"/>
    </w:r>
  </w:p>
  <w:p>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文本框 34" o:spid="_x0000_s3073"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lang w:val="en-US" w:eastAsia="zh-CN"/>
                  </w:rPr>
                  <w:t>55</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4"/>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A93ED1"/>
    <w:rsid w:val="00000ACB"/>
    <w:rsid w:val="00000DDA"/>
    <w:rsid w:val="00002C76"/>
    <w:rsid w:val="00002F59"/>
    <w:rsid w:val="00004CC9"/>
    <w:rsid w:val="00004E5F"/>
    <w:rsid w:val="00005C7D"/>
    <w:rsid w:val="00006498"/>
    <w:rsid w:val="000068B1"/>
    <w:rsid w:val="00007453"/>
    <w:rsid w:val="000103F0"/>
    <w:rsid w:val="0001138A"/>
    <w:rsid w:val="00012EB2"/>
    <w:rsid w:val="00013F8D"/>
    <w:rsid w:val="0001687C"/>
    <w:rsid w:val="00025764"/>
    <w:rsid w:val="00026F9A"/>
    <w:rsid w:val="00027326"/>
    <w:rsid w:val="00027D43"/>
    <w:rsid w:val="00027E11"/>
    <w:rsid w:val="00027E3B"/>
    <w:rsid w:val="00030BB5"/>
    <w:rsid w:val="0003187C"/>
    <w:rsid w:val="00031E6A"/>
    <w:rsid w:val="00032575"/>
    <w:rsid w:val="0003343D"/>
    <w:rsid w:val="00033990"/>
    <w:rsid w:val="00034C17"/>
    <w:rsid w:val="0003511C"/>
    <w:rsid w:val="000363FE"/>
    <w:rsid w:val="00036BFF"/>
    <w:rsid w:val="00042075"/>
    <w:rsid w:val="000425BF"/>
    <w:rsid w:val="00044638"/>
    <w:rsid w:val="0004467B"/>
    <w:rsid w:val="00046140"/>
    <w:rsid w:val="00046DEC"/>
    <w:rsid w:val="000501A4"/>
    <w:rsid w:val="00051BC8"/>
    <w:rsid w:val="00052171"/>
    <w:rsid w:val="00052AEB"/>
    <w:rsid w:val="00053DE6"/>
    <w:rsid w:val="00054371"/>
    <w:rsid w:val="00057959"/>
    <w:rsid w:val="00061C68"/>
    <w:rsid w:val="00061D39"/>
    <w:rsid w:val="0006240E"/>
    <w:rsid w:val="0006292B"/>
    <w:rsid w:val="00064B8D"/>
    <w:rsid w:val="00065B0A"/>
    <w:rsid w:val="00066951"/>
    <w:rsid w:val="00066D06"/>
    <w:rsid w:val="0007232C"/>
    <w:rsid w:val="000737A5"/>
    <w:rsid w:val="00073B32"/>
    <w:rsid w:val="00074E37"/>
    <w:rsid w:val="00075224"/>
    <w:rsid w:val="00075AB8"/>
    <w:rsid w:val="0007610E"/>
    <w:rsid w:val="00082C0C"/>
    <w:rsid w:val="0008350D"/>
    <w:rsid w:val="0008558D"/>
    <w:rsid w:val="00085CC6"/>
    <w:rsid w:val="000877AA"/>
    <w:rsid w:val="00090D30"/>
    <w:rsid w:val="00092753"/>
    <w:rsid w:val="00092A7D"/>
    <w:rsid w:val="00094022"/>
    <w:rsid w:val="0009577A"/>
    <w:rsid w:val="000965B7"/>
    <w:rsid w:val="0009721C"/>
    <w:rsid w:val="000A06DF"/>
    <w:rsid w:val="000A276A"/>
    <w:rsid w:val="000A29B9"/>
    <w:rsid w:val="000A33EA"/>
    <w:rsid w:val="000A43AF"/>
    <w:rsid w:val="000A4D1D"/>
    <w:rsid w:val="000A57D9"/>
    <w:rsid w:val="000A6B28"/>
    <w:rsid w:val="000A709A"/>
    <w:rsid w:val="000A76CA"/>
    <w:rsid w:val="000B3266"/>
    <w:rsid w:val="000B3849"/>
    <w:rsid w:val="000B700C"/>
    <w:rsid w:val="000C0884"/>
    <w:rsid w:val="000C1CD2"/>
    <w:rsid w:val="000C1F82"/>
    <w:rsid w:val="000C43E1"/>
    <w:rsid w:val="000C4AFE"/>
    <w:rsid w:val="000C5FE8"/>
    <w:rsid w:val="000D2C1C"/>
    <w:rsid w:val="000D2F62"/>
    <w:rsid w:val="000D41F6"/>
    <w:rsid w:val="000D43F0"/>
    <w:rsid w:val="000D4625"/>
    <w:rsid w:val="000D4F51"/>
    <w:rsid w:val="000D5542"/>
    <w:rsid w:val="000D5B93"/>
    <w:rsid w:val="000E2689"/>
    <w:rsid w:val="000E4C9D"/>
    <w:rsid w:val="000E5357"/>
    <w:rsid w:val="000E6C99"/>
    <w:rsid w:val="000F0DC0"/>
    <w:rsid w:val="000F1B89"/>
    <w:rsid w:val="000F245B"/>
    <w:rsid w:val="000F2F3F"/>
    <w:rsid w:val="000F53AA"/>
    <w:rsid w:val="000F6076"/>
    <w:rsid w:val="000F7868"/>
    <w:rsid w:val="00101C17"/>
    <w:rsid w:val="001031E6"/>
    <w:rsid w:val="00103DA1"/>
    <w:rsid w:val="00104B48"/>
    <w:rsid w:val="00104C56"/>
    <w:rsid w:val="001146C3"/>
    <w:rsid w:val="00114C8D"/>
    <w:rsid w:val="00120A62"/>
    <w:rsid w:val="001221DE"/>
    <w:rsid w:val="00122265"/>
    <w:rsid w:val="00122D5D"/>
    <w:rsid w:val="001258A2"/>
    <w:rsid w:val="00126549"/>
    <w:rsid w:val="00127070"/>
    <w:rsid w:val="001271B8"/>
    <w:rsid w:val="0013000E"/>
    <w:rsid w:val="00130140"/>
    <w:rsid w:val="00134288"/>
    <w:rsid w:val="001352C6"/>
    <w:rsid w:val="001360DE"/>
    <w:rsid w:val="00136386"/>
    <w:rsid w:val="0013709B"/>
    <w:rsid w:val="0013755E"/>
    <w:rsid w:val="001403F2"/>
    <w:rsid w:val="001454ED"/>
    <w:rsid w:val="00145ED6"/>
    <w:rsid w:val="00150527"/>
    <w:rsid w:val="00150957"/>
    <w:rsid w:val="00153266"/>
    <w:rsid w:val="00153C94"/>
    <w:rsid w:val="0015496A"/>
    <w:rsid w:val="00154C88"/>
    <w:rsid w:val="00157DE3"/>
    <w:rsid w:val="001614E9"/>
    <w:rsid w:val="00161733"/>
    <w:rsid w:val="001621E4"/>
    <w:rsid w:val="00162344"/>
    <w:rsid w:val="0016280C"/>
    <w:rsid w:val="00162C62"/>
    <w:rsid w:val="00162EC7"/>
    <w:rsid w:val="00164196"/>
    <w:rsid w:val="001652AD"/>
    <w:rsid w:val="0016564F"/>
    <w:rsid w:val="001660F7"/>
    <w:rsid w:val="00166652"/>
    <w:rsid w:val="001705A8"/>
    <w:rsid w:val="0017092E"/>
    <w:rsid w:val="001720AD"/>
    <w:rsid w:val="001730C3"/>
    <w:rsid w:val="0017558B"/>
    <w:rsid w:val="001772CF"/>
    <w:rsid w:val="00177B2C"/>
    <w:rsid w:val="00177EE1"/>
    <w:rsid w:val="001808C4"/>
    <w:rsid w:val="001818BA"/>
    <w:rsid w:val="0018218B"/>
    <w:rsid w:val="00183120"/>
    <w:rsid w:val="00183545"/>
    <w:rsid w:val="00187045"/>
    <w:rsid w:val="00187E7C"/>
    <w:rsid w:val="00190352"/>
    <w:rsid w:val="001905B9"/>
    <w:rsid w:val="00192C16"/>
    <w:rsid w:val="00194557"/>
    <w:rsid w:val="00195562"/>
    <w:rsid w:val="00195E90"/>
    <w:rsid w:val="001A0166"/>
    <w:rsid w:val="001A2DE5"/>
    <w:rsid w:val="001A3110"/>
    <w:rsid w:val="001A3BB4"/>
    <w:rsid w:val="001A42F7"/>
    <w:rsid w:val="001A5494"/>
    <w:rsid w:val="001A56A9"/>
    <w:rsid w:val="001A587D"/>
    <w:rsid w:val="001A740B"/>
    <w:rsid w:val="001A7D1F"/>
    <w:rsid w:val="001B22F3"/>
    <w:rsid w:val="001B24B4"/>
    <w:rsid w:val="001B28F0"/>
    <w:rsid w:val="001B43EA"/>
    <w:rsid w:val="001B6EA3"/>
    <w:rsid w:val="001B770C"/>
    <w:rsid w:val="001C0028"/>
    <w:rsid w:val="001C01B0"/>
    <w:rsid w:val="001C3291"/>
    <w:rsid w:val="001C3471"/>
    <w:rsid w:val="001C4564"/>
    <w:rsid w:val="001C5B06"/>
    <w:rsid w:val="001C5FE6"/>
    <w:rsid w:val="001C644B"/>
    <w:rsid w:val="001C6968"/>
    <w:rsid w:val="001D4429"/>
    <w:rsid w:val="001D54C5"/>
    <w:rsid w:val="001E0419"/>
    <w:rsid w:val="001E08AB"/>
    <w:rsid w:val="001E0A27"/>
    <w:rsid w:val="001E27C1"/>
    <w:rsid w:val="001E30F5"/>
    <w:rsid w:val="001E3EE8"/>
    <w:rsid w:val="001E4EDA"/>
    <w:rsid w:val="001E7038"/>
    <w:rsid w:val="001E7312"/>
    <w:rsid w:val="001E7F01"/>
    <w:rsid w:val="001F07FA"/>
    <w:rsid w:val="001F0F86"/>
    <w:rsid w:val="001F61C5"/>
    <w:rsid w:val="001F672B"/>
    <w:rsid w:val="001F797A"/>
    <w:rsid w:val="00200089"/>
    <w:rsid w:val="0020034C"/>
    <w:rsid w:val="00203EB6"/>
    <w:rsid w:val="0020576F"/>
    <w:rsid w:val="00207FC1"/>
    <w:rsid w:val="00210855"/>
    <w:rsid w:val="0021182A"/>
    <w:rsid w:val="00213A83"/>
    <w:rsid w:val="0021630E"/>
    <w:rsid w:val="0021649E"/>
    <w:rsid w:val="002175DE"/>
    <w:rsid w:val="00220503"/>
    <w:rsid w:val="00220867"/>
    <w:rsid w:val="0022212F"/>
    <w:rsid w:val="002229F5"/>
    <w:rsid w:val="002234CA"/>
    <w:rsid w:val="00223604"/>
    <w:rsid w:val="002264E0"/>
    <w:rsid w:val="002279E3"/>
    <w:rsid w:val="00233472"/>
    <w:rsid w:val="00233CA0"/>
    <w:rsid w:val="00234E34"/>
    <w:rsid w:val="00235494"/>
    <w:rsid w:val="0023676A"/>
    <w:rsid w:val="00240C36"/>
    <w:rsid w:val="00241723"/>
    <w:rsid w:val="002421C9"/>
    <w:rsid w:val="0024566E"/>
    <w:rsid w:val="00245851"/>
    <w:rsid w:val="002463DD"/>
    <w:rsid w:val="00252A50"/>
    <w:rsid w:val="00253333"/>
    <w:rsid w:val="00255325"/>
    <w:rsid w:val="00256A26"/>
    <w:rsid w:val="002570ED"/>
    <w:rsid w:val="00257499"/>
    <w:rsid w:val="0025784D"/>
    <w:rsid w:val="00260296"/>
    <w:rsid w:val="002616AF"/>
    <w:rsid w:val="002630FE"/>
    <w:rsid w:val="0026401B"/>
    <w:rsid w:val="002644CA"/>
    <w:rsid w:val="002652C0"/>
    <w:rsid w:val="002667AB"/>
    <w:rsid w:val="002717DA"/>
    <w:rsid w:val="00271E09"/>
    <w:rsid w:val="0027231A"/>
    <w:rsid w:val="00272B07"/>
    <w:rsid w:val="00273A45"/>
    <w:rsid w:val="00273D20"/>
    <w:rsid w:val="002752BA"/>
    <w:rsid w:val="00276DEC"/>
    <w:rsid w:val="00280490"/>
    <w:rsid w:val="00280797"/>
    <w:rsid w:val="00281C8A"/>
    <w:rsid w:val="00281DCC"/>
    <w:rsid w:val="00281E6B"/>
    <w:rsid w:val="00282A8E"/>
    <w:rsid w:val="00283122"/>
    <w:rsid w:val="00283677"/>
    <w:rsid w:val="0028751E"/>
    <w:rsid w:val="00287B99"/>
    <w:rsid w:val="00290AC3"/>
    <w:rsid w:val="002919EF"/>
    <w:rsid w:val="00291C29"/>
    <w:rsid w:val="002920E2"/>
    <w:rsid w:val="00294289"/>
    <w:rsid w:val="002944A5"/>
    <w:rsid w:val="00296958"/>
    <w:rsid w:val="002970A7"/>
    <w:rsid w:val="00297998"/>
    <w:rsid w:val="00297A65"/>
    <w:rsid w:val="002A0155"/>
    <w:rsid w:val="002A1FBC"/>
    <w:rsid w:val="002A49C6"/>
    <w:rsid w:val="002A4F64"/>
    <w:rsid w:val="002A56D1"/>
    <w:rsid w:val="002A5791"/>
    <w:rsid w:val="002A6B89"/>
    <w:rsid w:val="002A7191"/>
    <w:rsid w:val="002A778E"/>
    <w:rsid w:val="002B1EFE"/>
    <w:rsid w:val="002B2834"/>
    <w:rsid w:val="002B30CC"/>
    <w:rsid w:val="002B6CC2"/>
    <w:rsid w:val="002B724C"/>
    <w:rsid w:val="002C06BB"/>
    <w:rsid w:val="002C09AA"/>
    <w:rsid w:val="002C11A0"/>
    <w:rsid w:val="002C16EF"/>
    <w:rsid w:val="002C2204"/>
    <w:rsid w:val="002C2267"/>
    <w:rsid w:val="002C2D01"/>
    <w:rsid w:val="002C43E0"/>
    <w:rsid w:val="002C45CF"/>
    <w:rsid w:val="002C4B98"/>
    <w:rsid w:val="002C715D"/>
    <w:rsid w:val="002C77A6"/>
    <w:rsid w:val="002C7EC5"/>
    <w:rsid w:val="002D1876"/>
    <w:rsid w:val="002D41FB"/>
    <w:rsid w:val="002D4748"/>
    <w:rsid w:val="002D4759"/>
    <w:rsid w:val="002D520C"/>
    <w:rsid w:val="002D56FA"/>
    <w:rsid w:val="002D59A6"/>
    <w:rsid w:val="002D5DD8"/>
    <w:rsid w:val="002D68FA"/>
    <w:rsid w:val="002E03B6"/>
    <w:rsid w:val="002E07AC"/>
    <w:rsid w:val="002E16C0"/>
    <w:rsid w:val="002E4041"/>
    <w:rsid w:val="002F211E"/>
    <w:rsid w:val="002F28EF"/>
    <w:rsid w:val="002F34D6"/>
    <w:rsid w:val="00301507"/>
    <w:rsid w:val="00302A74"/>
    <w:rsid w:val="003031AD"/>
    <w:rsid w:val="00303CB4"/>
    <w:rsid w:val="0030568D"/>
    <w:rsid w:val="00306EB9"/>
    <w:rsid w:val="00312748"/>
    <w:rsid w:val="00312C5C"/>
    <w:rsid w:val="00312D70"/>
    <w:rsid w:val="0031436F"/>
    <w:rsid w:val="00315524"/>
    <w:rsid w:val="00316D91"/>
    <w:rsid w:val="003172F8"/>
    <w:rsid w:val="00317A7C"/>
    <w:rsid w:val="00320122"/>
    <w:rsid w:val="00321186"/>
    <w:rsid w:val="003223FC"/>
    <w:rsid w:val="00324883"/>
    <w:rsid w:val="003264F5"/>
    <w:rsid w:val="003274CD"/>
    <w:rsid w:val="003279B1"/>
    <w:rsid w:val="003313A2"/>
    <w:rsid w:val="0033173D"/>
    <w:rsid w:val="00332E9C"/>
    <w:rsid w:val="00332FAA"/>
    <w:rsid w:val="003330EA"/>
    <w:rsid w:val="00333E08"/>
    <w:rsid w:val="00335B2D"/>
    <w:rsid w:val="00336663"/>
    <w:rsid w:val="003375F9"/>
    <w:rsid w:val="00337C9A"/>
    <w:rsid w:val="00341818"/>
    <w:rsid w:val="003421E5"/>
    <w:rsid w:val="00342865"/>
    <w:rsid w:val="003430D8"/>
    <w:rsid w:val="00343ABC"/>
    <w:rsid w:val="00345179"/>
    <w:rsid w:val="00345EC9"/>
    <w:rsid w:val="0034630A"/>
    <w:rsid w:val="00350D5C"/>
    <w:rsid w:val="00350EA1"/>
    <w:rsid w:val="003512F6"/>
    <w:rsid w:val="003522A9"/>
    <w:rsid w:val="00352605"/>
    <w:rsid w:val="00352D12"/>
    <w:rsid w:val="003537BA"/>
    <w:rsid w:val="00354A14"/>
    <w:rsid w:val="00355AA0"/>
    <w:rsid w:val="003570FB"/>
    <w:rsid w:val="003614D5"/>
    <w:rsid w:val="0036184D"/>
    <w:rsid w:val="00362B3D"/>
    <w:rsid w:val="00363FE1"/>
    <w:rsid w:val="00365764"/>
    <w:rsid w:val="003657ED"/>
    <w:rsid w:val="00365DEE"/>
    <w:rsid w:val="003666D3"/>
    <w:rsid w:val="00373481"/>
    <w:rsid w:val="003748AC"/>
    <w:rsid w:val="00375CEB"/>
    <w:rsid w:val="00375F11"/>
    <w:rsid w:val="00376B47"/>
    <w:rsid w:val="0038335F"/>
    <w:rsid w:val="003833E6"/>
    <w:rsid w:val="00384855"/>
    <w:rsid w:val="00385383"/>
    <w:rsid w:val="00386452"/>
    <w:rsid w:val="00387261"/>
    <w:rsid w:val="0039128F"/>
    <w:rsid w:val="00391E56"/>
    <w:rsid w:val="00393173"/>
    <w:rsid w:val="0039418E"/>
    <w:rsid w:val="003942D9"/>
    <w:rsid w:val="0039445E"/>
    <w:rsid w:val="00397B42"/>
    <w:rsid w:val="003A235F"/>
    <w:rsid w:val="003A3A52"/>
    <w:rsid w:val="003A4582"/>
    <w:rsid w:val="003A464F"/>
    <w:rsid w:val="003A4B9D"/>
    <w:rsid w:val="003A50A3"/>
    <w:rsid w:val="003A5829"/>
    <w:rsid w:val="003A5E55"/>
    <w:rsid w:val="003A6D3A"/>
    <w:rsid w:val="003A74DE"/>
    <w:rsid w:val="003B12C1"/>
    <w:rsid w:val="003B2073"/>
    <w:rsid w:val="003B2D90"/>
    <w:rsid w:val="003B6576"/>
    <w:rsid w:val="003B6A79"/>
    <w:rsid w:val="003C0E2A"/>
    <w:rsid w:val="003C108E"/>
    <w:rsid w:val="003C113E"/>
    <w:rsid w:val="003C180B"/>
    <w:rsid w:val="003C3CFA"/>
    <w:rsid w:val="003C7BF5"/>
    <w:rsid w:val="003D1376"/>
    <w:rsid w:val="003D182A"/>
    <w:rsid w:val="003D369E"/>
    <w:rsid w:val="003D3937"/>
    <w:rsid w:val="003D3CAE"/>
    <w:rsid w:val="003D4408"/>
    <w:rsid w:val="003D6E66"/>
    <w:rsid w:val="003E0586"/>
    <w:rsid w:val="003E0B30"/>
    <w:rsid w:val="003E10C3"/>
    <w:rsid w:val="003E17BF"/>
    <w:rsid w:val="003E19F7"/>
    <w:rsid w:val="003E21BD"/>
    <w:rsid w:val="003E2BD1"/>
    <w:rsid w:val="003E637E"/>
    <w:rsid w:val="003F32F8"/>
    <w:rsid w:val="003F3C83"/>
    <w:rsid w:val="003F60E7"/>
    <w:rsid w:val="003F710C"/>
    <w:rsid w:val="00400EC5"/>
    <w:rsid w:val="00401658"/>
    <w:rsid w:val="00401B87"/>
    <w:rsid w:val="004028AF"/>
    <w:rsid w:val="00404C92"/>
    <w:rsid w:val="00406CAC"/>
    <w:rsid w:val="0041131A"/>
    <w:rsid w:val="0041152C"/>
    <w:rsid w:val="00412266"/>
    <w:rsid w:val="0041315C"/>
    <w:rsid w:val="00417B24"/>
    <w:rsid w:val="00425DB7"/>
    <w:rsid w:val="004269D2"/>
    <w:rsid w:val="0042768E"/>
    <w:rsid w:val="0043182B"/>
    <w:rsid w:val="00431908"/>
    <w:rsid w:val="004331EA"/>
    <w:rsid w:val="0043437F"/>
    <w:rsid w:val="004353E6"/>
    <w:rsid w:val="00435837"/>
    <w:rsid w:val="00435A64"/>
    <w:rsid w:val="0043774C"/>
    <w:rsid w:val="004423DC"/>
    <w:rsid w:val="0044466C"/>
    <w:rsid w:val="00444F4E"/>
    <w:rsid w:val="00445E26"/>
    <w:rsid w:val="00445E28"/>
    <w:rsid w:val="00446647"/>
    <w:rsid w:val="004466BA"/>
    <w:rsid w:val="00450789"/>
    <w:rsid w:val="00451D67"/>
    <w:rsid w:val="00451F4D"/>
    <w:rsid w:val="00453BAD"/>
    <w:rsid w:val="00454445"/>
    <w:rsid w:val="00454BDC"/>
    <w:rsid w:val="004559A6"/>
    <w:rsid w:val="00455E0F"/>
    <w:rsid w:val="00455FCD"/>
    <w:rsid w:val="00456375"/>
    <w:rsid w:val="00461154"/>
    <w:rsid w:val="0046123D"/>
    <w:rsid w:val="004619CD"/>
    <w:rsid w:val="00462815"/>
    <w:rsid w:val="00462FCD"/>
    <w:rsid w:val="0046395E"/>
    <w:rsid w:val="00464BE5"/>
    <w:rsid w:val="0046660E"/>
    <w:rsid w:val="00472269"/>
    <w:rsid w:val="004739AC"/>
    <w:rsid w:val="00473EBA"/>
    <w:rsid w:val="004747AE"/>
    <w:rsid w:val="0048036B"/>
    <w:rsid w:val="0048052B"/>
    <w:rsid w:val="00480FF0"/>
    <w:rsid w:val="00481239"/>
    <w:rsid w:val="00482479"/>
    <w:rsid w:val="00482FCE"/>
    <w:rsid w:val="00483B35"/>
    <w:rsid w:val="004845B8"/>
    <w:rsid w:val="00490BE9"/>
    <w:rsid w:val="00492BE0"/>
    <w:rsid w:val="00492F31"/>
    <w:rsid w:val="004944A6"/>
    <w:rsid w:val="00495716"/>
    <w:rsid w:val="00495E38"/>
    <w:rsid w:val="0049643F"/>
    <w:rsid w:val="0049688F"/>
    <w:rsid w:val="00496B09"/>
    <w:rsid w:val="00497823"/>
    <w:rsid w:val="00497CA5"/>
    <w:rsid w:val="004A11C1"/>
    <w:rsid w:val="004A2046"/>
    <w:rsid w:val="004A2D1F"/>
    <w:rsid w:val="004A6179"/>
    <w:rsid w:val="004A6761"/>
    <w:rsid w:val="004A794B"/>
    <w:rsid w:val="004A7E61"/>
    <w:rsid w:val="004B00FF"/>
    <w:rsid w:val="004B0AE9"/>
    <w:rsid w:val="004B1BAD"/>
    <w:rsid w:val="004B206D"/>
    <w:rsid w:val="004B261A"/>
    <w:rsid w:val="004B3FCA"/>
    <w:rsid w:val="004B4F5D"/>
    <w:rsid w:val="004B5DC0"/>
    <w:rsid w:val="004B6413"/>
    <w:rsid w:val="004C0757"/>
    <w:rsid w:val="004C32A3"/>
    <w:rsid w:val="004C511F"/>
    <w:rsid w:val="004C52A8"/>
    <w:rsid w:val="004C550F"/>
    <w:rsid w:val="004C5622"/>
    <w:rsid w:val="004C5CCF"/>
    <w:rsid w:val="004C649F"/>
    <w:rsid w:val="004C66E9"/>
    <w:rsid w:val="004D11BA"/>
    <w:rsid w:val="004D160B"/>
    <w:rsid w:val="004D16F2"/>
    <w:rsid w:val="004D1979"/>
    <w:rsid w:val="004D1DBD"/>
    <w:rsid w:val="004D352B"/>
    <w:rsid w:val="004D393F"/>
    <w:rsid w:val="004D4496"/>
    <w:rsid w:val="004D4CC3"/>
    <w:rsid w:val="004D6346"/>
    <w:rsid w:val="004D6DA9"/>
    <w:rsid w:val="004D7F95"/>
    <w:rsid w:val="004E094B"/>
    <w:rsid w:val="004E23AA"/>
    <w:rsid w:val="004E2DC4"/>
    <w:rsid w:val="004E323F"/>
    <w:rsid w:val="004E63CB"/>
    <w:rsid w:val="004E6BE4"/>
    <w:rsid w:val="004F2FA0"/>
    <w:rsid w:val="004F32EE"/>
    <w:rsid w:val="004F3B3D"/>
    <w:rsid w:val="004F440E"/>
    <w:rsid w:val="004F4530"/>
    <w:rsid w:val="004F5F3C"/>
    <w:rsid w:val="004F636C"/>
    <w:rsid w:val="004F74C7"/>
    <w:rsid w:val="00501B63"/>
    <w:rsid w:val="00505598"/>
    <w:rsid w:val="0050564A"/>
    <w:rsid w:val="00511290"/>
    <w:rsid w:val="00511B04"/>
    <w:rsid w:val="00512A89"/>
    <w:rsid w:val="00514D76"/>
    <w:rsid w:val="00515437"/>
    <w:rsid w:val="00515612"/>
    <w:rsid w:val="00517EA5"/>
    <w:rsid w:val="0052021C"/>
    <w:rsid w:val="0052063B"/>
    <w:rsid w:val="005215F9"/>
    <w:rsid w:val="0052481B"/>
    <w:rsid w:val="00524B90"/>
    <w:rsid w:val="0052557D"/>
    <w:rsid w:val="00525600"/>
    <w:rsid w:val="00525AA7"/>
    <w:rsid w:val="00527457"/>
    <w:rsid w:val="00530185"/>
    <w:rsid w:val="0053068D"/>
    <w:rsid w:val="00530F2E"/>
    <w:rsid w:val="00531450"/>
    <w:rsid w:val="00531CB8"/>
    <w:rsid w:val="0053308A"/>
    <w:rsid w:val="00536DB3"/>
    <w:rsid w:val="00537287"/>
    <w:rsid w:val="00540EAD"/>
    <w:rsid w:val="005456A3"/>
    <w:rsid w:val="00546B77"/>
    <w:rsid w:val="005478E6"/>
    <w:rsid w:val="00547F39"/>
    <w:rsid w:val="0055116F"/>
    <w:rsid w:val="0055125F"/>
    <w:rsid w:val="00552031"/>
    <w:rsid w:val="00552770"/>
    <w:rsid w:val="005548C7"/>
    <w:rsid w:val="00555432"/>
    <w:rsid w:val="00557D39"/>
    <w:rsid w:val="00560941"/>
    <w:rsid w:val="00560ED0"/>
    <w:rsid w:val="00561D49"/>
    <w:rsid w:val="00561D79"/>
    <w:rsid w:val="0056210F"/>
    <w:rsid w:val="00563E3D"/>
    <w:rsid w:val="00564E32"/>
    <w:rsid w:val="00566082"/>
    <w:rsid w:val="00567436"/>
    <w:rsid w:val="00570AC7"/>
    <w:rsid w:val="005716A4"/>
    <w:rsid w:val="005725EB"/>
    <w:rsid w:val="00573460"/>
    <w:rsid w:val="005742DA"/>
    <w:rsid w:val="00575D0A"/>
    <w:rsid w:val="00576822"/>
    <w:rsid w:val="00582BC4"/>
    <w:rsid w:val="0058331D"/>
    <w:rsid w:val="00583FE6"/>
    <w:rsid w:val="00584B60"/>
    <w:rsid w:val="005852D0"/>
    <w:rsid w:val="005921A0"/>
    <w:rsid w:val="0059225C"/>
    <w:rsid w:val="00593A8E"/>
    <w:rsid w:val="00594E25"/>
    <w:rsid w:val="00595C15"/>
    <w:rsid w:val="00596427"/>
    <w:rsid w:val="00596B13"/>
    <w:rsid w:val="005A0527"/>
    <w:rsid w:val="005A3DA8"/>
    <w:rsid w:val="005A3E49"/>
    <w:rsid w:val="005A577F"/>
    <w:rsid w:val="005A6F0A"/>
    <w:rsid w:val="005A7A7E"/>
    <w:rsid w:val="005B02D8"/>
    <w:rsid w:val="005B38E4"/>
    <w:rsid w:val="005B3A52"/>
    <w:rsid w:val="005B7688"/>
    <w:rsid w:val="005B7C80"/>
    <w:rsid w:val="005C0150"/>
    <w:rsid w:val="005C3958"/>
    <w:rsid w:val="005C454E"/>
    <w:rsid w:val="005C61C6"/>
    <w:rsid w:val="005C7193"/>
    <w:rsid w:val="005C7567"/>
    <w:rsid w:val="005C7A2C"/>
    <w:rsid w:val="005D0287"/>
    <w:rsid w:val="005D1D7C"/>
    <w:rsid w:val="005D4C0D"/>
    <w:rsid w:val="005D523E"/>
    <w:rsid w:val="005D5927"/>
    <w:rsid w:val="005D6D1F"/>
    <w:rsid w:val="005D74AD"/>
    <w:rsid w:val="005D7539"/>
    <w:rsid w:val="005E014E"/>
    <w:rsid w:val="005E2201"/>
    <w:rsid w:val="005E2E56"/>
    <w:rsid w:val="005E3546"/>
    <w:rsid w:val="005E6650"/>
    <w:rsid w:val="005E7448"/>
    <w:rsid w:val="005F1088"/>
    <w:rsid w:val="005F13CD"/>
    <w:rsid w:val="005F3AFA"/>
    <w:rsid w:val="005F4C61"/>
    <w:rsid w:val="005F549E"/>
    <w:rsid w:val="005F5606"/>
    <w:rsid w:val="005F6ED7"/>
    <w:rsid w:val="006005A9"/>
    <w:rsid w:val="006018F0"/>
    <w:rsid w:val="00601DF9"/>
    <w:rsid w:val="00603678"/>
    <w:rsid w:val="00604C62"/>
    <w:rsid w:val="0060698C"/>
    <w:rsid w:val="00606A6D"/>
    <w:rsid w:val="00612171"/>
    <w:rsid w:val="0061299D"/>
    <w:rsid w:val="00613BA2"/>
    <w:rsid w:val="00613FDD"/>
    <w:rsid w:val="00614693"/>
    <w:rsid w:val="0061544C"/>
    <w:rsid w:val="00615F5D"/>
    <w:rsid w:val="00616E4A"/>
    <w:rsid w:val="00617C51"/>
    <w:rsid w:val="006212E1"/>
    <w:rsid w:val="006215F3"/>
    <w:rsid w:val="00624D5D"/>
    <w:rsid w:val="00625B39"/>
    <w:rsid w:val="00625DAF"/>
    <w:rsid w:val="006264B8"/>
    <w:rsid w:val="006264FA"/>
    <w:rsid w:val="00630CA9"/>
    <w:rsid w:val="00632E84"/>
    <w:rsid w:val="00633212"/>
    <w:rsid w:val="006337D7"/>
    <w:rsid w:val="006341CD"/>
    <w:rsid w:val="0063470C"/>
    <w:rsid w:val="00640B5E"/>
    <w:rsid w:val="00640FCD"/>
    <w:rsid w:val="0064121D"/>
    <w:rsid w:val="00641992"/>
    <w:rsid w:val="006419AE"/>
    <w:rsid w:val="00641A87"/>
    <w:rsid w:val="006421D6"/>
    <w:rsid w:val="006423FF"/>
    <w:rsid w:val="006461CA"/>
    <w:rsid w:val="00646D2D"/>
    <w:rsid w:val="006472B8"/>
    <w:rsid w:val="00647C4B"/>
    <w:rsid w:val="00647F90"/>
    <w:rsid w:val="00652A81"/>
    <w:rsid w:val="006532A0"/>
    <w:rsid w:val="006533AD"/>
    <w:rsid w:val="00657382"/>
    <w:rsid w:val="00661032"/>
    <w:rsid w:val="006623B9"/>
    <w:rsid w:val="00662D68"/>
    <w:rsid w:val="00663322"/>
    <w:rsid w:val="0066536C"/>
    <w:rsid w:val="0067046B"/>
    <w:rsid w:val="00670841"/>
    <w:rsid w:val="00674909"/>
    <w:rsid w:val="00674E26"/>
    <w:rsid w:val="006760F3"/>
    <w:rsid w:val="00677194"/>
    <w:rsid w:val="006818D2"/>
    <w:rsid w:val="00682980"/>
    <w:rsid w:val="00685343"/>
    <w:rsid w:val="00685510"/>
    <w:rsid w:val="006909C8"/>
    <w:rsid w:val="00692831"/>
    <w:rsid w:val="00694BA4"/>
    <w:rsid w:val="00694ECA"/>
    <w:rsid w:val="00696658"/>
    <w:rsid w:val="006A11D6"/>
    <w:rsid w:val="006A2160"/>
    <w:rsid w:val="006A27E7"/>
    <w:rsid w:val="006A2D9B"/>
    <w:rsid w:val="006A2DED"/>
    <w:rsid w:val="006A325D"/>
    <w:rsid w:val="006A4636"/>
    <w:rsid w:val="006A4988"/>
    <w:rsid w:val="006A4CC8"/>
    <w:rsid w:val="006A6F68"/>
    <w:rsid w:val="006A7CAA"/>
    <w:rsid w:val="006B00FB"/>
    <w:rsid w:val="006B355B"/>
    <w:rsid w:val="006B3AA7"/>
    <w:rsid w:val="006B43AF"/>
    <w:rsid w:val="006B47F6"/>
    <w:rsid w:val="006B565A"/>
    <w:rsid w:val="006B5A30"/>
    <w:rsid w:val="006B75F5"/>
    <w:rsid w:val="006C1504"/>
    <w:rsid w:val="006C23DA"/>
    <w:rsid w:val="006C30B2"/>
    <w:rsid w:val="006C4080"/>
    <w:rsid w:val="006C4267"/>
    <w:rsid w:val="006C4D89"/>
    <w:rsid w:val="006C5FC3"/>
    <w:rsid w:val="006C642B"/>
    <w:rsid w:val="006C6CC7"/>
    <w:rsid w:val="006C71CF"/>
    <w:rsid w:val="006D0293"/>
    <w:rsid w:val="006D262B"/>
    <w:rsid w:val="006D2ABC"/>
    <w:rsid w:val="006D3A5D"/>
    <w:rsid w:val="006D66E6"/>
    <w:rsid w:val="006E002A"/>
    <w:rsid w:val="006E07C5"/>
    <w:rsid w:val="006E0F0E"/>
    <w:rsid w:val="006E0F7D"/>
    <w:rsid w:val="006E14C5"/>
    <w:rsid w:val="006E1C79"/>
    <w:rsid w:val="006E637F"/>
    <w:rsid w:val="006E6B6E"/>
    <w:rsid w:val="006E6FB6"/>
    <w:rsid w:val="006F039D"/>
    <w:rsid w:val="006F0A4A"/>
    <w:rsid w:val="006F14BC"/>
    <w:rsid w:val="006F2447"/>
    <w:rsid w:val="006F26B9"/>
    <w:rsid w:val="006F2EDA"/>
    <w:rsid w:val="006F3EC6"/>
    <w:rsid w:val="006F4942"/>
    <w:rsid w:val="006F5DFA"/>
    <w:rsid w:val="007010F7"/>
    <w:rsid w:val="00703884"/>
    <w:rsid w:val="0070422C"/>
    <w:rsid w:val="0070451F"/>
    <w:rsid w:val="00707C52"/>
    <w:rsid w:val="00707D9E"/>
    <w:rsid w:val="00711A41"/>
    <w:rsid w:val="00711B2A"/>
    <w:rsid w:val="00715419"/>
    <w:rsid w:val="0071545F"/>
    <w:rsid w:val="007172A4"/>
    <w:rsid w:val="0072216B"/>
    <w:rsid w:val="007237A5"/>
    <w:rsid w:val="007237C8"/>
    <w:rsid w:val="00724D18"/>
    <w:rsid w:val="00730CCB"/>
    <w:rsid w:val="007314FC"/>
    <w:rsid w:val="00735395"/>
    <w:rsid w:val="00735E66"/>
    <w:rsid w:val="00736237"/>
    <w:rsid w:val="00736912"/>
    <w:rsid w:val="007413A2"/>
    <w:rsid w:val="007425C5"/>
    <w:rsid w:val="00742F80"/>
    <w:rsid w:val="0074311B"/>
    <w:rsid w:val="0074380D"/>
    <w:rsid w:val="00745D84"/>
    <w:rsid w:val="00746525"/>
    <w:rsid w:val="007465A7"/>
    <w:rsid w:val="00746760"/>
    <w:rsid w:val="00746B4F"/>
    <w:rsid w:val="00747471"/>
    <w:rsid w:val="00750348"/>
    <w:rsid w:val="00750B56"/>
    <w:rsid w:val="00751E9F"/>
    <w:rsid w:val="00752D35"/>
    <w:rsid w:val="007543A3"/>
    <w:rsid w:val="00754680"/>
    <w:rsid w:val="00760B77"/>
    <w:rsid w:val="0076175E"/>
    <w:rsid w:val="00761888"/>
    <w:rsid w:val="00762DD3"/>
    <w:rsid w:val="0076364D"/>
    <w:rsid w:val="00764A7F"/>
    <w:rsid w:val="00764D28"/>
    <w:rsid w:val="0076554E"/>
    <w:rsid w:val="00766287"/>
    <w:rsid w:val="007667EE"/>
    <w:rsid w:val="00766C51"/>
    <w:rsid w:val="007674D7"/>
    <w:rsid w:val="00770E88"/>
    <w:rsid w:val="00772034"/>
    <w:rsid w:val="007723F7"/>
    <w:rsid w:val="0077487B"/>
    <w:rsid w:val="00775B47"/>
    <w:rsid w:val="0077715A"/>
    <w:rsid w:val="0078254C"/>
    <w:rsid w:val="00782D3D"/>
    <w:rsid w:val="00782F1D"/>
    <w:rsid w:val="00784906"/>
    <w:rsid w:val="00784BF5"/>
    <w:rsid w:val="00784C17"/>
    <w:rsid w:val="00784C48"/>
    <w:rsid w:val="00787A3B"/>
    <w:rsid w:val="00791893"/>
    <w:rsid w:val="00794520"/>
    <w:rsid w:val="00794CBD"/>
    <w:rsid w:val="007968D3"/>
    <w:rsid w:val="00796A50"/>
    <w:rsid w:val="0079706F"/>
    <w:rsid w:val="00797776"/>
    <w:rsid w:val="007A1092"/>
    <w:rsid w:val="007A5012"/>
    <w:rsid w:val="007A5DFB"/>
    <w:rsid w:val="007A6843"/>
    <w:rsid w:val="007B0444"/>
    <w:rsid w:val="007B1634"/>
    <w:rsid w:val="007B3250"/>
    <w:rsid w:val="007B49CD"/>
    <w:rsid w:val="007B6382"/>
    <w:rsid w:val="007B6623"/>
    <w:rsid w:val="007C180E"/>
    <w:rsid w:val="007C1C57"/>
    <w:rsid w:val="007C264D"/>
    <w:rsid w:val="007C31B4"/>
    <w:rsid w:val="007C3FC6"/>
    <w:rsid w:val="007C466E"/>
    <w:rsid w:val="007C5A17"/>
    <w:rsid w:val="007C65F4"/>
    <w:rsid w:val="007D41AD"/>
    <w:rsid w:val="007D7311"/>
    <w:rsid w:val="007D7EA5"/>
    <w:rsid w:val="007E00F9"/>
    <w:rsid w:val="007E08B0"/>
    <w:rsid w:val="007E1CE6"/>
    <w:rsid w:val="007E1D5C"/>
    <w:rsid w:val="007E55AC"/>
    <w:rsid w:val="007F0A80"/>
    <w:rsid w:val="007F0D1F"/>
    <w:rsid w:val="007F1F60"/>
    <w:rsid w:val="007F1F62"/>
    <w:rsid w:val="007F2E24"/>
    <w:rsid w:val="007F357A"/>
    <w:rsid w:val="007F35AC"/>
    <w:rsid w:val="007F6123"/>
    <w:rsid w:val="007F713F"/>
    <w:rsid w:val="00800CAE"/>
    <w:rsid w:val="00801541"/>
    <w:rsid w:val="008024AC"/>
    <w:rsid w:val="0080367F"/>
    <w:rsid w:val="00804E64"/>
    <w:rsid w:val="00806AC5"/>
    <w:rsid w:val="00806F6A"/>
    <w:rsid w:val="0080740F"/>
    <w:rsid w:val="00812CF7"/>
    <w:rsid w:val="0081683F"/>
    <w:rsid w:val="00821921"/>
    <w:rsid w:val="00821D4D"/>
    <w:rsid w:val="00821E2E"/>
    <w:rsid w:val="00821E38"/>
    <w:rsid w:val="00822A63"/>
    <w:rsid w:val="00822FE4"/>
    <w:rsid w:val="00824C4D"/>
    <w:rsid w:val="00825C72"/>
    <w:rsid w:val="00827DA3"/>
    <w:rsid w:val="00832D29"/>
    <w:rsid w:val="00832E16"/>
    <w:rsid w:val="00835076"/>
    <w:rsid w:val="00836139"/>
    <w:rsid w:val="00836AC3"/>
    <w:rsid w:val="00837372"/>
    <w:rsid w:val="00842659"/>
    <w:rsid w:val="00843B4C"/>
    <w:rsid w:val="008448C5"/>
    <w:rsid w:val="00847DBE"/>
    <w:rsid w:val="008500A8"/>
    <w:rsid w:val="00850C16"/>
    <w:rsid w:val="008523EE"/>
    <w:rsid w:val="00854D91"/>
    <w:rsid w:val="00855824"/>
    <w:rsid w:val="008564BF"/>
    <w:rsid w:val="008565B0"/>
    <w:rsid w:val="0086353D"/>
    <w:rsid w:val="008635D8"/>
    <w:rsid w:val="00863E6B"/>
    <w:rsid w:val="0086401A"/>
    <w:rsid w:val="00864E70"/>
    <w:rsid w:val="00865D13"/>
    <w:rsid w:val="00866947"/>
    <w:rsid w:val="00867110"/>
    <w:rsid w:val="00867858"/>
    <w:rsid w:val="008678F9"/>
    <w:rsid w:val="00867AA4"/>
    <w:rsid w:val="00870263"/>
    <w:rsid w:val="00871BFF"/>
    <w:rsid w:val="008767FB"/>
    <w:rsid w:val="0087685B"/>
    <w:rsid w:val="0087746D"/>
    <w:rsid w:val="00880068"/>
    <w:rsid w:val="00880195"/>
    <w:rsid w:val="00880D7E"/>
    <w:rsid w:val="008811AC"/>
    <w:rsid w:val="0088203B"/>
    <w:rsid w:val="00882743"/>
    <w:rsid w:val="0088394F"/>
    <w:rsid w:val="0088424D"/>
    <w:rsid w:val="00884385"/>
    <w:rsid w:val="0088575E"/>
    <w:rsid w:val="00885C67"/>
    <w:rsid w:val="008866F0"/>
    <w:rsid w:val="00890324"/>
    <w:rsid w:val="00891E92"/>
    <w:rsid w:val="008926D3"/>
    <w:rsid w:val="00895244"/>
    <w:rsid w:val="00896339"/>
    <w:rsid w:val="008964F1"/>
    <w:rsid w:val="00896C06"/>
    <w:rsid w:val="008A06D6"/>
    <w:rsid w:val="008A0E70"/>
    <w:rsid w:val="008A1406"/>
    <w:rsid w:val="008A328A"/>
    <w:rsid w:val="008A5177"/>
    <w:rsid w:val="008A599C"/>
    <w:rsid w:val="008A5E2A"/>
    <w:rsid w:val="008A7BA5"/>
    <w:rsid w:val="008B22A2"/>
    <w:rsid w:val="008B6B6D"/>
    <w:rsid w:val="008C0D84"/>
    <w:rsid w:val="008C131D"/>
    <w:rsid w:val="008C2B4C"/>
    <w:rsid w:val="008C5C6D"/>
    <w:rsid w:val="008C6AE2"/>
    <w:rsid w:val="008C6E8D"/>
    <w:rsid w:val="008C6F96"/>
    <w:rsid w:val="008C6FD2"/>
    <w:rsid w:val="008C793C"/>
    <w:rsid w:val="008C7D59"/>
    <w:rsid w:val="008C7FC3"/>
    <w:rsid w:val="008D159F"/>
    <w:rsid w:val="008D1A1C"/>
    <w:rsid w:val="008D47EB"/>
    <w:rsid w:val="008D48E2"/>
    <w:rsid w:val="008D4CEA"/>
    <w:rsid w:val="008D4F62"/>
    <w:rsid w:val="008D5BA0"/>
    <w:rsid w:val="008D7013"/>
    <w:rsid w:val="008D70DF"/>
    <w:rsid w:val="008E044F"/>
    <w:rsid w:val="008E1F82"/>
    <w:rsid w:val="008E303A"/>
    <w:rsid w:val="008E35C0"/>
    <w:rsid w:val="008E5245"/>
    <w:rsid w:val="008E67B6"/>
    <w:rsid w:val="008E6B51"/>
    <w:rsid w:val="008E6D12"/>
    <w:rsid w:val="008E7622"/>
    <w:rsid w:val="008E77BF"/>
    <w:rsid w:val="008E7A9F"/>
    <w:rsid w:val="008F446D"/>
    <w:rsid w:val="008F44F9"/>
    <w:rsid w:val="008F4D04"/>
    <w:rsid w:val="008F6090"/>
    <w:rsid w:val="008F7229"/>
    <w:rsid w:val="008F7B8E"/>
    <w:rsid w:val="009005E7"/>
    <w:rsid w:val="00902830"/>
    <w:rsid w:val="009039B8"/>
    <w:rsid w:val="00904933"/>
    <w:rsid w:val="009050FE"/>
    <w:rsid w:val="0090528A"/>
    <w:rsid w:val="009053D1"/>
    <w:rsid w:val="00905D2D"/>
    <w:rsid w:val="00906B40"/>
    <w:rsid w:val="0091353A"/>
    <w:rsid w:val="00913AC1"/>
    <w:rsid w:val="009160C7"/>
    <w:rsid w:val="009213C9"/>
    <w:rsid w:val="009221F7"/>
    <w:rsid w:val="009242E3"/>
    <w:rsid w:val="0092433A"/>
    <w:rsid w:val="009253B0"/>
    <w:rsid w:val="00925B49"/>
    <w:rsid w:val="00927CCA"/>
    <w:rsid w:val="00927E07"/>
    <w:rsid w:val="00930E19"/>
    <w:rsid w:val="00931552"/>
    <w:rsid w:val="0093218B"/>
    <w:rsid w:val="009332B4"/>
    <w:rsid w:val="00933C2F"/>
    <w:rsid w:val="00935BB1"/>
    <w:rsid w:val="00935F29"/>
    <w:rsid w:val="00937A60"/>
    <w:rsid w:val="009407F2"/>
    <w:rsid w:val="00941A7E"/>
    <w:rsid w:val="00941D30"/>
    <w:rsid w:val="009434D5"/>
    <w:rsid w:val="00944073"/>
    <w:rsid w:val="0094441A"/>
    <w:rsid w:val="00945512"/>
    <w:rsid w:val="009471CA"/>
    <w:rsid w:val="00947A6A"/>
    <w:rsid w:val="00947BEA"/>
    <w:rsid w:val="00947F13"/>
    <w:rsid w:val="00951836"/>
    <w:rsid w:val="009524CC"/>
    <w:rsid w:val="0095285E"/>
    <w:rsid w:val="009543E9"/>
    <w:rsid w:val="00954798"/>
    <w:rsid w:val="00956AC0"/>
    <w:rsid w:val="00957008"/>
    <w:rsid w:val="00960D92"/>
    <w:rsid w:val="009626E2"/>
    <w:rsid w:val="00962868"/>
    <w:rsid w:val="00963583"/>
    <w:rsid w:val="00963932"/>
    <w:rsid w:val="00963CFB"/>
    <w:rsid w:val="00965FC6"/>
    <w:rsid w:val="00967AB8"/>
    <w:rsid w:val="00970300"/>
    <w:rsid w:val="0097118F"/>
    <w:rsid w:val="0097147C"/>
    <w:rsid w:val="00971D34"/>
    <w:rsid w:val="00971EDC"/>
    <w:rsid w:val="00971F8B"/>
    <w:rsid w:val="00972C5C"/>
    <w:rsid w:val="0097646C"/>
    <w:rsid w:val="00976F9C"/>
    <w:rsid w:val="00981B93"/>
    <w:rsid w:val="00983CCB"/>
    <w:rsid w:val="009840C1"/>
    <w:rsid w:val="0098596B"/>
    <w:rsid w:val="009904C7"/>
    <w:rsid w:val="00990565"/>
    <w:rsid w:val="009908F3"/>
    <w:rsid w:val="009917CC"/>
    <w:rsid w:val="00992A43"/>
    <w:rsid w:val="00992AD2"/>
    <w:rsid w:val="00994103"/>
    <w:rsid w:val="00995355"/>
    <w:rsid w:val="00996F18"/>
    <w:rsid w:val="0099792B"/>
    <w:rsid w:val="009A2632"/>
    <w:rsid w:val="009A36D5"/>
    <w:rsid w:val="009A42BB"/>
    <w:rsid w:val="009A5714"/>
    <w:rsid w:val="009A5D2A"/>
    <w:rsid w:val="009A6749"/>
    <w:rsid w:val="009A7E3D"/>
    <w:rsid w:val="009B14F0"/>
    <w:rsid w:val="009B1CBC"/>
    <w:rsid w:val="009B273D"/>
    <w:rsid w:val="009B2EF5"/>
    <w:rsid w:val="009B431C"/>
    <w:rsid w:val="009B4B08"/>
    <w:rsid w:val="009B515C"/>
    <w:rsid w:val="009B5988"/>
    <w:rsid w:val="009B5ADF"/>
    <w:rsid w:val="009C1034"/>
    <w:rsid w:val="009C2651"/>
    <w:rsid w:val="009C5079"/>
    <w:rsid w:val="009C5E09"/>
    <w:rsid w:val="009C7070"/>
    <w:rsid w:val="009C70DA"/>
    <w:rsid w:val="009C7371"/>
    <w:rsid w:val="009D0DE7"/>
    <w:rsid w:val="009D2B01"/>
    <w:rsid w:val="009D2B9F"/>
    <w:rsid w:val="009D37AD"/>
    <w:rsid w:val="009D3A32"/>
    <w:rsid w:val="009D45E4"/>
    <w:rsid w:val="009D4BBD"/>
    <w:rsid w:val="009D7282"/>
    <w:rsid w:val="009D7E84"/>
    <w:rsid w:val="009E04B5"/>
    <w:rsid w:val="009E1020"/>
    <w:rsid w:val="009E206C"/>
    <w:rsid w:val="009E3830"/>
    <w:rsid w:val="009E447A"/>
    <w:rsid w:val="009E61D0"/>
    <w:rsid w:val="009E6424"/>
    <w:rsid w:val="009E7D61"/>
    <w:rsid w:val="009E7E90"/>
    <w:rsid w:val="009F00CE"/>
    <w:rsid w:val="009F311F"/>
    <w:rsid w:val="009F56B2"/>
    <w:rsid w:val="009F7FE6"/>
    <w:rsid w:val="00A00088"/>
    <w:rsid w:val="00A000B7"/>
    <w:rsid w:val="00A02B2E"/>
    <w:rsid w:val="00A02E17"/>
    <w:rsid w:val="00A04BBC"/>
    <w:rsid w:val="00A062B1"/>
    <w:rsid w:val="00A07DC0"/>
    <w:rsid w:val="00A11472"/>
    <w:rsid w:val="00A13177"/>
    <w:rsid w:val="00A132B1"/>
    <w:rsid w:val="00A15F0C"/>
    <w:rsid w:val="00A20AB0"/>
    <w:rsid w:val="00A2291A"/>
    <w:rsid w:val="00A235D0"/>
    <w:rsid w:val="00A23A0E"/>
    <w:rsid w:val="00A23B87"/>
    <w:rsid w:val="00A23BC2"/>
    <w:rsid w:val="00A23CE8"/>
    <w:rsid w:val="00A24687"/>
    <w:rsid w:val="00A255F5"/>
    <w:rsid w:val="00A25694"/>
    <w:rsid w:val="00A269C0"/>
    <w:rsid w:val="00A27590"/>
    <w:rsid w:val="00A327A2"/>
    <w:rsid w:val="00A34ABC"/>
    <w:rsid w:val="00A37095"/>
    <w:rsid w:val="00A37AA5"/>
    <w:rsid w:val="00A37FF9"/>
    <w:rsid w:val="00A4192B"/>
    <w:rsid w:val="00A41FA9"/>
    <w:rsid w:val="00A42001"/>
    <w:rsid w:val="00A423EA"/>
    <w:rsid w:val="00A42568"/>
    <w:rsid w:val="00A45D57"/>
    <w:rsid w:val="00A4617F"/>
    <w:rsid w:val="00A463DB"/>
    <w:rsid w:val="00A47500"/>
    <w:rsid w:val="00A50AA3"/>
    <w:rsid w:val="00A50E9F"/>
    <w:rsid w:val="00A5229C"/>
    <w:rsid w:val="00A57393"/>
    <w:rsid w:val="00A60702"/>
    <w:rsid w:val="00A638AF"/>
    <w:rsid w:val="00A671A0"/>
    <w:rsid w:val="00A67373"/>
    <w:rsid w:val="00A674A0"/>
    <w:rsid w:val="00A700D7"/>
    <w:rsid w:val="00A7387E"/>
    <w:rsid w:val="00A758F5"/>
    <w:rsid w:val="00A76165"/>
    <w:rsid w:val="00A80CD9"/>
    <w:rsid w:val="00A82527"/>
    <w:rsid w:val="00A84636"/>
    <w:rsid w:val="00A847E9"/>
    <w:rsid w:val="00A86B34"/>
    <w:rsid w:val="00A86BA2"/>
    <w:rsid w:val="00A87D98"/>
    <w:rsid w:val="00A87E21"/>
    <w:rsid w:val="00A9021C"/>
    <w:rsid w:val="00A90371"/>
    <w:rsid w:val="00A90ABD"/>
    <w:rsid w:val="00A92DA8"/>
    <w:rsid w:val="00A93ED1"/>
    <w:rsid w:val="00A94E0F"/>
    <w:rsid w:val="00A97421"/>
    <w:rsid w:val="00AA064D"/>
    <w:rsid w:val="00AA2D01"/>
    <w:rsid w:val="00AA437A"/>
    <w:rsid w:val="00AA48FB"/>
    <w:rsid w:val="00AA5EA0"/>
    <w:rsid w:val="00AA69EC"/>
    <w:rsid w:val="00AB0229"/>
    <w:rsid w:val="00AB34A3"/>
    <w:rsid w:val="00AB3F7E"/>
    <w:rsid w:val="00AB4978"/>
    <w:rsid w:val="00AB61B6"/>
    <w:rsid w:val="00AB6442"/>
    <w:rsid w:val="00AB6D0A"/>
    <w:rsid w:val="00AB72EB"/>
    <w:rsid w:val="00AB793B"/>
    <w:rsid w:val="00AC2B9F"/>
    <w:rsid w:val="00AC2CB1"/>
    <w:rsid w:val="00AC39D9"/>
    <w:rsid w:val="00AC40D8"/>
    <w:rsid w:val="00AC468A"/>
    <w:rsid w:val="00AC4DEB"/>
    <w:rsid w:val="00AD0268"/>
    <w:rsid w:val="00AD184B"/>
    <w:rsid w:val="00AE014C"/>
    <w:rsid w:val="00AE0BDE"/>
    <w:rsid w:val="00AE1AAA"/>
    <w:rsid w:val="00AE1C32"/>
    <w:rsid w:val="00AE1F12"/>
    <w:rsid w:val="00AE2864"/>
    <w:rsid w:val="00AE6854"/>
    <w:rsid w:val="00AE6EFC"/>
    <w:rsid w:val="00AF1736"/>
    <w:rsid w:val="00AF1AD6"/>
    <w:rsid w:val="00AF40A5"/>
    <w:rsid w:val="00AF46E3"/>
    <w:rsid w:val="00AF60FC"/>
    <w:rsid w:val="00AF6D22"/>
    <w:rsid w:val="00AF7261"/>
    <w:rsid w:val="00B001D4"/>
    <w:rsid w:val="00B00BAF"/>
    <w:rsid w:val="00B0305B"/>
    <w:rsid w:val="00B036B1"/>
    <w:rsid w:val="00B03C8D"/>
    <w:rsid w:val="00B04FD7"/>
    <w:rsid w:val="00B05396"/>
    <w:rsid w:val="00B06FC4"/>
    <w:rsid w:val="00B10582"/>
    <w:rsid w:val="00B106A7"/>
    <w:rsid w:val="00B11872"/>
    <w:rsid w:val="00B12E62"/>
    <w:rsid w:val="00B13230"/>
    <w:rsid w:val="00B207EE"/>
    <w:rsid w:val="00B2194D"/>
    <w:rsid w:val="00B22866"/>
    <w:rsid w:val="00B22F66"/>
    <w:rsid w:val="00B23FB6"/>
    <w:rsid w:val="00B24381"/>
    <w:rsid w:val="00B26006"/>
    <w:rsid w:val="00B262E3"/>
    <w:rsid w:val="00B2696E"/>
    <w:rsid w:val="00B27602"/>
    <w:rsid w:val="00B27FC1"/>
    <w:rsid w:val="00B3391B"/>
    <w:rsid w:val="00B36AF7"/>
    <w:rsid w:val="00B36FD6"/>
    <w:rsid w:val="00B40E56"/>
    <w:rsid w:val="00B4293C"/>
    <w:rsid w:val="00B42BE6"/>
    <w:rsid w:val="00B43531"/>
    <w:rsid w:val="00B43BFB"/>
    <w:rsid w:val="00B45AB8"/>
    <w:rsid w:val="00B464ED"/>
    <w:rsid w:val="00B46E61"/>
    <w:rsid w:val="00B5237A"/>
    <w:rsid w:val="00B5272E"/>
    <w:rsid w:val="00B538DA"/>
    <w:rsid w:val="00B53A71"/>
    <w:rsid w:val="00B56BCA"/>
    <w:rsid w:val="00B57D43"/>
    <w:rsid w:val="00B605DD"/>
    <w:rsid w:val="00B63BFA"/>
    <w:rsid w:val="00B641FC"/>
    <w:rsid w:val="00B6653A"/>
    <w:rsid w:val="00B669A4"/>
    <w:rsid w:val="00B66D9E"/>
    <w:rsid w:val="00B7002B"/>
    <w:rsid w:val="00B70B7E"/>
    <w:rsid w:val="00B767D3"/>
    <w:rsid w:val="00B80225"/>
    <w:rsid w:val="00B82108"/>
    <w:rsid w:val="00B8309A"/>
    <w:rsid w:val="00B838FF"/>
    <w:rsid w:val="00B842F7"/>
    <w:rsid w:val="00B84322"/>
    <w:rsid w:val="00B86D79"/>
    <w:rsid w:val="00B87A7B"/>
    <w:rsid w:val="00B9142F"/>
    <w:rsid w:val="00B91C57"/>
    <w:rsid w:val="00B93EC4"/>
    <w:rsid w:val="00B96641"/>
    <w:rsid w:val="00B9748A"/>
    <w:rsid w:val="00BA056A"/>
    <w:rsid w:val="00BA402F"/>
    <w:rsid w:val="00BA4093"/>
    <w:rsid w:val="00BA4541"/>
    <w:rsid w:val="00BA4C96"/>
    <w:rsid w:val="00BA4D5A"/>
    <w:rsid w:val="00BA50CF"/>
    <w:rsid w:val="00BA5766"/>
    <w:rsid w:val="00BA5CA7"/>
    <w:rsid w:val="00BA64BC"/>
    <w:rsid w:val="00BA6E22"/>
    <w:rsid w:val="00BB1D80"/>
    <w:rsid w:val="00BB2DC2"/>
    <w:rsid w:val="00BB3433"/>
    <w:rsid w:val="00BB34AA"/>
    <w:rsid w:val="00BB4231"/>
    <w:rsid w:val="00BB5F19"/>
    <w:rsid w:val="00BC1351"/>
    <w:rsid w:val="00BC1C88"/>
    <w:rsid w:val="00BC1D19"/>
    <w:rsid w:val="00BC3233"/>
    <w:rsid w:val="00BC3A07"/>
    <w:rsid w:val="00BC43E7"/>
    <w:rsid w:val="00BC4ED4"/>
    <w:rsid w:val="00BC59ED"/>
    <w:rsid w:val="00BC5AEB"/>
    <w:rsid w:val="00BC7169"/>
    <w:rsid w:val="00BC787A"/>
    <w:rsid w:val="00BC7AE3"/>
    <w:rsid w:val="00BD2120"/>
    <w:rsid w:val="00BD4A1A"/>
    <w:rsid w:val="00BD4D87"/>
    <w:rsid w:val="00BD5F09"/>
    <w:rsid w:val="00BD7DFA"/>
    <w:rsid w:val="00BE1B0F"/>
    <w:rsid w:val="00BE2A70"/>
    <w:rsid w:val="00BE2CAD"/>
    <w:rsid w:val="00BE2EEF"/>
    <w:rsid w:val="00BE35DD"/>
    <w:rsid w:val="00BE4910"/>
    <w:rsid w:val="00BE611B"/>
    <w:rsid w:val="00BE71BC"/>
    <w:rsid w:val="00BE773A"/>
    <w:rsid w:val="00BE7B2A"/>
    <w:rsid w:val="00BF23B1"/>
    <w:rsid w:val="00BF37B8"/>
    <w:rsid w:val="00BF382A"/>
    <w:rsid w:val="00BF4092"/>
    <w:rsid w:val="00BF53D9"/>
    <w:rsid w:val="00BF58E3"/>
    <w:rsid w:val="00BF594E"/>
    <w:rsid w:val="00BF5D93"/>
    <w:rsid w:val="00BF6626"/>
    <w:rsid w:val="00BF78EE"/>
    <w:rsid w:val="00C02C57"/>
    <w:rsid w:val="00C02CB6"/>
    <w:rsid w:val="00C0400A"/>
    <w:rsid w:val="00C06014"/>
    <w:rsid w:val="00C06BCC"/>
    <w:rsid w:val="00C10457"/>
    <w:rsid w:val="00C11D5D"/>
    <w:rsid w:val="00C12F28"/>
    <w:rsid w:val="00C15120"/>
    <w:rsid w:val="00C1532B"/>
    <w:rsid w:val="00C17239"/>
    <w:rsid w:val="00C209E3"/>
    <w:rsid w:val="00C20FAB"/>
    <w:rsid w:val="00C215FA"/>
    <w:rsid w:val="00C21D80"/>
    <w:rsid w:val="00C2244B"/>
    <w:rsid w:val="00C2324D"/>
    <w:rsid w:val="00C23B9A"/>
    <w:rsid w:val="00C24EFA"/>
    <w:rsid w:val="00C255F1"/>
    <w:rsid w:val="00C30752"/>
    <w:rsid w:val="00C30A1D"/>
    <w:rsid w:val="00C316F4"/>
    <w:rsid w:val="00C32309"/>
    <w:rsid w:val="00C3252C"/>
    <w:rsid w:val="00C33DF3"/>
    <w:rsid w:val="00C356BB"/>
    <w:rsid w:val="00C36A79"/>
    <w:rsid w:val="00C371F9"/>
    <w:rsid w:val="00C37A9C"/>
    <w:rsid w:val="00C459A9"/>
    <w:rsid w:val="00C459B7"/>
    <w:rsid w:val="00C45FDA"/>
    <w:rsid w:val="00C4716E"/>
    <w:rsid w:val="00C47F55"/>
    <w:rsid w:val="00C53B69"/>
    <w:rsid w:val="00C54561"/>
    <w:rsid w:val="00C577BB"/>
    <w:rsid w:val="00C600E1"/>
    <w:rsid w:val="00C611EC"/>
    <w:rsid w:val="00C61844"/>
    <w:rsid w:val="00C61B90"/>
    <w:rsid w:val="00C61F27"/>
    <w:rsid w:val="00C6248D"/>
    <w:rsid w:val="00C6400F"/>
    <w:rsid w:val="00C66E8D"/>
    <w:rsid w:val="00C67318"/>
    <w:rsid w:val="00C673A8"/>
    <w:rsid w:val="00C6767B"/>
    <w:rsid w:val="00C67D7A"/>
    <w:rsid w:val="00C706A8"/>
    <w:rsid w:val="00C70EC5"/>
    <w:rsid w:val="00C71C50"/>
    <w:rsid w:val="00C733BF"/>
    <w:rsid w:val="00C751FF"/>
    <w:rsid w:val="00C7650D"/>
    <w:rsid w:val="00C771A5"/>
    <w:rsid w:val="00C771B3"/>
    <w:rsid w:val="00C81DB9"/>
    <w:rsid w:val="00C82579"/>
    <w:rsid w:val="00C8389F"/>
    <w:rsid w:val="00C8435A"/>
    <w:rsid w:val="00C84AAA"/>
    <w:rsid w:val="00C84F2F"/>
    <w:rsid w:val="00C8735B"/>
    <w:rsid w:val="00C90472"/>
    <w:rsid w:val="00C9235F"/>
    <w:rsid w:val="00C9245F"/>
    <w:rsid w:val="00C929A1"/>
    <w:rsid w:val="00C963AE"/>
    <w:rsid w:val="00CA0381"/>
    <w:rsid w:val="00CA1354"/>
    <w:rsid w:val="00CA2749"/>
    <w:rsid w:val="00CA3058"/>
    <w:rsid w:val="00CA3699"/>
    <w:rsid w:val="00CA509F"/>
    <w:rsid w:val="00CA5124"/>
    <w:rsid w:val="00CA5C4A"/>
    <w:rsid w:val="00CA64DE"/>
    <w:rsid w:val="00CA7179"/>
    <w:rsid w:val="00CA7F3D"/>
    <w:rsid w:val="00CB19B2"/>
    <w:rsid w:val="00CB1B06"/>
    <w:rsid w:val="00CB20A9"/>
    <w:rsid w:val="00CB37EF"/>
    <w:rsid w:val="00CB5E51"/>
    <w:rsid w:val="00CB6CD5"/>
    <w:rsid w:val="00CC1228"/>
    <w:rsid w:val="00CC1925"/>
    <w:rsid w:val="00CC35E3"/>
    <w:rsid w:val="00CC3A9B"/>
    <w:rsid w:val="00CC3E9C"/>
    <w:rsid w:val="00CC47AE"/>
    <w:rsid w:val="00CC5259"/>
    <w:rsid w:val="00CC5535"/>
    <w:rsid w:val="00CC5F71"/>
    <w:rsid w:val="00CC6C60"/>
    <w:rsid w:val="00CC716C"/>
    <w:rsid w:val="00CC73D6"/>
    <w:rsid w:val="00CC773E"/>
    <w:rsid w:val="00CC7A5A"/>
    <w:rsid w:val="00CD0FAF"/>
    <w:rsid w:val="00CD25F4"/>
    <w:rsid w:val="00CD2CC6"/>
    <w:rsid w:val="00CD4D41"/>
    <w:rsid w:val="00CD61FA"/>
    <w:rsid w:val="00CE19F9"/>
    <w:rsid w:val="00CE467D"/>
    <w:rsid w:val="00CE4F73"/>
    <w:rsid w:val="00CF0E67"/>
    <w:rsid w:val="00CF23EC"/>
    <w:rsid w:val="00CF24C3"/>
    <w:rsid w:val="00CF37EE"/>
    <w:rsid w:val="00CF485B"/>
    <w:rsid w:val="00CF4997"/>
    <w:rsid w:val="00CF52B2"/>
    <w:rsid w:val="00CF68E5"/>
    <w:rsid w:val="00CF7439"/>
    <w:rsid w:val="00CF7B94"/>
    <w:rsid w:val="00CF7C18"/>
    <w:rsid w:val="00D034B0"/>
    <w:rsid w:val="00D04D5D"/>
    <w:rsid w:val="00D05454"/>
    <w:rsid w:val="00D11322"/>
    <w:rsid w:val="00D11594"/>
    <w:rsid w:val="00D1175A"/>
    <w:rsid w:val="00D118FE"/>
    <w:rsid w:val="00D132C6"/>
    <w:rsid w:val="00D15698"/>
    <w:rsid w:val="00D17036"/>
    <w:rsid w:val="00D176BA"/>
    <w:rsid w:val="00D208A1"/>
    <w:rsid w:val="00D21458"/>
    <w:rsid w:val="00D23A6A"/>
    <w:rsid w:val="00D24D70"/>
    <w:rsid w:val="00D25067"/>
    <w:rsid w:val="00D25B1C"/>
    <w:rsid w:val="00D26802"/>
    <w:rsid w:val="00D26BC9"/>
    <w:rsid w:val="00D26F3C"/>
    <w:rsid w:val="00D300A4"/>
    <w:rsid w:val="00D325CB"/>
    <w:rsid w:val="00D32B80"/>
    <w:rsid w:val="00D33204"/>
    <w:rsid w:val="00D359A0"/>
    <w:rsid w:val="00D36084"/>
    <w:rsid w:val="00D371F3"/>
    <w:rsid w:val="00D413CC"/>
    <w:rsid w:val="00D41AD7"/>
    <w:rsid w:val="00D4308D"/>
    <w:rsid w:val="00D44828"/>
    <w:rsid w:val="00D45C9D"/>
    <w:rsid w:val="00D4647E"/>
    <w:rsid w:val="00D50734"/>
    <w:rsid w:val="00D50835"/>
    <w:rsid w:val="00D51A60"/>
    <w:rsid w:val="00D52351"/>
    <w:rsid w:val="00D5310C"/>
    <w:rsid w:val="00D54129"/>
    <w:rsid w:val="00D54B77"/>
    <w:rsid w:val="00D5576E"/>
    <w:rsid w:val="00D564CD"/>
    <w:rsid w:val="00D57C31"/>
    <w:rsid w:val="00D57D98"/>
    <w:rsid w:val="00D602B8"/>
    <w:rsid w:val="00D649F9"/>
    <w:rsid w:val="00D650AC"/>
    <w:rsid w:val="00D65283"/>
    <w:rsid w:val="00D66650"/>
    <w:rsid w:val="00D677D4"/>
    <w:rsid w:val="00D71040"/>
    <w:rsid w:val="00D751BA"/>
    <w:rsid w:val="00D7539B"/>
    <w:rsid w:val="00D753D5"/>
    <w:rsid w:val="00D7608F"/>
    <w:rsid w:val="00D80465"/>
    <w:rsid w:val="00D80B5E"/>
    <w:rsid w:val="00D80CDD"/>
    <w:rsid w:val="00D81713"/>
    <w:rsid w:val="00D8192E"/>
    <w:rsid w:val="00D81B95"/>
    <w:rsid w:val="00D83C52"/>
    <w:rsid w:val="00D85076"/>
    <w:rsid w:val="00D85A23"/>
    <w:rsid w:val="00D879B9"/>
    <w:rsid w:val="00D87E07"/>
    <w:rsid w:val="00D933F0"/>
    <w:rsid w:val="00D93530"/>
    <w:rsid w:val="00D94169"/>
    <w:rsid w:val="00D94B15"/>
    <w:rsid w:val="00D96148"/>
    <w:rsid w:val="00D96A6C"/>
    <w:rsid w:val="00D96C34"/>
    <w:rsid w:val="00DA1B4F"/>
    <w:rsid w:val="00DA1D89"/>
    <w:rsid w:val="00DA24B7"/>
    <w:rsid w:val="00DA605B"/>
    <w:rsid w:val="00DA692A"/>
    <w:rsid w:val="00DA7510"/>
    <w:rsid w:val="00DB0E22"/>
    <w:rsid w:val="00DB26B6"/>
    <w:rsid w:val="00DB2D9A"/>
    <w:rsid w:val="00DB3EFE"/>
    <w:rsid w:val="00DB4676"/>
    <w:rsid w:val="00DB639C"/>
    <w:rsid w:val="00DB7426"/>
    <w:rsid w:val="00DC03D0"/>
    <w:rsid w:val="00DC07FA"/>
    <w:rsid w:val="00DC6084"/>
    <w:rsid w:val="00DC7114"/>
    <w:rsid w:val="00DC7D75"/>
    <w:rsid w:val="00DD04D4"/>
    <w:rsid w:val="00DD29A9"/>
    <w:rsid w:val="00DD2FEC"/>
    <w:rsid w:val="00DD45D0"/>
    <w:rsid w:val="00DD6E34"/>
    <w:rsid w:val="00DE27FD"/>
    <w:rsid w:val="00DE339A"/>
    <w:rsid w:val="00DE3F30"/>
    <w:rsid w:val="00DE4052"/>
    <w:rsid w:val="00DE6AC3"/>
    <w:rsid w:val="00DE7BAB"/>
    <w:rsid w:val="00DF079D"/>
    <w:rsid w:val="00DF1FA4"/>
    <w:rsid w:val="00DF21CE"/>
    <w:rsid w:val="00DF27BB"/>
    <w:rsid w:val="00DF27D6"/>
    <w:rsid w:val="00DF291C"/>
    <w:rsid w:val="00DF318E"/>
    <w:rsid w:val="00DF3850"/>
    <w:rsid w:val="00DF696E"/>
    <w:rsid w:val="00DF6ACC"/>
    <w:rsid w:val="00DF6C65"/>
    <w:rsid w:val="00DF758D"/>
    <w:rsid w:val="00DF7798"/>
    <w:rsid w:val="00E011A3"/>
    <w:rsid w:val="00E013F3"/>
    <w:rsid w:val="00E01845"/>
    <w:rsid w:val="00E03708"/>
    <w:rsid w:val="00E05FDC"/>
    <w:rsid w:val="00E07CFC"/>
    <w:rsid w:val="00E10E46"/>
    <w:rsid w:val="00E11459"/>
    <w:rsid w:val="00E11F2F"/>
    <w:rsid w:val="00E13F50"/>
    <w:rsid w:val="00E145B7"/>
    <w:rsid w:val="00E14CD0"/>
    <w:rsid w:val="00E155D9"/>
    <w:rsid w:val="00E15B25"/>
    <w:rsid w:val="00E1639E"/>
    <w:rsid w:val="00E200EB"/>
    <w:rsid w:val="00E2596F"/>
    <w:rsid w:val="00E26602"/>
    <w:rsid w:val="00E268C1"/>
    <w:rsid w:val="00E271B8"/>
    <w:rsid w:val="00E273DC"/>
    <w:rsid w:val="00E27507"/>
    <w:rsid w:val="00E309E4"/>
    <w:rsid w:val="00E3207D"/>
    <w:rsid w:val="00E3280F"/>
    <w:rsid w:val="00E34626"/>
    <w:rsid w:val="00E35803"/>
    <w:rsid w:val="00E360AB"/>
    <w:rsid w:val="00E361E4"/>
    <w:rsid w:val="00E3643E"/>
    <w:rsid w:val="00E36EBB"/>
    <w:rsid w:val="00E3773C"/>
    <w:rsid w:val="00E3785A"/>
    <w:rsid w:val="00E37BDC"/>
    <w:rsid w:val="00E4057D"/>
    <w:rsid w:val="00E41AB3"/>
    <w:rsid w:val="00E4317E"/>
    <w:rsid w:val="00E4460D"/>
    <w:rsid w:val="00E452D5"/>
    <w:rsid w:val="00E45A82"/>
    <w:rsid w:val="00E46307"/>
    <w:rsid w:val="00E46B4A"/>
    <w:rsid w:val="00E543F7"/>
    <w:rsid w:val="00E54CB9"/>
    <w:rsid w:val="00E54F96"/>
    <w:rsid w:val="00E57E30"/>
    <w:rsid w:val="00E62311"/>
    <w:rsid w:val="00E62C96"/>
    <w:rsid w:val="00E63536"/>
    <w:rsid w:val="00E64774"/>
    <w:rsid w:val="00E647F9"/>
    <w:rsid w:val="00E670E2"/>
    <w:rsid w:val="00E711C1"/>
    <w:rsid w:val="00E72955"/>
    <w:rsid w:val="00E73F8A"/>
    <w:rsid w:val="00E75CC9"/>
    <w:rsid w:val="00E768DA"/>
    <w:rsid w:val="00E7690B"/>
    <w:rsid w:val="00E76976"/>
    <w:rsid w:val="00E81688"/>
    <w:rsid w:val="00E81D84"/>
    <w:rsid w:val="00E823EB"/>
    <w:rsid w:val="00E83134"/>
    <w:rsid w:val="00E84370"/>
    <w:rsid w:val="00E87D74"/>
    <w:rsid w:val="00E90340"/>
    <w:rsid w:val="00E91542"/>
    <w:rsid w:val="00E91792"/>
    <w:rsid w:val="00E925D5"/>
    <w:rsid w:val="00E95420"/>
    <w:rsid w:val="00E96109"/>
    <w:rsid w:val="00E9731E"/>
    <w:rsid w:val="00E97CD7"/>
    <w:rsid w:val="00EA4FD3"/>
    <w:rsid w:val="00EA5797"/>
    <w:rsid w:val="00EA755D"/>
    <w:rsid w:val="00EA7C02"/>
    <w:rsid w:val="00EB37B6"/>
    <w:rsid w:val="00EB4297"/>
    <w:rsid w:val="00EB448A"/>
    <w:rsid w:val="00EB4983"/>
    <w:rsid w:val="00EB717F"/>
    <w:rsid w:val="00EB7EA9"/>
    <w:rsid w:val="00EC02C9"/>
    <w:rsid w:val="00EC2D45"/>
    <w:rsid w:val="00EC3A51"/>
    <w:rsid w:val="00EC4B64"/>
    <w:rsid w:val="00EC5227"/>
    <w:rsid w:val="00EC5B2A"/>
    <w:rsid w:val="00EC653C"/>
    <w:rsid w:val="00ED031D"/>
    <w:rsid w:val="00ED08D5"/>
    <w:rsid w:val="00ED1208"/>
    <w:rsid w:val="00ED15D5"/>
    <w:rsid w:val="00ED5F87"/>
    <w:rsid w:val="00ED67D0"/>
    <w:rsid w:val="00ED7CD6"/>
    <w:rsid w:val="00EE363B"/>
    <w:rsid w:val="00EE56B4"/>
    <w:rsid w:val="00EE576A"/>
    <w:rsid w:val="00EE5D14"/>
    <w:rsid w:val="00EE77E9"/>
    <w:rsid w:val="00EF01D5"/>
    <w:rsid w:val="00EF0DAC"/>
    <w:rsid w:val="00EF282E"/>
    <w:rsid w:val="00F018BD"/>
    <w:rsid w:val="00F02318"/>
    <w:rsid w:val="00F0286E"/>
    <w:rsid w:val="00F03BE1"/>
    <w:rsid w:val="00F03D32"/>
    <w:rsid w:val="00F0432E"/>
    <w:rsid w:val="00F04D2C"/>
    <w:rsid w:val="00F052F8"/>
    <w:rsid w:val="00F0589B"/>
    <w:rsid w:val="00F06210"/>
    <w:rsid w:val="00F06456"/>
    <w:rsid w:val="00F073D8"/>
    <w:rsid w:val="00F077BD"/>
    <w:rsid w:val="00F10162"/>
    <w:rsid w:val="00F116D0"/>
    <w:rsid w:val="00F11E86"/>
    <w:rsid w:val="00F13B0A"/>
    <w:rsid w:val="00F142A4"/>
    <w:rsid w:val="00F14E36"/>
    <w:rsid w:val="00F160A4"/>
    <w:rsid w:val="00F16446"/>
    <w:rsid w:val="00F167BC"/>
    <w:rsid w:val="00F22685"/>
    <w:rsid w:val="00F2390C"/>
    <w:rsid w:val="00F24110"/>
    <w:rsid w:val="00F2594C"/>
    <w:rsid w:val="00F26861"/>
    <w:rsid w:val="00F26891"/>
    <w:rsid w:val="00F27226"/>
    <w:rsid w:val="00F30CBF"/>
    <w:rsid w:val="00F31D54"/>
    <w:rsid w:val="00F3201D"/>
    <w:rsid w:val="00F3272F"/>
    <w:rsid w:val="00F3352D"/>
    <w:rsid w:val="00F35259"/>
    <w:rsid w:val="00F372F0"/>
    <w:rsid w:val="00F37D7B"/>
    <w:rsid w:val="00F40C49"/>
    <w:rsid w:val="00F42B58"/>
    <w:rsid w:val="00F4383D"/>
    <w:rsid w:val="00F4407A"/>
    <w:rsid w:val="00F44E77"/>
    <w:rsid w:val="00F4538D"/>
    <w:rsid w:val="00F463BB"/>
    <w:rsid w:val="00F47194"/>
    <w:rsid w:val="00F5085B"/>
    <w:rsid w:val="00F51C4C"/>
    <w:rsid w:val="00F51F01"/>
    <w:rsid w:val="00F541DE"/>
    <w:rsid w:val="00F54AE8"/>
    <w:rsid w:val="00F55107"/>
    <w:rsid w:val="00F55EF8"/>
    <w:rsid w:val="00F57219"/>
    <w:rsid w:val="00F57A37"/>
    <w:rsid w:val="00F60F36"/>
    <w:rsid w:val="00F610D0"/>
    <w:rsid w:val="00F6198C"/>
    <w:rsid w:val="00F625C2"/>
    <w:rsid w:val="00F64A5D"/>
    <w:rsid w:val="00F64C42"/>
    <w:rsid w:val="00F658B2"/>
    <w:rsid w:val="00F6758D"/>
    <w:rsid w:val="00F70B28"/>
    <w:rsid w:val="00F70E1C"/>
    <w:rsid w:val="00F719CF"/>
    <w:rsid w:val="00F73BBC"/>
    <w:rsid w:val="00F7443C"/>
    <w:rsid w:val="00F75CE7"/>
    <w:rsid w:val="00F766FA"/>
    <w:rsid w:val="00F768E9"/>
    <w:rsid w:val="00F76E03"/>
    <w:rsid w:val="00F81528"/>
    <w:rsid w:val="00F82F9D"/>
    <w:rsid w:val="00F8352D"/>
    <w:rsid w:val="00F83BCB"/>
    <w:rsid w:val="00F83C3F"/>
    <w:rsid w:val="00F840A0"/>
    <w:rsid w:val="00F841CB"/>
    <w:rsid w:val="00F84684"/>
    <w:rsid w:val="00F857D7"/>
    <w:rsid w:val="00F8676C"/>
    <w:rsid w:val="00F902F5"/>
    <w:rsid w:val="00F912F9"/>
    <w:rsid w:val="00F926F9"/>
    <w:rsid w:val="00F932D3"/>
    <w:rsid w:val="00F93CD7"/>
    <w:rsid w:val="00F94083"/>
    <w:rsid w:val="00F94285"/>
    <w:rsid w:val="00F947E9"/>
    <w:rsid w:val="00F97111"/>
    <w:rsid w:val="00FA1281"/>
    <w:rsid w:val="00FA18BF"/>
    <w:rsid w:val="00FA22EE"/>
    <w:rsid w:val="00FA2C64"/>
    <w:rsid w:val="00FA3297"/>
    <w:rsid w:val="00FA344F"/>
    <w:rsid w:val="00FA4E24"/>
    <w:rsid w:val="00FA54D7"/>
    <w:rsid w:val="00FA7B81"/>
    <w:rsid w:val="00FA7E5A"/>
    <w:rsid w:val="00FA7FF3"/>
    <w:rsid w:val="00FB01D7"/>
    <w:rsid w:val="00FB0444"/>
    <w:rsid w:val="00FB1827"/>
    <w:rsid w:val="00FB197E"/>
    <w:rsid w:val="00FB34B5"/>
    <w:rsid w:val="00FB606A"/>
    <w:rsid w:val="00FB636F"/>
    <w:rsid w:val="00FB6F9F"/>
    <w:rsid w:val="00FB7E0B"/>
    <w:rsid w:val="00FC119B"/>
    <w:rsid w:val="00FC1F0B"/>
    <w:rsid w:val="00FC2539"/>
    <w:rsid w:val="00FC4601"/>
    <w:rsid w:val="00FC5B1A"/>
    <w:rsid w:val="00FC6B83"/>
    <w:rsid w:val="00FD12E1"/>
    <w:rsid w:val="00FD2751"/>
    <w:rsid w:val="00FD3C1A"/>
    <w:rsid w:val="00FD4652"/>
    <w:rsid w:val="00FD6023"/>
    <w:rsid w:val="00FD7626"/>
    <w:rsid w:val="00FE0968"/>
    <w:rsid w:val="00FE35A0"/>
    <w:rsid w:val="00FE4C91"/>
    <w:rsid w:val="00FE5857"/>
    <w:rsid w:val="00FF0901"/>
    <w:rsid w:val="00FF0EC1"/>
    <w:rsid w:val="00FF1C21"/>
    <w:rsid w:val="00FF4960"/>
    <w:rsid w:val="00FF556B"/>
    <w:rsid w:val="00FF5879"/>
    <w:rsid w:val="00FF6A1F"/>
    <w:rsid w:val="00FF70B2"/>
    <w:rsid w:val="010C3DC8"/>
    <w:rsid w:val="01155D0B"/>
    <w:rsid w:val="015176F9"/>
    <w:rsid w:val="015D3ED8"/>
    <w:rsid w:val="01630F53"/>
    <w:rsid w:val="01C903DA"/>
    <w:rsid w:val="01FB5C4F"/>
    <w:rsid w:val="020E609B"/>
    <w:rsid w:val="02303E88"/>
    <w:rsid w:val="025A61E6"/>
    <w:rsid w:val="02713A95"/>
    <w:rsid w:val="02846728"/>
    <w:rsid w:val="028A0CAC"/>
    <w:rsid w:val="028D2F8B"/>
    <w:rsid w:val="029A02A1"/>
    <w:rsid w:val="02CB7C37"/>
    <w:rsid w:val="02F45E67"/>
    <w:rsid w:val="02F516EA"/>
    <w:rsid w:val="02FE49A1"/>
    <w:rsid w:val="02FF7A7B"/>
    <w:rsid w:val="030F586E"/>
    <w:rsid w:val="0314419D"/>
    <w:rsid w:val="034B6875"/>
    <w:rsid w:val="03B9795F"/>
    <w:rsid w:val="03D91193"/>
    <w:rsid w:val="03E05FC6"/>
    <w:rsid w:val="03FE580D"/>
    <w:rsid w:val="04036024"/>
    <w:rsid w:val="040B7190"/>
    <w:rsid w:val="044E484B"/>
    <w:rsid w:val="04525089"/>
    <w:rsid w:val="047C3569"/>
    <w:rsid w:val="04862D7A"/>
    <w:rsid w:val="048B023A"/>
    <w:rsid w:val="04A27F09"/>
    <w:rsid w:val="04A610B0"/>
    <w:rsid w:val="04A80384"/>
    <w:rsid w:val="04C650B3"/>
    <w:rsid w:val="04C87066"/>
    <w:rsid w:val="04DB7555"/>
    <w:rsid w:val="04E8539D"/>
    <w:rsid w:val="05087E50"/>
    <w:rsid w:val="052D31B6"/>
    <w:rsid w:val="05332E78"/>
    <w:rsid w:val="053F63F9"/>
    <w:rsid w:val="05806815"/>
    <w:rsid w:val="058401D4"/>
    <w:rsid w:val="05974831"/>
    <w:rsid w:val="059E2161"/>
    <w:rsid w:val="05B640A2"/>
    <w:rsid w:val="05CF5EEA"/>
    <w:rsid w:val="060E1003"/>
    <w:rsid w:val="06103696"/>
    <w:rsid w:val="0624787C"/>
    <w:rsid w:val="063B269A"/>
    <w:rsid w:val="0658780B"/>
    <w:rsid w:val="065F55C0"/>
    <w:rsid w:val="0682576F"/>
    <w:rsid w:val="06CB08A6"/>
    <w:rsid w:val="06F42A6B"/>
    <w:rsid w:val="06FD5F75"/>
    <w:rsid w:val="07123AEE"/>
    <w:rsid w:val="0725643B"/>
    <w:rsid w:val="072A2A8A"/>
    <w:rsid w:val="07562A8E"/>
    <w:rsid w:val="075B3491"/>
    <w:rsid w:val="07B253DA"/>
    <w:rsid w:val="07CA2ED7"/>
    <w:rsid w:val="08424833"/>
    <w:rsid w:val="08750276"/>
    <w:rsid w:val="087E5BC5"/>
    <w:rsid w:val="088E0696"/>
    <w:rsid w:val="08C52D6F"/>
    <w:rsid w:val="08CF0167"/>
    <w:rsid w:val="08F374E6"/>
    <w:rsid w:val="08FF5B88"/>
    <w:rsid w:val="09246AFF"/>
    <w:rsid w:val="09506FD6"/>
    <w:rsid w:val="095154FF"/>
    <w:rsid w:val="097B65B2"/>
    <w:rsid w:val="0992559A"/>
    <w:rsid w:val="09CF46DE"/>
    <w:rsid w:val="09FE75F3"/>
    <w:rsid w:val="0A051F93"/>
    <w:rsid w:val="0A270BCA"/>
    <w:rsid w:val="0A616013"/>
    <w:rsid w:val="0A820A57"/>
    <w:rsid w:val="0A9642EF"/>
    <w:rsid w:val="0AB37BE6"/>
    <w:rsid w:val="0AC34232"/>
    <w:rsid w:val="0AE50709"/>
    <w:rsid w:val="0AE54F8F"/>
    <w:rsid w:val="0AF94653"/>
    <w:rsid w:val="0B214095"/>
    <w:rsid w:val="0B23497F"/>
    <w:rsid w:val="0B4E3A9D"/>
    <w:rsid w:val="0B5F52F1"/>
    <w:rsid w:val="0B744E2C"/>
    <w:rsid w:val="0B846317"/>
    <w:rsid w:val="0B991946"/>
    <w:rsid w:val="0B9F7AB3"/>
    <w:rsid w:val="0BA43636"/>
    <w:rsid w:val="0C2D5353"/>
    <w:rsid w:val="0C697AE0"/>
    <w:rsid w:val="0C88252F"/>
    <w:rsid w:val="0C927BF1"/>
    <w:rsid w:val="0CCF5E07"/>
    <w:rsid w:val="0CD244E3"/>
    <w:rsid w:val="0CF550D2"/>
    <w:rsid w:val="0D1C262D"/>
    <w:rsid w:val="0D373D4A"/>
    <w:rsid w:val="0D4B0CA1"/>
    <w:rsid w:val="0D4E769A"/>
    <w:rsid w:val="0D7E7BDE"/>
    <w:rsid w:val="0D82275F"/>
    <w:rsid w:val="0DA342A8"/>
    <w:rsid w:val="0DA57C2F"/>
    <w:rsid w:val="0DBA5B74"/>
    <w:rsid w:val="0DBB27F3"/>
    <w:rsid w:val="0DC72CF0"/>
    <w:rsid w:val="0DD82D29"/>
    <w:rsid w:val="0DDA0BC8"/>
    <w:rsid w:val="0DF04F6A"/>
    <w:rsid w:val="0E116379"/>
    <w:rsid w:val="0E306E68"/>
    <w:rsid w:val="0E475979"/>
    <w:rsid w:val="0E4D368D"/>
    <w:rsid w:val="0E6A757B"/>
    <w:rsid w:val="0E957B6B"/>
    <w:rsid w:val="0EFF5127"/>
    <w:rsid w:val="0F0F645E"/>
    <w:rsid w:val="0F527128"/>
    <w:rsid w:val="0F563D13"/>
    <w:rsid w:val="0F766F85"/>
    <w:rsid w:val="0F8118E2"/>
    <w:rsid w:val="0F8E64DC"/>
    <w:rsid w:val="0F941A70"/>
    <w:rsid w:val="0F9715AC"/>
    <w:rsid w:val="0FA201B4"/>
    <w:rsid w:val="0FDF5793"/>
    <w:rsid w:val="10260C8D"/>
    <w:rsid w:val="10314C76"/>
    <w:rsid w:val="10384848"/>
    <w:rsid w:val="10392123"/>
    <w:rsid w:val="1043730E"/>
    <w:rsid w:val="104567B3"/>
    <w:rsid w:val="10513897"/>
    <w:rsid w:val="105A1EDA"/>
    <w:rsid w:val="10726B42"/>
    <w:rsid w:val="10D30B7F"/>
    <w:rsid w:val="10D36700"/>
    <w:rsid w:val="11234344"/>
    <w:rsid w:val="11997D7A"/>
    <w:rsid w:val="11B16608"/>
    <w:rsid w:val="11D70B49"/>
    <w:rsid w:val="11E74725"/>
    <w:rsid w:val="11F163F6"/>
    <w:rsid w:val="124B29E7"/>
    <w:rsid w:val="1257750B"/>
    <w:rsid w:val="125D7452"/>
    <w:rsid w:val="126F15CC"/>
    <w:rsid w:val="12756CC2"/>
    <w:rsid w:val="12886CBF"/>
    <w:rsid w:val="128A4316"/>
    <w:rsid w:val="12A44024"/>
    <w:rsid w:val="12C61FDA"/>
    <w:rsid w:val="12FC0650"/>
    <w:rsid w:val="130F661F"/>
    <w:rsid w:val="132445A1"/>
    <w:rsid w:val="13393E1E"/>
    <w:rsid w:val="135B034B"/>
    <w:rsid w:val="137E05B5"/>
    <w:rsid w:val="1380599A"/>
    <w:rsid w:val="13FA1142"/>
    <w:rsid w:val="13FE5E59"/>
    <w:rsid w:val="14200F92"/>
    <w:rsid w:val="147621D4"/>
    <w:rsid w:val="147719A1"/>
    <w:rsid w:val="14851771"/>
    <w:rsid w:val="148D3B0A"/>
    <w:rsid w:val="149E7CB1"/>
    <w:rsid w:val="14A35CE8"/>
    <w:rsid w:val="14A36DF7"/>
    <w:rsid w:val="14B11520"/>
    <w:rsid w:val="14CB7A94"/>
    <w:rsid w:val="14DB2D4F"/>
    <w:rsid w:val="14E47ED0"/>
    <w:rsid w:val="14ED7FE2"/>
    <w:rsid w:val="150C33EB"/>
    <w:rsid w:val="153734F3"/>
    <w:rsid w:val="15460D75"/>
    <w:rsid w:val="155B5497"/>
    <w:rsid w:val="156670AB"/>
    <w:rsid w:val="156B58FC"/>
    <w:rsid w:val="15980D7C"/>
    <w:rsid w:val="15BC4236"/>
    <w:rsid w:val="15BE094B"/>
    <w:rsid w:val="15BE3140"/>
    <w:rsid w:val="15C31365"/>
    <w:rsid w:val="15C7235F"/>
    <w:rsid w:val="15DE21ED"/>
    <w:rsid w:val="161B73EE"/>
    <w:rsid w:val="16445EF6"/>
    <w:rsid w:val="164A2BA1"/>
    <w:rsid w:val="16624FBE"/>
    <w:rsid w:val="166A5654"/>
    <w:rsid w:val="1680274F"/>
    <w:rsid w:val="1706617A"/>
    <w:rsid w:val="172E3182"/>
    <w:rsid w:val="175D4477"/>
    <w:rsid w:val="175E04E2"/>
    <w:rsid w:val="176E07AD"/>
    <w:rsid w:val="17B81A2A"/>
    <w:rsid w:val="17C77B0F"/>
    <w:rsid w:val="17D709D9"/>
    <w:rsid w:val="17E21479"/>
    <w:rsid w:val="17F04D16"/>
    <w:rsid w:val="17FE076A"/>
    <w:rsid w:val="1811250D"/>
    <w:rsid w:val="181D051D"/>
    <w:rsid w:val="18293AD3"/>
    <w:rsid w:val="18492DB5"/>
    <w:rsid w:val="18542BF6"/>
    <w:rsid w:val="18621FB3"/>
    <w:rsid w:val="18714529"/>
    <w:rsid w:val="18807B31"/>
    <w:rsid w:val="189439DF"/>
    <w:rsid w:val="1894439F"/>
    <w:rsid w:val="18947263"/>
    <w:rsid w:val="189F55F4"/>
    <w:rsid w:val="18A472E1"/>
    <w:rsid w:val="18B4079A"/>
    <w:rsid w:val="18B749FA"/>
    <w:rsid w:val="18DA1F63"/>
    <w:rsid w:val="193A7BC9"/>
    <w:rsid w:val="193D4772"/>
    <w:rsid w:val="19414DFD"/>
    <w:rsid w:val="194B1D54"/>
    <w:rsid w:val="199C074B"/>
    <w:rsid w:val="19A965B6"/>
    <w:rsid w:val="19B638AF"/>
    <w:rsid w:val="19BF53B1"/>
    <w:rsid w:val="19D56500"/>
    <w:rsid w:val="19D7468A"/>
    <w:rsid w:val="1A0D30B2"/>
    <w:rsid w:val="1A0F1633"/>
    <w:rsid w:val="1A3B0898"/>
    <w:rsid w:val="1A436BE3"/>
    <w:rsid w:val="1A936449"/>
    <w:rsid w:val="1A9E72B8"/>
    <w:rsid w:val="1AA85649"/>
    <w:rsid w:val="1AAE2602"/>
    <w:rsid w:val="1AB339DA"/>
    <w:rsid w:val="1AE66763"/>
    <w:rsid w:val="1AFA3119"/>
    <w:rsid w:val="1B2A1280"/>
    <w:rsid w:val="1B3F26C4"/>
    <w:rsid w:val="1B531F81"/>
    <w:rsid w:val="1B566A66"/>
    <w:rsid w:val="1B757A33"/>
    <w:rsid w:val="1B806CA7"/>
    <w:rsid w:val="1B95488D"/>
    <w:rsid w:val="1BBA72D8"/>
    <w:rsid w:val="1BE31B4D"/>
    <w:rsid w:val="1BF51692"/>
    <w:rsid w:val="1BFE0268"/>
    <w:rsid w:val="1C197E29"/>
    <w:rsid w:val="1C656C23"/>
    <w:rsid w:val="1C914838"/>
    <w:rsid w:val="1CA25846"/>
    <w:rsid w:val="1CAE32EE"/>
    <w:rsid w:val="1CC84D77"/>
    <w:rsid w:val="1CFF2999"/>
    <w:rsid w:val="1D57211A"/>
    <w:rsid w:val="1D716824"/>
    <w:rsid w:val="1D72098B"/>
    <w:rsid w:val="1D8B31A9"/>
    <w:rsid w:val="1DA94260"/>
    <w:rsid w:val="1DBC3BEE"/>
    <w:rsid w:val="1DCE5E98"/>
    <w:rsid w:val="1DD017A6"/>
    <w:rsid w:val="1DFC18B3"/>
    <w:rsid w:val="1E1F08D7"/>
    <w:rsid w:val="1E466962"/>
    <w:rsid w:val="1E4A7D51"/>
    <w:rsid w:val="1E4F6AE1"/>
    <w:rsid w:val="1EA63FA7"/>
    <w:rsid w:val="1EAE345F"/>
    <w:rsid w:val="1ED37EE2"/>
    <w:rsid w:val="1EFA27A7"/>
    <w:rsid w:val="1F1340BD"/>
    <w:rsid w:val="1F3968A1"/>
    <w:rsid w:val="1F410EEE"/>
    <w:rsid w:val="1F4B725A"/>
    <w:rsid w:val="1F561BCF"/>
    <w:rsid w:val="1F6D4C9F"/>
    <w:rsid w:val="1FA86D80"/>
    <w:rsid w:val="1FC600F7"/>
    <w:rsid w:val="1FD65F33"/>
    <w:rsid w:val="1FDA6FE3"/>
    <w:rsid w:val="1FE1465E"/>
    <w:rsid w:val="20267C03"/>
    <w:rsid w:val="204001F8"/>
    <w:rsid w:val="205430F0"/>
    <w:rsid w:val="205A402F"/>
    <w:rsid w:val="206D2670"/>
    <w:rsid w:val="207951D9"/>
    <w:rsid w:val="208808AC"/>
    <w:rsid w:val="20AE012B"/>
    <w:rsid w:val="20CB0A4A"/>
    <w:rsid w:val="20E26E88"/>
    <w:rsid w:val="20FB2AB7"/>
    <w:rsid w:val="211B485F"/>
    <w:rsid w:val="21330BDF"/>
    <w:rsid w:val="218079FD"/>
    <w:rsid w:val="21903897"/>
    <w:rsid w:val="21D2510C"/>
    <w:rsid w:val="21D46318"/>
    <w:rsid w:val="220B3597"/>
    <w:rsid w:val="224B23F5"/>
    <w:rsid w:val="226A6584"/>
    <w:rsid w:val="22750198"/>
    <w:rsid w:val="22BE7721"/>
    <w:rsid w:val="22D13348"/>
    <w:rsid w:val="22F34072"/>
    <w:rsid w:val="23225D32"/>
    <w:rsid w:val="234A6071"/>
    <w:rsid w:val="2374327D"/>
    <w:rsid w:val="23884C44"/>
    <w:rsid w:val="23890913"/>
    <w:rsid w:val="239807A6"/>
    <w:rsid w:val="23CB1FBD"/>
    <w:rsid w:val="23CB77AC"/>
    <w:rsid w:val="243F5258"/>
    <w:rsid w:val="247B1CE2"/>
    <w:rsid w:val="24940192"/>
    <w:rsid w:val="24963B63"/>
    <w:rsid w:val="24CE6552"/>
    <w:rsid w:val="24DA023D"/>
    <w:rsid w:val="24E06F8D"/>
    <w:rsid w:val="24FF36CD"/>
    <w:rsid w:val="25001311"/>
    <w:rsid w:val="25064061"/>
    <w:rsid w:val="250973C7"/>
    <w:rsid w:val="252C160A"/>
    <w:rsid w:val="25403BC5"/>
    <w:rsid w:val="255D2810"/>
    <w:rsid w:val="256E2074"/>
    <w:rsid w:val="257A12E9"/>
    <w:rsid w:val="258B7E83"/>
    <w:rsid w:val="25A30350"/>
    <w:rsid w:val="25BE0C72"/>
    <w:rsid w:val="25E23ACD"/>
    <w:rsid w:val="25F7600B"/>
    <w:rsid w:val="261A4E78"/>
    <w:rsid w:val="263B17C8"/>
    <w:rsid w:val="264B49A1"/>
    <w:rsid w:val="264D429C"/>
    <w:rsid w:val="265E1C19"/>
    <w:rsid w:val="26726035"/>
    <w:rsid w:val="26863C95"/>
    <w:rsid w:val="269C0568"/>
    <w:rsid w:val="26A768F9"/>
    <w:rsid w:val="26BA017D"/>
    <w:rsid w:val="26BD285A"/>
    <w:rsid w:val="2702437D"/>
    <w:rsid w:val="271A36AA"/>
    <w:rsid w:val="27224CF1"/>
    <w:rsid w:val="273B143E"/>
    <w:rsid w:val="274A5564"/>
    <w:rsid w:val="275A5CDA"/>
    <w:rsid w:val="276E5183"/>
    <w:rsid w:val="27774768"/>
    <w:rsid w:val="27D32909"/>
    <w:rsid w:val="27DE0A79"/>
    <w:rsid w:val="281B527A"/>
    <w:rsid w:val="281E5E9C"/>
    <w:rsid w:val="282E6E61"/>
    <w:rsid w:val="28507192"/>
    <w:rsid w:val="288F1C05"/>
    <w:rsid w:val="28B90F49"/>
    <w:rsid w:val="28CD4D73"/>
    <w:rsid w:val="28D42819"/>
    <w:rsid w:val="29240DC3"/>
    <w:rsid w:val="292570AD"/>
    <w:rsid w:val="293D5638"/>
    <w:rsid w:val="293E27F7"/>
    <w:rsid w:val="293E52B8"/>
    <w:rsid w:val="295E35EE"/>
    <w:rsid w:val="29710281"/>
    <w:rsid w:val="298A5441"/>
    <w:rsid w:val="298D693E"/>
    <w:rsid w:val="299519A4"/>
    <w:rsid w:val="29B37B46"/>
    <w:rsid w:val="29DE1984"/>
    <w:rsid w:val="2A185693"/>
    <w:rsid w:val="2A2E35B6"/>
    <w:rsid w:val="2A3341C8"/>
    <w:rsid w:val="2A3854D0"/>
    <w:rsid w:val="2A397FF2"/>
    <w:rsid w:val="2A7F211E"/>
    <w:rsid w:val="2A8B28B4"/>
    <w:rsid w:val="2A977426"/>
    <w:rsid w:val="2A997AF3"/>
    <w:rsid w:val="2AAC0483"/>
    <w:rsid w:val="2AB925A6"/>
    <w:rsid w:val="2ABC6CEA"/>
    <w:rsid w:val="2AC836E5"/>
    <w:rsid w:val="2ACF254B"/>
    <w:rsid w:val="2ADC4711"/>
    <w:rsid w:val="2AED1D04"/>
    <w:rsid w:val="2B3C72FC"/>
    <w:rsid w:val="2B3E4B58"/>
    <w:rsid w:val="2B4C3995"/>
    <w:rsid w:val="2B5B2C5D"/>
    <w:rsid w:val="2B937D0B"/>
    <w:rsid w:val="2BA30191"/>
    <w:rsid w:val="2BB36041"/>
    <w:rsid w:val="2BC960DD"/>
    <w:rsid w:val="2C2B1183"/>
    <w:rsid w:val="2C450342"/>
    <w:rsid w:val="2C4B74B9"/>
    <w:rsid w:val="2C5306A9"/>
    <w:rsid w:val="2C821B92"/>
    <w:rsid w:val="2C9C7284"/>
    <w:rsid w:val="2CC55A34"/>
    <w:rsid w:val="2CCB3615"/>
    <w:rsid w:val="2D194A78"/>
    <w:rsid w:val="2D4A0B5C"/>
    <w:rsid w:val="2D675ACB"/>
    <w:rsid w:val="2D792B1C"/>
    <w:rsid w:val="2D7B562D"/>
    <w:rsid w:val="2D7F0C37"/>
    <w:rsid w:val="2DD7427C"/>
    <w:rsid w:val="2E1218D7"/>
    <w:rsid w:val="2E437FAE"/>
    <w:rsid w:val="2E45626A"/>
    <w:rsid w:val="2E6038D5"/>
    <w:rsid w:val="2E7551A3"/>
    <w:rsid w:val="2EA75A62"/>
    <w:rsid w:val="2EDD1DA3"/>
    <w:rsid w:val="2F396728"/>
    <w:rsid w:val="2F534482"/>
    <w:rsid w:val="2FBB2C16"/>
    <w:rsid w:val="2FC16E6F"/>
    <w:rsid w:val="2FCA2767"/>
    <w:rsid w:val="2FD55CEA"/>
    <w:rsid w:val="2FF93442"/>
    <w:rsid w:val="302941AA"/>
    <w:rsid w:val="303B10F6"/>
    <w:rsid w:val="303D4E30"/>
    <w:rsid w:val="306C75A8"/>
    <w:rsid w:val="30DD6DE6"/>
    <w:rsid w:val="31062FC6"/>
    <w:rsid w:val="310C5165"/>
    <w:rsid w:val="319F50AE"/>
    <w:rsid w:val="31D011F7"/>
    <w:rsid w:val="31DC0259"/>
    <w:rsid w:val="31DF4F6D"/>
    <w:rsid w:val="31EB42E6"/>
    <w:rsid w:val="32340E3F"/>
    <w:rsid w:val="323B26F8"/>
    <w:rsid w:val="32590D25"/>
    <w:rsid w:val="32616F30"/>
    <w:rsid w:val="32726E63"/>
    <w:rsid w:val="328714F2"/>
    <w:rsid w:val="32B207FA"/>
    <w:rsid w:val="32C42164"/>
    <w:rsid w:val="32C42E52"/>
    <w:rsid w:val="32CA67F0"/>
    <w:rsid w:val="32D33B70"/>
    <w:rsid w:val="33075E6C"/>
    <w:rsid w:val="332D7DFB"/>
    <w:rsid w:val="33462FD5"/>
    <w:rsid w:val="335F6FD7"/>
    <w:rsid w:val="33766BFC"/>
    <w:rsid w:val="33AB1655"/>
    <w:rsid w:val="33B845A9"/>
    <w:rsid w:val="33C3755A"/>
    <w:rsid w:val="33CC3D88"/>
    <w:rsid w:val="34085C18"/>
    <w:rsid w:val="346F6E14"/>
    <w:rsid w:val="3474436D"/>
    <w:rsid w:val="3475135B"/>
    <w:rsid w:val="348F5D20"/>
    <w:rsid w:val="3491562C"/>
    <w:rsid w:val="34DC3E6B"/>
    <w:rsid w:val="34FF70C1"/>
    <w:rsid w:val="35057D13"/>
    <w:rsid w:val="352765C3"/>
    <w:rsid w:val="353848AB"/>
    <w:rsid w:val="354F559C"/>
    <w:rsid w:val="355E0C9B"/>
    <w:rsid w:val="356263B6"/>
    <w:rsid w:val="3569702C"/>
    <w:rsid w:val="356E190C"/>
    <w:rsid w:val="35922ED1"/>
    <w:rsid w:val="35C4091D"/>
    <w:rsid w:val="35D50ABF"/>
    <w:rsid w:val="363C7FC6"/>
    <w:rsid w:val="365836C5"/>
    <w:rsid w:val="365B4387"/>
    <w:rsid w:val="36676A48"/>
    <w:rsid w:val="36821992"/>
    <w:rsid w:val="36B52132"/>
    <w:rsid w:val="36B65845"/>
    <w:rsid w:val="37345579"/>
    <w:rsid w:val="37634391"/>
    <w:rsid w:val="37693393"/>
    <w:rsid w:val="376F20E7"/>
    <w:rsid w:val="37BD5302"/>
    <w:rsid w:val="37C855A0"/>
    <w:rsid w:val="381647D4"/>
    <w:rsid w:val="382119FF"/>
    <w:rsid w:val="383B5CC3"/>
    <w:rsid w:val="38402058"/>
    <w:rsid w:val="3844613B"/>
    <w:rsid w:val="3856677A"/>
    <w:rsid w:val="386B32D5"/>
    <w:rsid w:val="38C24DDE"/>
    <w:rsid w:val="38C25234"/>
    <w:rsid w:val="38CC6B1F"/>
    <w:rsid w:val="38D362B8"/>
    <w:rsid w:val="38E01A4A"/>
    <w:rsid w:val="38F9025C"/>
    <w:rsid w:val="38FF3EB0"/>
    <w:rsid w:val="3942394F"/>
    <w:rsid w:val="399A1E11"/>
    <w:rsid w:val="39A4789C"/>
    <w:rsid w:val="39F252A2"/>
    <w:rsid w:val="3A2940F7"/>
    <w:rsid w:val="3A2E44BA"/>
    <w:rsid w:val="3A55511B"/>
    <w:rsid w:val="3A8A2E97"/>
    <w:rsid w:val="3ABB74CD"/>
    <w:rsid w:val="3ACC5555"/>
    <w:rsid w:val="3AE138A5"/>
    <w:rsid w:val="3B050D96"/>
    <w:rsid w:val="3B227B92"/>
    <w:rsid w:val="3B286AEE"/>
    <w:rsid w:val="3B6509CE"/>
    <w:rsid w:val="3B962E0B"/>
    <w:rsid w:val="3B9F3919"/>
    <w:rsid w:val="3BC345C3"/>
    <w:rsid w:val="3BD00FAF"/>
    <w:rsid w:val="3BE971E1"/>
    <w:rsid w:val="3BEE59E7"/>
    <w:rsid w:val="3C015FEA"/>
    <w:rsid w:val="3C1F5DB5"/>
    <w:rsid w:val="3C2644DA"/>
    <w:rsid w:val="3C2A60AD"/>
    <w:rsid w:val="3C4E7D07"/>
    <w:rsid w:val="3C64137E"/>
    <w:rsid w:val="3C682428"/>
    <w:rsid w:val="3C6B1FAB"/>
    <w:rsid w:val="3C6D4DCE"/>
    <w:rsid w:val="3CC232F2"/>
    <w:rsid w:val="3CCD7F55"/>
    <w:rsid w:val="3CD6375B"/>
    <w:rsid w:val="3D214C4A"/>
    <w:rsid w:val="3D2D746F"/>
    <w:rsid w:val="3D407F0C"/>
    <w:rsid w:val="3D6011A1"/>
    <w:rsid w:val="3D605A81"/>
    <w:rsid w:val="3D7A18AF"/>
    <w:rsid w:val="3DB15BC4"/>
    <w:rsid w:val="3DB868D1"/>
    <w:rsid w:val="3DCD2FF3"/>
    <w:rsid w:val="3DD07AE6"/>
    <w:rsid w:val="3DE73124"/>
    <w:rsid w:val="3E027105"/>
    <w:rsid w:val="3E0E56B9"/>
    <w:rsid w:val="3E4D0741"/>
    <w:rsid w:val="3E507D4A"/>
    <w:rsid w:val="3E787B41"/>
    <w:rsid w:val="3ED0355D"/>
    <w:rsid w:val="3EEE5748"/>
    <w:rsid w:val="3EEF4F05"/>
    <w:rsid w:val="3EF37553"/>
    <w:rsid w:val="3EF64F81"/>
    <w:rsid w:val="3F0D2D03"/>
    <w:rsid w:val="3F112548"/>
    <w:rsid w:val="3F361175"/>
    <w:rsid w:val="3F491D53"/>
    <w:rsid w:val="3F631B97"/>
    <w:rsid w:val="3F7829DC"/>
    <w:rsid w:val="3F795C55"/>
    <w:rsid w:val="3F983FCD"/>
    <w:rsid w:val="3FA00970"/>
    <w:rsid w:val="3FAB2584"/>
    <w:rsid w:val="3FBC6697"/>
    <w:rsid w:val="3FD73E0B"/>
    <w:rsid w:val="400D1324"/>
    <w:rsid w:val="402356C6"/>
    <w:rsid w:val="402649F6"/>
    <w:rsid w:val="402871A8"/>
    <w:rsid w:val="4051555F"/>
    <w:rsid w:val="406134E9"/>
    <w:rsid w:val="4090486F"/>
    <w:rsid w:val="40975D51"/>
    <w:rsid w:val="40C50AD3"/>
    <w:rsid w:val="40DB01F8"/>
    <w:rsid w:val="40F86B74"/>
    <w:rsid w:val="410C661A"/>
    <w:rsid w:val="41206294"/>
    <w:rsid w:val="412D749E"/>
    <w:rsid w:val="417231FA"/>
    <w:rsid w:val="4193553F"/>
    <w:rsid w:val="41B525D9"/>
    <w:rsid w:val="41B815BF"/>
    <w:rsid w:val="41C76070"/>
    <w:rsid w:val="41D34F8F"/>
    <w:rsid w:val="41D50910"/>
    <w:rsid w:val="41F62717"/>
    <w:rsid w:val="420C2FE8"/>
    <w:rsid w:val="423E5D08"/>
    <w:rsid w:val="42415A41"/>
    <w:rsid w:val="426339F7"/>
    <w:rsid w:val="42826C62"/>
    <w:rsid w:val="428A2FC6"/>
    <w:rsid w:val="428D00BE"/>
    <w:rsid w:val="428E6DA3"/>
    <w:rsid w:val="428F3480"/>
    <w:rsid w:val="42AC025B"/>
    <w:rsid w:val="42BD263E"/>
    <w:rsid w:val="42E86DC0"/>
    <w:rsid w:val="431A351E"/>
    <w:rsid w:val="43251536"/>
    <w:rsid w:val="432B23D1"/>
    <w:rsid w:val="4330314B"/>
    <w:rsid w:val="434774ED"/>
    <w:rsid w:val="43991917"/>
    <w:rsid w:val="43C30938"/>
    <w:rsid w:val="43E30AE0"/>
    <w:rsid w:val="44177F0D"/>
    <w:rsid w:val="444A31AF"/>
    <w:rsid w:val="44605A3B"/>
    <w:rsid w:val="44637BC0"/>
    <w:rsid w:val="448F75C0"/>
    <w:rsid w:val="44CA150B"/>
    <w:rsid w:val="451364C9"/>
    <w:rsid w:val="45246D27"/>
    <w:rsid w:val="454F56C8"/>
    <w:rsid w:val="45764EF6"/>
    <w:rsid w:val="4586581D"/>
    <w:rsid w:val="45935D64"/>
    <w:rsid w:val="45A63B54"/>
    <w:rsid w:val="45C04D0C"/>
    <w:rsid w:val="45C26ABA"/>
    <w:rsid w:val="45FC7ACC"/>
    <w:rsid w:val="46141D61"/>
    <w:rsid w:val="4615554C"/>
    <w:rsid w:val="461C7016"/>
    <w:rsid w:val="462D1267"/>
    <w:rsid w:val="463E4FCC"/>
    <w:rsid w:val="46581FEA"/>
    <w:rsid w:val="465A35F5"/>
    <w:rsid w:val="465B1AAC"/>
    <w:rsid w:val="46691693"/>
    <w:rsid w:val="4671550A"/>
    <w:rsid w:val="46767807"/>
    <w:rsid w:val="467A501A"/>
    <w:rsid w:val="46B3110E"/>
    <w:rsid w:val="46C51C7D"/>
    <w:rsid w:val="46C66887"/>
    <w:rsid w:val="46CD10A6"/>
    <w:rsid w:val="46D725BD"/>
    <w:rsid w:val="46F54DB1"/>
    <w:rsid w:val="4715255A"/>
    <w:rsid w:val="47210E42"/>
    <w:rsid w:val="47225F0B"/>
    <w:rsid w:val="473D11A0"/>
    <w:rsid w:val="474D5189"/>
    <w:rsid w:val="47537227"/>
    <w:rsid w:val="47817F65"/>
    <w:rsid w:val="47847862"/>
    <w:rsid w:val="47901478"/>
    <w:rsid w:val="47924AE0"/>
    <w:rsid w:val="47A45B98"/>
    <w:rsid w:val="47CB673B"/>
    <w:rsid w:val="47DC764B"/>
    <w:rsid w:val="48321C50"/>
    <w:rsid w:val="4835624F"/>
    <w:rsid w:val="48362F4D"/>
    <w:rsid w:val="486D6FC3"/>
    <w:rsid w:val="48887B68"/>
    <w:rsid w:val="48A95D6D"/>
    <w:rsid w:val="492019DD"/>
    <w:rsid w:val="492B471A"/>
    <w:rsid w:val="493507DB"/>
    <w:rsid w:val="494C6E4D"/>
    <w:rsid w:val="49537FC7"/>
    <w:rsid w:val="495F7182"/>
    <w:rsid w:val="49A94149"/>
    <w:rsid w:val="49E86A8B"/>
    <w:rsid w:val="4A274466"/>
    <w:rsid w:val="4B6A3911"/>
    <w:rsid w:val="4B975C93"/>
    <w:rsid w:val="4BAB34B4"/>
    <w:rsid w:val="4BAB7C31"/>
    <w:rsid w:val="4BAE7107"/>
    <w:rsid w:val="4BB61845"/>
    <w:rsid w:val="4BC5102C"/>
    <w:rsid w:val="4C023EC3"/>
    <w:rsid w:val="4C385FC5"/>
    <w:rsid w:val="4C4B2249"/>
    <w:rsid w:val="4C631519"/>
    <w:rsid w:val="4CBB5A44"/>
    <w:rsid w:val="4CC067B8"/>
    <w:rsid w:val="4CCD0710"/>
    <w:rsid w:val="4CDB69DD"/>
    <w:rsid w:val="4D2F6EE3"/>
    <w:rsid w:val="4D9D2837"/>
    <w:rsid w:val="4DB002C9"/>
    <w:rsid w:val="4DBE7AB9"/>
    <w:rsid w:val="4DD51840"/>
    <w:rsid w:val="4DD82D75"/>
    <w:rsid w:val="4DDF584A"/>
    <w:rsid w:val="4E2968E0"/>
    <w:rsid w:val="4E7033DD"/>
    <w:rsid w:val="4EC61A82"/>
    <w:rsid w:val="4ED906ED"/>
    <w:rsid w:val="4EDC36BA"/>
    <w:rsid w:val="4EEA1A97"/>
    <w:rsid w:val="4F0116FA"/>
    <w:rsid w:val="4F215DA9"/>
    <w:rsid w:val="4F45079D"/>
    <w:rsid w:val="4F492EC8"/>
    <w:rsid w:val="4F6F551D"/>
    <w:rsid w:val="4F7A048C"/>
    <w:rsid w:val="4F871206"/>
    <w:rsid w:val="4F871854"/>
    <w:rsid w:val="4F912E1A"/>
    <w:rsid w:val="4F9548ED"/>
    <w:rsid w:val="4FA1650A"/>
    <w:rsid w:val="4FA24E53"/>
    <w:rsid w:val="4FA75CDB"/>
    <w:rsid w:val="4FAB76A0"/>
    <w:rsid w:val="4FC16743"/>
    <w:rsid w:val="4FCC12AE"/>
    <w:rsid w:val="4FD43535"/>
    <w:rsid w:val="4FE263CD"/>
    <w:rsid w:val="501969E4"/>
    <w:rsid w:val="50761784"/>
    <w:rsid w:val="50A9045F"/>
    <w:rsid w:val="50BA2CBB"/>
    <w:rsid w:val="50BC3804"/>
    <w:rsid w:val="50BE60EB"/>
    <w:rsid w:val="50F372FB"/>
    <w:rsid w:val="50FC52D2"/>
    <w:rsid w:val="510E3D74"/>
    <w:rsid w:val="511D6627"/>
    <w:rsid w:val="514814C9"/>
    <w:rsid w:val="51861B4B"/>
    <w:rsid w:val="51BE4237"/>
    <w:rsid w:val="52095A17"/>
    <w:rsid w:val="523A14CD"/>
    <w:rsid w:val="52470751"/>
    <w:rsid w:val="5255216B"/>
    <w:rsid w:val="52730954"/>
    <w:rsid w:val="52785761"/>
    <w:rsid w:val="52B54C41"/>
    <w:rsid w:val="52E85E47"/>
    <w:rsid w:val="530615AB"/>
    <w:rsid w:val="531F4C5A"/>
    <w:rsid w:val="53210301"/>
    <w:rsid w:val="533161C4"/>
    <w:rsid w:val="533F6D25"/>
    <w:rsid w:val="534D60B9"/>
    <w:rsid w:val="535058D2"/>
    <w:rsid w:val="53563B5F"/>
    <w:rsid w:val="53994EB3"/>
    <w:rsid w:val="53CE101F"/>
    <w:rsid w:val="53DB4A32"/>
    <w:rsid w:val="53FA3C53"/>
    <w:rsid w:val="54471B54"/>
    <w:rsid w:val="54A1321E"/>
    <w:rsid w:val="54C65E18"/>
    <w:rsid w:val="54DE7749"/>
    <w:rsid w:val="55203A36"/>
    <w:rsid w:val="553203C9"/>
    <w:rsid w:val="5540687E"/>
    <w:rsid w:val="555C22C0"/>
    <w:rsid w:val="55716B3E"/>
    <w:rsid w:val="55B300BC"/>
    <w:rsid w:val="55BE7278"/>
    <w:rsid w:val="55C605A1"/>
    <w:rsid w:val="55CD1D6A"/>
    <w:rsid w:val="561243EB"/>
    <w:rsid w:val="56193C4E"/>
    <w:rsid w:val="561A74D1"/>
    <w:rsid w:val="564420A1"/>
    <w:rsid w:val="564B2DAD"/>
    <w:rsid w:val="568C4501"/>
    <w:rsid w:val="56B34A1D"/>
    <w:rsid w:val="56B74591"/>
    <w:rsid w:val="56D133FC"/>
    <w:rsid w:val="56D4319D"/>
    <w:rsid w:val="56E733A1"/>
    <w:rsid w:val="571A559F"/>
    <w:rsid w:val="571C7731"/>
    <w:rsid w:val="571E0F62"/>
    <w:rsid w:val="574546EB"/>
    <w:rsid w:val="57850D4D"/>
    <w:rsid w:val="57987B2B"/>
    <w:rsid w:val="57B66EF2"/>
    <w:rsid w:val="57F1711D"/>
    <w:rsid w:val="58513756"/>
    <w:rsid w:val="588D2F7F"/>
    <w:rsid w:val="589D268B"/>
    <w:rsid w:val="58EE1194"/>
    <w:rsid w:val="58F133F6"/>
    <w:rsid w:val="590721F3"/>
    <w:rsid w:val="593F62DF"/>
    <w:rsid w:val="59473EF7"/>
    <w:rsid w:val="5967213C"/>
    <w:rsid w:val="59A54CE4"/>
    <w:rsid w:val="59B518A4"/>
    <w:rsid w:val="59E54710"/>
    <w:rsid w:val="59E96CAD"/>
    <w:rsid w:val="59ED72B9"/>
    <w:rsid w:val="5A0B133F"/>
    <w:rsid w:val="5A5714E3"/>
    <w:rsid w:val="5A615BD7"/>
    <w:rsid w:val="5A6837C4"/>
    <w:rsid w:val="5A6D3BE8"/>
    <w:rsid w:val="5AE4292D"/>
    <w:rsid w:val="5AE470AA"/>
    <w:rsid w:val="5AE66842"/>
    <w:rsid w:val="5AF848DA"/>
    <w:rsid w:val="5B0453E0"/>
    <w:rsid w:val="5B0A4D96"/>
    <w:rsid w:val="5B2354F1"/>
    <w:rsid w:val="5B253396"/>
    <w:rsid w:val="5B3A7AB8"/>
    <w:rsid w:val="5B705D94"/>
    <w:rsid w:val="5BA92D6C"/>
    <w:rsid w:val="5BB17025"/>
    <w:rsid w:val="5BD347B4"/>
    <w:rsid w:val="5BE12040"/>
    <w:rsid w:val="5BEA5886"/>
    <w:rsid w:val="5BEB0854"/>
    <w:rsid w:val="5C0650B3"/>
    <w:rsid w:val="5C08720C"/>
    <w:rsid w:val="5C14521D"/>
    <w:rsid w:val="5C1F6E31"/>
    <w:rsid w:val="5C7002B5"/>
    <w:rsid w:val="5C753FBD"/>
    <w:rsid w:val="5C776840"/>
    <w:rsid w:val="5CA84064"/>
    <w:rsid w:val="5CB10976"/>
    <w:rsid w:val="5D1B144E"/>
    <w:rsid w:val="5D2C2859"/>
    <w:rsid w:val="5D2E6FEF"/>
    <w:rsid w:val="5D747BC1"/>
    <w:rsid w:val="5D7B0AAF"/>
    <w:rsid w:val="5D8F5D8E"/>
    <w:rsid w:val="5DA32E89"/>
    <w:rsid w:val="5DA91121"/>
    <w:rsid w:val="5DDB15F6"/>
    <w:rsid w:val="5DF04B2E"/>
    <w:rsid w:val="5DFD2B3F"/>
    <w:rsid w:val="5E277AA9"/>
    <w:rsid w:val="5E3400F5"/>
    <w:rsid w:val="5E3C6EE2"/>
    <w:rsid w:val="5E74440F"/>
    <w:rsid w:val="5E885FA6"/>
    <w:rsid w:val="5EAE069F"/>
    <w:rsid w:val="5EC02D21"/>
    <w:rsid w:val="5EC71B64"/>
    <w:rsid w:val="5EEB49C6"/>
    <w:rsid w:val="5EF35CF8"/>
    <w:rsid w:val="5F051EC4"/>
    <w:rsid w:val="5F387044"/>
    <w:rsid w:val="5F391FE6"/>
    <w:rsid w:val="5F575496"/>
    <w:rsid w:val="5F6A0126"/>
    <w:rsid w:val="5F995DE3"/>
    <w:rsid w:val="5FA34174"/>
    <w:rsid w:val="5FAE2505"/>
    <w:rsid w:val="5FCC0990"/>
    <w:rsid w:val="5FDA2211"/>
    <w:rsid w:val="603A11F0"/>
    <w:rsid w:val="60464640"/>
    <w:rsid w:val="60515592"/>
    <w:rsid w:val="6062053A"/>
    <w:rsid w:val="60854A15"/>
    <w:rsid w:val="60CD6D66"/>
    <w:rsid w:val="60D93D93"/>
    <w:rsid w:val="60ED23E5"/>
    <w:rsid w:val="612B2CF7"/>
    <w:rsid w:val="6135772A"/>
    <w:rsid w:val="61C27EC1"/>
    <w:rsid w:val="61D45E5E"/>
    <w:rsid w:val="621C1988"/>
    <w:rsid w:val="62246792"/>
    <w:rsid w:val="62392EB4"/>
    <w:rsid w:val="62484CFA"/>
    <w:rsid w:val="62B0765C"/>
    <w:rsid w:val="62DE17B6"/>
    <w:rsid w:val="63450A70"/>
    <w:rsid w:val="63476719"/>
    <w:rsid w:val="637B22A4"/>
    <w:rsid w:val="639E530B"/>
    <w:rsid w:val="63F209D7"/>
    <w:rsid w:val="640A565A"/>
    <w:rsid w:val="642207D6"/>
    <w:rsid w:val="643117A8"/>
    <w:rsid w:val="64322E96"/>
    <w:rsid w:val="644A0712"/>
    <w:rsid w:val="644B0125"/>
    <w:rsid w:val="646D2822"/>
    <w:rsid w:val="64837576"/>
    <w:rsid w:val="64B03C42"/>
    <w:rsid w:val="64C80282"/>
    <w:rsid w:val="64E65F95"/>
    <w:rsid w:val="652B080E"/>
    <w:rsid w:val="65310993"/>
    <w:rsid w:val="653D69A4"/>
    <w:rsid w:val="65526949"/>
    <w:rsid w:val="65561F99"/>
    <w:rsid w:val="657D3011"/>
    <w:rsid w:val="657E7FDC"/>
    <w:rsid w:val="65927733"/>
    <w:rsid w:val="659473B3"/>
    <w:rsid w:val="65A061AA"/>
    <w:rsid w:val="65F55370"/>
    <w:rsid w:val="663B3FDD"/>
    <w:rsid w:val="667C174D"/>
    <w:rsid w:val="66971236"/>
    <w:rsid w:val="66CC6B37"/>
    <w:rsid w:val="6711452F"/>
    <w:rsid w:val="67203668"/>
    <w:rsid w:val="672310C7"/>
    <w:rsid w:val="67291B02"/>
    <w:rsid w:val="674F2983"/>
    <w:rsid w:val="67626422"/>
    <w:rsid w:val="67661276"/>
    <w:rsid w:val="677F7FDC"/>
    <w:rsid w:val="67873066"/>
    <w:rsid w:val="679E5D26"/>
    <w:rsid w:val="67A27100"/>
    <w:rsid w:val="67E023FF"/>
    <w:rsid w:val="67E64A21"/>
    <w:rsid w:val="685E1649"/>
    <w:rsid w:val="686B6B5C"/>
    <w:rsid w:val="687F5926"/>
    <w:rsid w:val="68854A6B"/>
    <w:rsid w:val="68A049DC"/>
    <w:rsid w:val="68A2409E"/>
    <w:rsid w:val="68CC58FB"/>
    <w:rsid w:val="68D37C3F"/>
    <w:rsid w:val="68EC3C32"/>
    <w:rsid w:val="68F2576A"/>
    <w:rsid w:val="69187F79"/>
    <w:rsid w:val="69233E7F"/>
    <w:rsid w:val="693A5926"/>
    <w:rsid w:val="695D49EF"/>
    <w:rsid w:val="695E004E"/>
    <w:rsid w:val="696414F0"/>
    <w:rsid w:val="696E0D08"/>
    <w:rsid w:val="69853774"/>
    <w:rsid w:val="69A01020"/>
    <w:rsid w:val="69A74610"/>
    <w:rsid w:val="69D60176"/>
    <w:rsid w:val="69D87465"/>
    <w:rsid w:val="69D92A71"/>
    <w:rsid w:val="69F22BFB"/>
    <w:rsid w:val="6A421B2A"/>
    <w:rsid w:val="6A736F31"/>
    <w:rsid w:val="6A890561"/>
    <w:rsid w:val="6A9B3779"/>
    <w:rsid w:val="6AAA4E8C"/>
    <w:rsid w:val="6AD44053"/>
    <w:rsid w:val="6AED071E"/>
    <w:rsid w:val="6AFB1A88"/>
    <w:rsid w:val="6B3900B1"/>
    <w:rsid w:val="6B3C701F"/>
    <w:rsid w:val="6B426E9E"/>
    <w:rsid w:val="6B607BB3"/>
    <w:rsid w:val="6B6D29CC"/>
    <w:rsid w:val="6B925730"/>
    <w:rsid w:val="6BA13CED"/>
    <w:rsid w:val="6BB03546"/>
    <w:rsid w:val="6BFE39E8"/>
    <w:rsid w:val="6C137532"/>
    <w:rsid w:val="6C460131"/>
    <w:rsid w:val="6C4B07DD"/>
    <w:rsid w:val="6C9559C6"/>
    <w:rsid w:val="6C962BA4"/>
    <w:rsid w:val="6CAB3836"/>
    <w:rsid w:val="6CC47EF5"/>
    <w:rsid w:val="6CD63915"/>
    <w:rsid w:val="6CE004FB"/>
    <w:rsid w:val="6CEA289D"/>
    <w:rsid w:val="6CFE78DF"/>
    <w:rsid w:val="6D1F4B78"/>
    <w:rsid w:val="6D771F5A"/>
    <w:rsid w:val="6D8232F0"/>
    <w:rsid w:val="6D8C249F"/>
    <w:rsid w:val="6D940B0B"/>
    <w:rsid w:val="6D970D57"/>
    <w:rsid w:val="6DD148B2"/>
    <w:rsid w:val="6DD64146"/>
    <w:rsid w:val="6DDA756A"/>
    <w:rsid w:val="6DF10190"/>
    <w:rsid w:val="6E03170B"/>
    <w:rsid w:val="6E0D7EE4"/>
    <w:rsid w:val="6E0F008C"/>
    <w:rsid w:val="6E2F5A53"/>
    <w:rsid w:val="6E325B7C"/>
    <w:rsid w:val="6EB02B29"/>
    <w:rsid w:val="6ECB4F3D"/>
    <w:rsid w:val="6EE51CC2"/>
    <w:rsid w:val="6EF10FCC"/>
    <w:rsid w:val="6F333FFC"/>
    <w:rsid w:val="6F4D173F"/>
    <w:rsid w:val="6F645295"/>
    <w:rsid w:val="6F7F1987"/>
    <w:rsid w:val="6FBE3050"/>
    <w:rsid w:val="70185B30"/>
    <w:rsid w:val="70210504"/>
    <w:rsid w:val="702C7A97"/>
    <w:rsid w:val="70577475"/>
    <w:rsid w:val="70593D2D"/>
    <w:rsid w:val="707230CE"/>
    <w:rsid w:val="708C7F98"/>
    <w:rsid w:val="70A74015"/>
    <w:rsid w:val="70EB7952"/>
    <w:rsid w:val="710071E1"/>
    <w:rsid w:val="712236B8"/>
    <w:rsid w:val="717F200C"/>
    <w:rsid w:val="71D73AF5"/>
    <w:rsid w:val="71E74805"/>
    <w:rsid w:val="71ED1FFD"/>
    <w:rsid w:val="72080CAD"/>
    <w:rsid w:val="720A7028"/>
    <w:rsid w:val="72400747"/>
    <w:rsid w:val="72401A80"/>
    <w:rsid w:val="724D2D91"/>
    <w:rsid w:val="72951396"/>
    <w:rsid w:val="729A4CD2"/>
    <w:rsid w:val="72A70B96"/>
    <w:rsid w:val="72AF56FF"/>
    <w:rsid w:val="72C60FBC"/>
    <w:rsid w:val="72EC216D"/>
    <w:rsid w:val="72F21B4C"/>
    <w:rsid w:val="72F8122F"/>
    <w:rsid w:val="732F2390"/>
    <w:rsid w:val="733F5CCC"/>
    <w:rsid w:val="734D0544"/>
    <w:rsid w:val="734E0102"/>
    <w:rsid w:val="735F21F6"/>
    <w:rsid w:val="737C0C34"/>
    <w:rsid w:val="737F48B4"/>
    <w:rsid w:val="738C3470"/>
    <w:rsid w:val="73A722CC"/>
    <w:rsid w:val="73A86A0B"/>
    <w:rsid w:val="73AE26DD"/>
    <w:rsid w:val="73DE78E3"/>
    <w:rsid w:val="740C1B8A"/>
    <w:rsid w:val="741373FD"/>
    <w:rsid w:val="74335733"/>
    <w:rsid w:val="743663BB"/>
    <w:rsid w:val="744A2B36"/>
    <w:rsid w:val="745436E9"/>
    <w:rsid w:val="74547E66"/>
    <w:rsid w:val="746F03F0"/>
    <w:rsid w:val="74A024E4"/>
    <w:rsid w:val="74BB18CE"/>
    <w:rsid w:val="74BD59F3"/>
    <w:rsid w:val="74E5561D"/>
    <w:rsid w:val="759A5F7F"/>
    <w:rsid w:val="75B95C0E"/>
    <w:rsid w:val="75C0719E"/>
    <w:rsid w:val="75CA72C7"/>
    <w:rsid w:val="75CD2E0E"/>
    <w:rsid w:val="76161560"/>
    <w:rsid w:val="7621247F"/>
    <w:rsid w:val="76333DE7"/>
    <w:rsid w:val="763D100B"/>
    <w:rsid w:val="765F0AD4"/>
    <w:rsid w:val="767A6995"/>
    <w:rsid w:val="76926240"/>
    <w:rsid w:val="76C41A10"/>
    <w:rsid w:val="770A4EDC"/>
    <w:rsid w:val="77311691"/>
    <w:rsid w:val="77361223"/>
    <w:rsid w:val="773A61DC"/>
    <w:rsid w:val="7744673C"/>
    <w:rsid w:val="77457B80"/>
    <w:rsid w:val="77574130"/>
    <w:rsid w:val="7762556B"/>
    <w:rsid w:val="7782001E"/>
    <w:rsid w:val="77835385"/>
    <w:rsid w:val="77CE269B"/>
    <w:rsid w:val="78217240"/>
    <w:rsid w:val="789C1DEF"/>
    <w:rsid w:val="78A60180"/>
    <w:rsid w:val="78AB5F09"/>
    <w:rsid w:val="78AB678B"/>
    <w:rsid w:val="78F12FCC"/>
    <w:rsid w:val="78FF080F"/>
    <w:rsid w:val="79344625"/>
    <w:rsid w:val="7962796E"/>
    <w:rsid w:val="79662D92"/>
    <w:rsid w:val="79C06BC3"/>
    <w:rsid w:val="79EF1064"/>
    <w:rsid w:val="7A2D6D03"/>
    <w:rsid w:val="7A545A8E"/>
    <w:rsid w:val="7A842224"/>
    <w:rsid w:val="7A8A3B34"/>
    <w:rsid w:val="7AD82E3E"/>
    <w:rsid w:val="7AED6164"/>
    <w:rsid w:val="7B473467"/>
    <w:rsid w:val="7B75408E"/>
    <w:rsid w:val="7B95754E"/>
    <w:rsid w:val="7B9A00B3"/>
    <w:rsid w:val="7BB12596"/>
    <w:rsid w:val="7C371448"/>
    <w:rsid w:val="7C5A38B7"/>
    <w:rsid w:val="7C5C1F08"/>
    <w:rsid w:val="7C5D39F0"/>
    <w:rsid w:val="7C8601F5"/>
    <w:rsid w:val="7CA745B3"/>
    <w:rsid w:val="7CBE6472"/>
    <w:rsid w:val="7CC438B4"/>
    <w:rsid w:val="7CEF6506"/>
    <w:rsid w:val="7D301608"/>
    <w:rsid w:val="7D33060C"/>
    <w:rsid w:val="7D3466BD"/>
    <w:rsid w:val="7D627607"/>
    <w:rsid w:val="7D646097"/>
    <w:rsid w:val="7D7D6746"/>
    <w:rsid w:val="7D87797E"/>
    <w:rsid w:val="7D9F71FF"/>
    <w:rsid w:val="7E1B2CC3"/>
    <w:rsid w:val="7E6D1300"/>
    <w:rsid w:val="7E9F4E8F"/>
    <w:rsid w:val="7EAD7761"/>
    <w:rsid w:val="7EB36168"/>
    <w:rsid w:val="7EF63CBA"/>
    <w:rsid w:val="7F2E4837"/>
    <w:rsid w:val="7F5C2C6B"/>
    <w:rsid w:val="7F604658"/>
    <w:rsid w:val="7F7A3631"/>
    <w:rsid w:val="7F856640"/>
    <w:rsid w:val="7F9035D7"/>
    <w:rsid w:val="7F913256"/>
    <w:rsid w:val="7FC923A7"/>
    <w:rsid w:val="7FCD6221"/>
    <w:rsid w:val="7FF644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qFormat/>
    <w:uiPriority w:val="0"/>
    <w:pPr>
      <w:keepNext/>
      <w:keepLines/>
      <w:spacing w:before="260" w:after="260" w:line="416" w:lineRule="auto"/>
      <w:outlineLvl w:val="2"/>
    </w:pPr>
    <w:rPr>
      <w:b/>
      <w:bCs/>
      <w:sz w:val="32"/>
      <w:szCs w:val="32"/>
    </w:rPr>
  </w:style>
  <w:style w:type="character" w:default="1" w:styleId="26">
    <w:name w:val="Default Paragraph Font"/>
    <w:semiHidden/>
    <w:qFormat/>
    <w:uiPriority w:val="0"/>
  </w:style>
  <w:style w:type="table" w:default="1" w:styleId="24">
    <w:name w:val="Normal Table"/>
    <w:semiHidden/>
    <w:qFormat/>
    <w:uiPriority w:val="0"/>
    <w:tblPr>
      <w:tblLayout w:type="fixed"/>
      <w:tblCellMar>
        <w:top w:w="0" w:type="dxa"/>
        <w:left w:w="108" w:type="dxa"/>
        <w:bottom w:w="0" w:type="dxa"/>
        <w:right w:w="108" w:type="dxa"/>
      </w:tblCellMar>
    </w:tblPr>
  </w:style>
  <w:style w:type="paragraph" w:styleId="2">
    <w:name w:val="Block Text"/>
    <w:basedOn w:val="1"/>
    <w:qFormat/>
    <w:uiPriority w:val="0"/>
    <w:pPr>
      <w:ind w:left="113" w:right="113" w:firstLine="555"/>
      <w:jc w:val="left"/>
    </w:pPr>
    <w:rPr>
      <w:sz w:val="28"/>
    </w:rPr>
  </w:style>
  <w:style w:type="paragraph" w:styleId="6">
    <w:name w:val="Normal Indent"/>
    <w:basedOn w:val="1"/>
    <w:qFormat/>
    <w:uiPriority w:val="0"/>
    <w:pPr>
      <w:adjustRightInd w:val="0"/>
      <w:spacing w:line="480" w:lineRule="atLeast"/>
      <w:ind w:firstLine="595"/>
      <w:textAlignment w:val="baseline"/>
    </w:pPr>
    <w:rPr>
      <w:kern w:val="0"/>
      <w:sz w:val="28"/>
      <w:szCs w:val="20"/>
    </w:rPr>
  </w:style>
  <w:style w:type="paragraph" w:styleId="7">
    <w:name w:val="Document Map"/>
    <w:basedOn w:val="1"/>
    <w:semiHidden/>
    <w:qFormat/>
    <w:uiPriority w:val="0"/>
    <w:pPr>
      <w:shd w:val="clear" w:color="auto" w:fill="000080"/>
    </w:pPr>
  </w:style>
  <w:style w:type="paragraph" w:styleId="8">
    <w:name w:val="annotation text"/>
    <w:basedOn w:val="1"/>
    <w:semiHidden/>
    <w:qFormat/>
    <w:uiPriority w:val="0"/>
    <w:pPr>
      <w:jc w:val="left"/>
    </w:pPr>
  </w:style>
  <w:style w:type="paragraph" w:styleId="9">
    <w:name w:val="Body Text"/>
    <w:basedOn w:val="1"/>
    <w:qFormat/>
    <w:uiPriority w:val="0"/>
    <w:rPr>
      <w:sz w:val="28"/>
      <w:szCs w:val="20"/>
    </w:rPr>
  </w:style>
  <w:style w:type="paragraph" w:styleId="10">
    <w:name w:val="Body Text Indent"/>
    <w:basedOn w:val="1"/>
    <w:next w:val="11"/>
    <w:qFormat/>
    <w:uiPriority w:val="0"/>
    <w:pPr>
      <w:ind w:firstLine="480" w:firstLineChars="200"/>
    </w:pPr>
    <w:rPr>
      <w:sz w:val="24"/>
    </w:rPr>
  </w:style>
  <w:style w:type="paragraph" w:styleId="11">
    <w:name w:val="header"/>
    <w:basedOn w:val="1"/>
    <w:next w:val="12"/>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adjustRightInd w:val="0"/>
      <w:snapToGrid w:val="0"/>
      <w:spacing w:line="460" w:lineRule="exact"/>
      <w:ind w:firstLine="200"/>
      <w:textAlignment w:val="baseline"/>
    </w:pPr>
    <w:rPr>
      <w:rFonts w:ascii="Arial" w:hAnsi="Arial" w:cs="Arial"/>
      <w:szCs w:val="20"/>
    </w:rPr>
  </w:style>
  <w:style w:type="paragraph" w:customStyle="1" w:styleId="13">
    <w:name w:val="正文1"/>
    <w:basedOn w:val="1"/>
    <w:link w:val="36"/>
    <w:qFormat/>
    <w:uiPriority w:val="0"/>
    <w:pPr>
      <w:spacing w:beforeLines="25" w:afterLines="25" w:line="360" w:lineRule="auto"/>
      <w:ind w:firstLine="480" w:firstLineChars="200"/>
    </w:pPr>
    <w:rPr>
      <w:sz w:val="24"/>
    </w:rPr>
  </w:style>
  <w:style w:type="paragraph" w:styleId="14">
    <w:name w:val="Plain Text"/>
    <w:basedOn w:val="1"/>
    <w:qFormat/>
    <w:uiPriority w:val="0"/>
    <w:rPr>
      <w:rFonts w:ascii="宋体" w:hAnsi="Courier New" w:cs="Courier New"/>
      <w:szCs w:val="21"/>
    </w:rPr>
  </w:style>
  <w:style w:type="paragraph" w:styleId="15">
    <w:name w:val="Body Text Indent 2"/>
    <w:basedOn w:val="1"/>
    <w:qFormat/>
    <w:uiPriority w:val="0"/>
    <w:pPr>
      <w:spacing w:before="120"/>
      <w:ind w:right="113" w:firstLine="570"/>
    </w:pPr>
    <w:rPr>
      <w:kern w:val="24"/>
      <w:sz w:val="28"/>
      <w:szCs w:val="20"/>
    </w:rPr>
  </w:style>
  <w:style w:type="paragraph" w:styleId="16">
    <w:name w:val="Balloon Text"/>
    <w:basedOn w:val="1"/>
    <w:semiHidden/>
    <w:qFormat/>
    <w:uiPriority w:val="0"/>
    <w:rPr>
      <w:sz w:val="18"/>
      <w:szCs w:val="18"/>
    </w:rPr>
  </w:style>
  <w:style w:type="paragraph" w:styleId="17">
    <w:name w:val="footer"/>
    <w:basedOn w:val="1"/>
    <w:qFormat/>
    <w:uiPriority w:val="0"/>
    <w:pPr>
      <w:tabs>
        <w:tab w:val="center" w:pos="4153"/>
        <w:tab w:val="right" w:pos="8306"/>
      </w:tabs>
      <w:snapToGrid w:val="0"/>
      <w:jc w:val="left"/>
    </w:pPr>
    <w:rPr>
      <w:sz w:val="18"/>
      <w:szCs w:val="18"/>
    </w:rPr>
  </w:style>
  <w:style w:type="paragraph" w:styleId="18">
    <w:name w:val="Body Text Indent 3"/>
    <w:basedOn w:val="1"/>
    <w:qFormat/>
    <w:uiPriority w:val="0"/>
    <w:pPr>
      <w:spacing w:after="120"/>
      <w:ind w:left="420" w:leftChars="200"/>
    </w:pPr>
    <w:rPr>
      <w:sz w:val="16"/>
      <w:szCs w:val="16"/>
    </w:rPr>
  </w:style>
  <w:style w:type="paragraph" w:styleId="19">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cs="Courier New"/>
      <w:kern w:val="0"/>
      <w:sz w:val="20"/>
      <w:szCs w:val="20"/>
    </w:rPr>
  </w:style>
  <w:style w:type="paragraph" w:styleId="20">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21">
    <w:name w:val="annotation subject"/>
    <w:basedOn w:val="8"/>
    <w:next w:val="8"/>
    <w:semiHidden/>
    <w:qFormat/>
    <w:uiPriority w:val="0"/>
    <w:rPr>
      <w:b/>
      <w:bCs/>
    </w:rPr>
  </w:style>
  <w:style w:type="paragraph" w:styleId="22">
    <w:name w:val="Body Text First Indent"/>
    <w:basedOn w:val="9"/>
    <w:next w:val="1"/>
    <w:qFormat/>
    <w:uiPriority w:val="0"/>
    <w:pPr>
      <w:spacing w:after="120"/>
      <w:ind w:firstLine="420" w:firstLineChars="100"/>
    </w:pPr>
    <w:rPr>
      <w:sz w:val="21"/>
    </w:rPr>
  </w:style>
  <w:style w:type="paragraph" w:styleId="23">
    <w:name w:val="Body Text First Indent 2"/>
    <w:basedOn w:val="10"/>
    <w:next w:val="22"/>
    <w:qFormat/>
    <w:uiPriority w:val="0"/>
    <w:pPr>
      <w:ind w:firstLine="420"/>
    </w:pPr>
    <w:rPr>
      <w:sz w:val="21"/>
      <w:szCs w:val="21"/>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7">
    <w:name w:val="Strong"/>
    <w:qFormat/>
    <w:uiPriority w:val="0"/>
    <w:rPr>
      <w:b/>
      <w:bCs/>
    </w:rPr>
  </w:style>
  <w:style w:type="character" w:styleId="28">
    <w:name w:val="page number"/>
    <w:basedOn w:val="26"/>
    <w:qFormat/>
    <w:uiPriority w:val="0"/>
  </w:style>
  <w:style w:type="character" w:styleId="29">
    <w:name w:val="Hyperlink"/>
    <w:qFormat/>
    <w:uiPriority w:val="0"/>
    <w:rPr>
      <w:color w:val="0000FF"/>
      <w:u w:val="single"/>
    </w:rPr>
  </w:style>
  <w:style w:type="character" w:styleId="30">
    <w:name w:val="annotation reference"/>
    <w:semiHidden/>
    <w:qFormat/>
    <w:uiPriority w:val="0"/>
    <w:rPr>
      <w:sz w:val="21"/>
      <w:szCs w:val="21"/>
    </w:rPr>
  </w:style>
  <w:style w:type="character" w:customStyle="1" w:styleId="31">
    <w:name w:val="样式 正文文字 + 首行缩进:  2 字符 行距: 最小值 24 磅 Char"/>
    <w:link w:val="32"/>
    <w:qFormat/>
    <w:uiPriority w:val="0"/>
    <w:rPr>
      <w:rFonts w:eastAsia="宋体" w:cs="宋体"/>
      <w:kern w:val="2"/>
      <w:sz w:val="24"/>
      <w:lang w:val="en-US" w:eastAsia="zh-CN" w:bidi="ar-SA"/>
    </w:rPr>
  </w:style>
  <w:style w:type="paragraph" w:customStyle="1" w:styleId="32">
    <w:name w:val="样式 正文文字 + 首行缩进:  2 字符 行距: 最小值 24 磅"/>
    <w:basedOn w:val="1"/>
    <w:link w:val="31"/>
    <w:qFormat/>
    <w:uiPriority w:val="0"/>
    <w:pPr>
      <w:adjustRightInd w:val="0"/>
      <w:snapToGrid w:val="0"/>
      <w:spacing w:line="480" w:lineRule="atLeast"/>
      <w:ind w:firstLine="480" w:firstLineChars="200"/>
    </w:pPr>
    <w:rPr>
      <w:rFonts w:cs="宋体"/>
      <w:sz w:val="24"/>
      <w:szCs w:val="20"/>
    </w:rPr>
  </w:style>
  <w:style w:type="character" w:customStyle="1" w:styleId="33">
    <w:name w:val="(.a表格内容 Char"/>
    <w:link w:val="34"/>
    <w:qFormat/>
    <w:locked/>
    <w:uiPriority w:val="0"/>
    <w:rPr>
      <w:bCs/>
      <w:kern w:val="2"/>
      <w:sz w:val="21"/>
      <w:szCs w:val="24"/>
      <w:lang w:bidi="ar-SA"/>
    </w:rPr>
  </w:style>
  <w:style w:type="paragraph" w:customStyle="1" w:styleId="34">
    <w:name w:val="(.a表格内容"/>
    <w:basedOn w:val="35"/>
    <w:link w:val="33"/>
    <w:qFormat/>
    <w:uiPriority w:val="0"/>
    <w:pPr>
      <w:spacing w:line="0" w:lineRule="atLeast"/>
      <w:jc w:val="center"/>
    </w:pPr>
    <w:rPr>
      <w:sz w:val="21"/>
    </w:rPr>
  </w:style>
  <w:style w:type="paragraph" w:customStyle="1" w:styleId="35">
    <w:name w:val="（.a正文"/>
    <w:qFormat/>
    <w:uiPriority w:val="0"/>
    <w:pPr>
      <w:adjustRightInd w:val="0"/>
      <w:spacing w:line="480" w:lineRule="exact"/>
      <w:ind w:firstLine="200" w:firstLineChars="200"/>
      <w:jc w:val="both"/>
    </w:pPr>
    <w:rPr>
      <w:rFonts w:ascii="Times New Roman" w:hAnsi="Times New Roman" w:eastAsia="宋体" w:cs="Times New Roman"/>
      <w:bCs/>
      <w:kern w:val="2"/>
      <w:sz w:val="24"/>
      <w:szCs w:val="24"/>
      <w:lang w:val="en-US" w:eastAsia="zh-CN" w:bidi="ar-SA"/>
    </w:rPr>
  </w:style>
  <w:style w:type="character" w:customStyle="1" w:styleId="36">
    <w:name w:val="正文1 Char"/>
    <w:link w:val="13"/>
    <w:qFormat/>
    <w:uiPriority w:val="0"/>
    <w:rPr>
      <w:rFonts w:eastAsia="宋体"/>
      <w:kern w:val="2"/>
      <w:sz w:val="24"/>
      <w:szCs w:val="24"/>
      <w:lang w:val="en-US" w:eastAsia="zh-CN" w:bidi="ar-SA"/>
    </w:rPr>
  </w:style>
  <w:style w:type="character" w:customStyle="1" w:styleId="37">
    <w:name w:val="apple-style-span"/>
    <w:basedOn w:val="26"/>
    <w:qFormat/>
    <w:uiPriority w:val="0"/>
  </w:style>
  <w:style w:type="character" w:customStyle="1" w:styleId="38">
    <w:name w:val="正文正 Char"/>
    <w:link w:val="39"/>
    <w:qFormat/>
    <w:uiPriority w:val="0"/>
    <w:rPr>
      <w:rFonts w:eastAsia="宋体"/>
      <w:kern w:val="2"/>
      <w:sz w:val="28"/>
      <w:szCs w:val="24"/>
      <w:lang w:val="en-US" w:eastAsia="zh-CN" w:bidi="ar-SA"/>
    </w:rPr>
  </w:style>
  <w:style w:type="paragraph" w:customStyle="1" w:styleId="39">
    <w:name w:val="正文正"/>
    <w:basedOn w:val="1"/>
    <w:link w:val="38"/>
    <w:qFormat/>
    <w:uiPriority w:val="0"/>
    <w:pPr>
      <w:ind w:firstLine="560" w:firstLineChars="200"/>
    </w:pPr>
    <w:rPr>
      <w:sz w:val="28"/>
    </w:rPr>
  </w:style>
  <w:style w:type="paragraph" w:customStyle="1" w:styleId="40">
    <w:name w:val="_Style 31"/>
    <w:basedOn w:val="1"/>
    <w:qFormat/>
    <w:uiPriority w:val="0"/>
    <w:rPr>
      <w:rFonts w:ascii="宋体"/>
      <w:sz w:val="25"/>
      <w:szCs w:val="20"/>
    </w:rPr>
  </w:style>
  <w:style w:type="paragraph" w:customStyle="1" w:styleId="41">
    <w:name w:val=" Char Char Char Char Char Char"/>
    <w:basedOn w:val="1"/>
    <w:qFormat/>
    <w:uiPriority w:val="0"/>
    <w:rPr>
      <w:sz w:val="24"/>
    </w:rPr>
  </w:style>
  <w:style w:type="paragraph" w:customStyle="1" w:styleId="42">
    <w:name w:val="报告书表格"/>
    <w:basedOn w:val="1"/>
    <w:qFormat/>
    <w:uiPriority w:val="0"/>
    <w:pPr>
      <w:adjustRightInd w:val="0"/>
      <w:spacing w:before="60" w:after="60" w:line="240" w:lineRule="atLeast"/>
      <w:jc w:val="center"/>
      <w:textAlignment w:val="baseline"/>
    </w:pPr>
    <w:rPr>
      <w:rFonts w:ascii="宋体"/>
      <w:kern w:val="0"/>
      <w:sz w:val="25"/>
      <w:szCs w:val="20"/>
    </w:rPr>
  </w:style>
  <w:style w:type="paragraph" w:customStyle="1" w:styleId="43">
    <w:name w:val="三级标题"/>
    <w:basedOn w:val="1"/>
    <w:qFormat/>
    <w:uiPriority w:val="0"/>
    <w:pPr>
      <w:spacing w:line="360" w:lineRule="auto"/>
    </w:pPr>
    <w:rPr>
      <w:rFonts w:ascii="宋体" w:hAnsi="宋体"/>
      <w:bCs/>
      <w:sz w:val="24"/>
    </w:rPr>
  </w:style>
  <w:style w:type="paragraph" w:customStyle="1" w:styleId="44">
    <w:name w:val="样式 正文（首行缩进两字） + 宋体 小四 加粗 行距: 固定值 24 磅"/>
    <w:basedOn w:val="6"/>
    <w:qFormat/>
    <w:uiPriority w:val="0"/>
    <w:pPr>
      <w:adjustRightInd/>
      <w:spacing w:line="320" w:lineRule="atLeast"/>
      <w:ind w:firstLine="0"/>
      <w:jc w:val="center"/>
      <w:textAlignment w:val="auto"/>
    </w:pPr>
    <w:rPr>
      <w:kern w:val="2"/>
      <w:sz w:val="21"/>
      <w:szCs w:val="24"/>
      <w:lang w:val="zh-CN"/>
    </w:rPr>
  </w:style>
  <w:style w:type="paragraph" w:customStyle="1" w:styleId="45">
    <w:name w:val=" Char Char3 Char Char"/>
    <w:basedOn w:val="1"/>
    <w:qFormat/>
    <w:uiPriority w:val="0"/>
    <w:pPr>
      <w:widowControl/>
      <w:spacing w:after="160" w:line="240" w:lineRule="exact"/>
      <w:jc w:val="left"/>
    </w:pPr>
  </w:style>
  <w:style w:type="paragraph" w:customStyle="1" w:styleId="46">
    <w:name w:val="表格文字"/>
    <w:basedOn w:val="6"/>
    <w:qFormat/>
    <w:uiPriority w:val="0"/>
    <w:pPr>
      <w:snapToGrid w:val="0"/>
      <w:spacing w:beforeLines="10" w:line="240" w:lineRule="atLeast"/>
      <w:ind w:firstLine="0"/>
      <w:jc w:val="center"/>
    </w:pPr>
    <w:rPr>
      <w:snapToGrid w:val="0"/>
      <w:sz w:val="21"/>
      <w:szCs w:val="28"/>
    </w:rPr>
  </w:style>
  <w:style w:type="paragraph" w:customStyle="1" w:styleId="47">
    <w:name w:val="Char Char Char Char Char Char Char Char Char Char Char Char1 Char"/>
    <w:basedOn w:val="1"/>
    <w:qFormat/>
    <w:uiPriority w:val="0"/>
    <w:rPr>
      <w:rFonts w:ascii="宋体"/>
      <w:sz w:val="25"/>
      <w:szCs w:val="20"/>
    </w:rPr>
  </w:style>
  <w:style w:type="paragraph" w:customStyle="1" w:styleId="48">
    <w:name w:val="段落"/>
    <w:basedOn w:val="1"/>
    <w:qFormat/>
    <w:uiPriority w:val="0"/>
    <w:pPr>
      <w:topLinePunct/>
      <w:ind w:firstLine="200" w:firstLineChars="200"/>
      <w:jc w:val="left"/>
    </w:pPr>
    <w:rPr>
      <w:kern w:val="0"/>
      <w:sz w:val="24"/>
      <w:lang w:val="zh-CN"/>
    </w:rPr>
  </w:style>
  <w:style w:type="paragraph" w:customStyle="1" w:styleId="49">
    <w:name w:val="aaa正文"/>
    <w:basedOn w:val="1"/>
    <w:qFormat/>
    <w:uiPriority w:val="0"/>
    <w:pPr>
      <w:spacing w:line="480" w:lineRule="exact"/>
      <w:ind w:firstLine="200" w:firstLineChars="200"/>
    </w:pPr>
    <w:rPr>
      <w:rFonts w:ascii="宋体"/>
      <w:kern w:val="0"/>
      <w:sz w:val="25"/>
      <w:szCs w:val="20"/>
    </w:rPr>
  </w:style>
  <w:style w:type="paragraph" w:customStyle="1" w:styleId="50">
    <w:name w:val=" Char Char20"/>
    <w:basedOn w:val="5"/>
    <w:qFormat/>
    <w:uiPriority w:val="0"/>
    <w:pPr>
      <w:tabs>
        <w:tab w:val="left" w:pos="360"/>
        <w:tab w:val="left" w:pos="900"/>
      </w:tabs>
      <w:snapToGrid w:val="0"/>
      <w:spacing w:before="120" w:after="120" w:line="360" w:lineRule="auto"/>
      <w:ind w:left="542" w:leftChars="-12" w:firstLine="200" w:firstLineChars="200"/>
      <w:jc w:val="left"/>
    </w:pPr>
    <w:rPr>
      <w:rFonts w:eastAsia="Times New Roman"/>
      <w:b w:val="0"/>
      <w:bCs w:val="0"/>
      <w:kern w:val="0"/>
      <w:sz w:val="20"/>
      <w:szCs w:val="20"/>
      <w:lang w:val="en-US" w:eastAsia="zh-CN"/>
    </w:rPr>
  </w:style>
  <w:style w:type="paragraph" w:customStyle="1" w:styleId="51">
    <w:name w:val="1.1.1"/>
    <w:basedOn w:val="1"/>
    <w:qFormat/>
    <w:uiPriority w:val="0"/>
    <w:rPr>
      <w:rFonts w:ascii="黑体"/>
      <w:sz w:val="24"/>
    </w:rPr>
  </w:style>
  <w:style w:type="paragraph" w:customStyle="1" w:styleId="52">
    <w:name w:val="默认段落字体 Para Char Char Char Char Char Char Char Char Char Char"/>
    <w:basedOn w:val="5"/>
    <w:qFormat/>
    <w:uiPriority w:val="0"/>
    <w:pPr>
      <w:tabs>
        <w:tab w:val="left" w:pos="360"/>
        <w:tab w:val="left" w:pos="900"/>
      </w:tabs>
      <w:snapToGrid w:val="0"/>
      <w:spacing w:before="120" w:after="120" w:line="360" w:lineRule="auto"/>
      <w:ind w:left="542" w:leftChars="-12" w:firstLine="200" w:firstLineChars="200"/>
      <w:jc w:val="left"/>
    </w:pPr>
    <w:rPr>
      <w:rFonts w:eastAsia="黑体"/>
      <w:b w:val="0"/>
      <w:bCs w:val="0"/>
      <w:snapToGrid w:val="0"/>
      <w:sz w:val="24"/>
      <w:szCs w:val="24"/>
    </w:rPr>
  </w:style>
  <w:style w:type="paragraph" w:customStyle="1" w:styleId="53">
    <w:name w:val="中文报告书样式"/>
    <w:basedOn w:val="1"/>
    <w:qFormat/>
    <w:uiPriority w:val="0"/>
    <w:pPr>
      <w:adjustRightInd w:val="0"/>
      <w:spacing w:line="480" w:lineRule="atLeast"/>
      <w:ind w:firstLine="482"/>
      <w:textAlignment w:val="baseline"/>
    </w:pPr>
    <w:rPr>
      <w:kern w:val="24"/>
      <w:sz w:val="24"/>
      <w:szCs w:val="20"/>
    </w:rPr>
  </w:style>
  <w:style w:type="paragraph" w:customStyle="1" w:styleId="54">
    <w:name w:val="表格字"/>
    <w:basedOn w:val="55"/>
    <w:next w:val="48"/>
    <w:qFormat/>
    <w:uiPriority w:val="0"/>
    <w:pPr>
      <w:spacing w:beforeLines="0"/>
    </w:pPr>
    <w:rPr>
      <w:kern w:val="0"/>
      <w:sz w:val="21"/>
    </w:rPr>
  </w:style>
  <w:style w:type="paragraph" w:customStyle="1" w:styleId="55">
    <w:name w:val="表头"/>
    <w:basedOn w:val="13"/>
    <w:next w:val="1"/>
    <w:qFormat/>
    <w:uiPriority w:val="0"/>
    <w:pPr>
      <w:jc w:val="center"/>
    </w:pPr>
    <w:rPr>
      <w:rFonts w:ascii="黑体" w:eastAsia="黑体"/>
    </w:rPr>
  </w:style>
  <w:style w:type="paragraph" w:customStyle="1" w:styleId="56">
    <w:name w:val="2.1.1"/>
    <w:basedOn w:val="1"/>
    <w:qFormat/>
    <w:uiPriority w:val="0"/>
  </w:style>
  <w:style w:type="paragraph" w:customStyle="1" w:styleId="57">
    <w:name w:val="Table Paragraph"/>
    <w:basedOn w:val="1"/>
    <w:qFormat/>
    <w:uiPriority w:val="1"/>
    <w:pPr>
      <w:spacing w:before="55"/>
      <w:ind w:left="426" w:right="322"/>
      <w:jc w:val="center"/>
    </w:pPr>
    <w:rPr>
      <w:rFonts w:ascii="宋体" w:hAnsi="宋体" w:cs="宋体"/>
      <w:lang w:val="zh-CN" w:bidi="zh-CN"/>
    </w:rPr>
  </w:style>
  <w:style w:type="paragraph" w:customStyle="1" w:styleId="58">
    <w:name w:val="Char"/>
    <w:basedOn w:val="1"/>
    <w:semiHidden/>
    <w:qFormat/>
    <w:uiPriority w:val="0"/>
    <w:pPr>
      <w:widowControl/>
      <w:jc w:val="left"/>
    </w:pPr>
    <w:rPr>
      <w:rFonts w:ascii="Verdana" w:hAnsi="Verdana"/>
      <w:b/>
      <w:bCs/>
      <w:kern w:val="0"/>
      <w:szCs w:val="28"/>
      <w:lang w:eastAsia="en-US"/>
    </w:rPr>
  </w:style>
  <w:style w:type="paragraph" w:customStyle="1" w:styleId="59">
    <w:name w:val="...表格内容"/>
    <w:next w:val="1"/>
    <w:qFormat/>
    <w:uiPriority w:val="0"/>
    <w:pPr>
      <w:spacing w:line="240" w:lineRule="atLeast"/>
      <w:jc w:val="center"/>
    </w:pPr>
    <w:rPr>
      <w:rFonts w:ascii="Times New Roman" w:hAnsi="Times New Roman" w:eastAsia="宋体" w:cs="Times New Roman"/>
      <w:kern w:val="2"/>
      <w:sz w:val="21"/>
      <w:szCs w:val="24"/>
      <w:lang w:val="en-US" w:eastAsia="zh-CN" w:bidi="ar-SA"/>
    </w:rPr>
  </w:style>
  <w:style w:type="paragraph" w:customStyle="1" w:styleId="60">
    <w:name w:val="正"/>
    <w:basedOn w:val="1"/>
    <w:qFormat/>
    <w:uiPriority w:val="0"/>
    <w:pPr>
      <w:ind w:firstLine="200"/>
    </w:pPr>
    <w:rPr>
      <w:sz w:val="24"/>
    </w:rPr>
  </w:style>
  <w:style w:type="paragraph" w:customStyle="1" w:styleId="61">
    <w:name w:val="Body Text 2"/>
    <w:basedOn w:val="1"/>
    <w:qFormat/>
    <w:uiPriority w:val="0"/>
    <w:pPr>
      <w:adjustRightInd w:val="0"/>
      <w:spacing w:line="432" w:lineRule="auto"/>
      <w:ind w:firstLine="480"/>
      <w:textAlignment w:val="baseline"/>
    </w:pPr>
    <w:rPr>
      <w:sz w:val="24"/>
      <w:szCs w:val="20"/>
    </w:rPr>
  </w:style>
  <w:style w:type="paragraph" w:customStyle="1" w:styleId="62">
    <w:name w:val="...正文"/>
    <w:qFormat/>
    <w:uiPriority w:val="0"/>
    <w:pPr>
      <w:spacing w:before="60" w:line="360" w:lineRule="auto"/>
      <w:ind w:firstLine="200" w:firstLineChars="200"/>
      <w:jc w:val="both"/>
    </w:pPr>
    <w:rPr>
      <w:rFonts w:ascii="Times New Roman" w:hAnsi="Times New Roman" w:eastAsia="宋体" w:cs="Times New Roman"/>
      <w:color w:val="000000"/>
      <w:spacing w:val="4"/>
      <w:sz w:val="24"/>
      <w:szCs w:val="24"/>
      <w:lang w:val="en-US" w:eastAsia="zh-CN" w:bidi="ar-SA"/>
    </w:rPr>
  </w:style>
  <w:style w:type="paragraph" w:customStyle="1" w:styleId="63">
    <w:name w:val="【表格】1"/>
    <w:next w:val="22"/>
    <w:qFormat/>
    <w:uiPriority w:val="0"/>
    <w:pPr>
      <w:widowControl w:val="0"/>
      <w:spacing w:line="0" w:lineRule="atLeast"/>
      <w:jc w:val="center"/>
    </w:pPr>
    <w:rPr>
      <w:rFonts w:ascii="Times New Roman" w:hAnsi="Times New Roman" w:eastAsia="宋体" w:cs="Times New Roman"/>
      <w:color w:val="000000"/>
      <w:sz w:val="21"/>
      <w:szCs w:val="18"/>
      <w:lang w:val="en-US" w:eastAsia="zh-CN" w:bidi="ar-SA"/>
    </w:rPr>
  </w:style>
  <w:style w:type="paragraph" w:customStyle="1" w:styleId="64">
    <w:name w:val="表文"/>
    <w:basedOn w:val="1"/>
    <w:qFormat/>
    <w:uiPriority w:val="0"/>
    <w:pPr>
      <w:spacing w:line="280" w:lineRule="exact"/>
      <w:jc w:val="center"/>
    </w:pPr>
    <w:rPr>
      <w:kern w:val="0"/>
      <w:szCs w:val="20"/>
    </w:rPr>
  </w:style>
  <w:style w:type="paragraph" w:customStyle="1" w:styleId="65">
    <w:name w:val="Default"/>
    <w:qFormat/>
    <w:uiPriority w:val="99"/>
    <w:pPr>
      <w:widowControl w:val="0"/>
      <w:autoSpaceDE w:val="0"/>
      <w:autoSpaceDN w:val="0"/>
      <w:adjustRightInd w:val="0"/>
    </w:pPr>
    <w:rPr>
      <w:rFonts w:ascii="楷体_GB2312" w:hAnsi="Times New Roman" w:eastAsia="楷体_GB2312" w:cs="楷体_GB2312"/>
      <w:color w:val="000000"/>
      <w:sz w:val="24"/>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wmf" Type="http://schemas.openxmlformats.org/officeDocument/2006/relationships/image"/><Relationship Id="rId11" Target="embeddings/oleObject3.bin" Type="http://schemas.openxmlformats.org/officeDocument/2006/relationships/oleObject"/><Relationship Id="rId12" Target="media/image3.wmf" Type="http://schemas.openxmlformats.org/officeDocument/2006/relationships/image"/><Relationship Id="rId13" Target="../customXml/item1.xml" Type="http://schemas.openxmlformats.org/officeDocument/2006/relationships/customXml"/><Relationship Id="rId14" Target="../customXml/item2.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embeddings/oleObject1.bin" Type="http://schemas.openxmlformats.org/officeDocument/2006/relationships/oleObject"/><Relationship Id="rId8" Target="media/image1.emf" Type="http://schemas.openxmlformats.org/officeDocument/2006/relationships/image"/><Relationship Id="rId9" Target="embeddings/oleObject2.bin" Type="http://schemas.openxmlformats.org/officeDocument/2006/relationships/oleObjec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customShpInfo spid="_x0000_s2067"/>
    <customShpInfo spid="_x0000_s2076"/>
    <customShpInfo spid="_x0000_s2071"/>
    <customShpInfo spid="_x0000_s2072"/>
    <customShpInfo spid="_x0000_s2073"/>
    <customShpInfo spid="_x0000_s2074"/>
    <customShpInfo spid="_x0000_s2075"/>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1622A0-308D-46C2-8CE8-C5356649C592}">
  <ds:schemaRefs/>
</ds:datastoreItem>
</file>

<file path=docProps/app.xml><?xml version="1.0" encoding="utf-8"?>
<Properties xmlns="http://schemas.openxmlformats.org/officeDocument/2006/extended-properties" xmlns:vt="http://schemas.openxmlformats.org/officeDocument/2006/docPropsVTypes">
  <Template>Normal.dotm</Template>
  <Pages>56</Pages>
  <Words>5673</Words>
  <Characters>32337</Characters>
  <Lines>269</Lines>
  <Paragraphs>75</Paragraphs>
  <TotalTime>1</TotalTime>
  <ScaleCrop>false</ScaleCrop>
  <LinksUpToDate>false</LinksUpToDate>
  <CharactersWithSpaces>37935</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2019-02-26T09:57:00Z</dcterms:created>
  <dc:creator>User</dc:creator>
  <cp:lastModifiedBy>Administrator</cp:lastModifiedBy>
  <cp:lastPrinted>2019-04-04T10:18:00Z</cp:lastPrinted>
  <dcterms:modified xsi:type="dcterms:W3CDTF">2019-06-20T07:41:09Z</dcterms:modified>
  <cp:revision>2</cp:revision>
  <dc:title>《建设项目环境影响报告表》编制说明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